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28.12.2023 N 812-пп</w:t>
              <w:br/>
              <w:t xml:space="preserve">"О территориальной программе государственных гарантий бесплатного оказания жителям Белгородской области медицинской помощи на 2024 год и на плановый период 2025 и 2026 годов"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БЕЛГОРОДСКОЙ ОБЛАСТИ</w:t>
      </w:r>
    </w:p>
    <w:p>
      <w:pPr>
        <w:pStyle w:val="2"/>
        <w:jc w:val="both"/>
      </w:pPr>
      <w:r>
        <w:rPr>
          <w:sz w:val="20"/>
        </w:rPr>
      </w:r>
    </w:p>
    <w:p>
      <w:pPr>
        <w:pStyle w:val="2"/>
        <w:jc w:val="center"/>
      </w:pPr>
      <w:r>
        <w:rPr>
          <w:sz w:val="20"/>
        </w:rPr>
        <w:t xml:space="preserve">ПОСТАНОВЛЕНИЕ</w:t>
      </w:r>
    </w:p>
    <w:p>
      <w:pPr>
        <w:pStyle w:val="2"/>
        <w:jc w:val="center"/>
      </w:pPr>
      <w:r>
        <w:rPr>
          <w:sz w:val="20"/>
        </w:rPr>
        <w:t xml:space="preserve">от 28 декабря 2023 г. N 812-пп</w:t>
      </w:r>
    </w:p>
    <w:p>
      <w:pPr>
        <w:pStyle w:val="2"/>
        <w:jc w:val="both"/>
      </w:pPr>
      <w:r>
        <w:rPr>
          <w:sz w:val="20"/>
        </w:rPr>
      </w:r>
    </w:p>
    <w:p>
      <w:pPr>
        <w:pStyle w:val="2"/>
        <w:jc w:val="center"/>
      </w:pPr>
      <w:r>
        <w:rPr>
          <w:sz w:val="20"/>
        </w:rPr>
        <w:t xml:space="preserve">О ТЕРРИТОРИАЛЬНОЙ ПРОГРАММЕ ГОСУДАРСТВЕННЫХ ГАРАНТИЙ</w:t>
      </w:r>
    </w:p>
    <w:p>
      <w:pPr>
        <w:pStyle w:val="2"/>
        <w:jc w:val="center"/>
      </w:pPr>
      <w:r>
        <w:rPr>
          <w:sz w:val="20"/>
        </w:rPr>
        <w:t xml:space="preserve">БЕСПЛАТНОГО ОКАЗАНИЯ ЖИТЕЛЯМ БЕЛГОРОДСКОЙ ОБЛАСТИ</w:t>
      </w:r>
    </w:p>
    <w:p>
      <w:pPr>
        <w:pStyle w:val="2"/>
        <w:jc w:val="center"/>
      </w:pPr>
      <w:r>
        <w:rPr>
          <w:sz w:val="20"/>
        </w:rPr>
        <w:t xml:space="preserve">МЕДИЦИНСКОЙ ПОМОЩИ НА 2024 ГОД И НА ПЛАНОВЫЙ</w:t>
      </w:r>
    </w:p>
    <w:p>
      <w:pPr>
        <w:pStyle w:val="2"/>
        <w:jc w:val="center"/>
      </w:pPr>
      <w:r>
        <w:rPr>
          <w:sz w:val="20"/>
        </w:rPr>
        <w:t xml:space="preserve">ПЕРИОД 2025 И 2026 ГОДОВ</w:t>
      </w:r>
    </w:p>
    <w:p>
      <w:pPr>
        <w:pStyle w:val="0"/>
        <w:jc w:val="both"/>
      </w:pPr>
      <w:r>
        <w:rPr>
          <w:sz w:val="20"/>
        </w:rPr>
      </w:r>
    </w:p>
    <w:p>
      <w:pPr>
        <w:pStyle w:val="0"/>
        <w:ind w:firstLine="540"/>
        <w:jc w:val="both"/>
      </w:pPr>
      <w:r>
        <w:rPr>
          <w:sz w:val="20"/>
        </w:rPr>
        <w:t xml:space="preserve">В соответствии с Федеральными законами от 29 ноября 2010 года </w:t>
      </w:r>
      <w:hyperlink w:history="0" r:id="rId7"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N 326-ФЗ</w:t>
        </w:r>
      </w:hyperlink>
      <w:r>
        <w:rPr>
          <w:sz w:val="20"/>
        </w:rPr>
        <w:t xml:space="preserve"> "Об обязательном медицинском страховании в Российской Федерации", от 21 ноября 2011 года </w:t>
      </w:r>
      <w:hyperlink w:history="0" r:id="rId8"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N 323-ФЗ</w:t>
        </w:r>
      </w:hyperlink>
      <w:r>
        <w:rPr>
          <w:sz w:val="20"/>
        </w:rPr>
        <w:t xml:space="preserve"> "Об основах охраны здоровья граждан в Российской Федерации", </w:t>
      </w:r>
      <w:hyperlink w:history="0" r:id="rId9" w:tooltip="Закон Белгородской области от 24.12.2012 N 166 (ред. от 16.12.2020) &quot;Об охране здоровья населения Белгородской области&quot; (принят Белгородской областной Думой 17.12.2012) (с изм. и доп., вступ. в силу с 01.01.2022) {КонсультантПлюс}">
        <w:r>
          <w:rPr>
            <w:sz w:val="20"/>
            <w:color w:val="0000ff"/>
          </w:rPr>
          <w:t xml:space="preserve">законом</w:t>
        </w:r>
      </w:hyperlink>
      <w:r>
        <w:rPr>
          <w:sz w:val="20"/>
        </w:rPr>
        <w:t xml:space="preserve"> Белгородской области от 24 декабря 2012 года N 166 "Об охране здоровья населения Белгородской области" и во исполнение </w:t>
      </w:r>
      <w:hyperlink w:history="0" r:id="rId10" w:tooltip="Постановление Правительства РФ от 28.12.2023 N 2353 (ред. от 23.03.2024)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r>
          <w:rPr>
            <w:sz w:val="20"/>
            <w:color w:val="0000ff"/>
          </w:rPr>
          <w:t xml:space="preserve">Постановления</w:t>
        </w:r>
      </w:hyperlink>
      <w:r>
        <w:rPr>
          <w:sz w:val="20"/>
        </w:rPr>
        <w:t xml:space="preserve"> Правительства Российской Федерации от 28 декабря 2023 года N 2353 "О Программе государственных гарантий бесплатного оказания гражданам медицинской помощи на 2024 год и на плановый период 2025 и 2026 годов", в целях обеспечения конституционных прав граждан на получение бесплатной медицинской помощи Правительство Белгородской области постановляет:</w:t>
      </w:r>
    </w:p>
    <w:p>
      <w:pPr>
        <w:pStyle w:val="0"/>
        <w:jc w:val="both"/>
      </w:pPr>
      <w:r>
        <w:rPr>
          <w:sz w:val="20"/>
        </w:rPr>
      </w:r>
    </w:p>
    <w:p>
      <w:pPr>
        <w:pStyle w:val="0"/>
        <w:ind w:firstLine="540"/>
        <w:jc w:val="both"/>
      </w:pPr>
      <w:r>
        <w:rPr>
          <w:sz w:val="20"/>
        </w:rPr>
        <w:t xml:space="preserve">1. Утвердить прилагаемую территориальную </w:t>
      </w:r>
      <w:hyperlink w:history="0" w:anchor="P39" w:tooltip="ТЕРРИТОРИАЛЬНАЯ ПРОГРАММА">
        <w:r>
          <w:rPr>
            <w:sz w:val="20"/>
            <w:color w:val="0000ff"/>
          </w:rPr>
          <w:t xml:space="preserve">программу</w:t>
        </w:r>
      </w:hyperlink>
      <w:r>
        <w:rPr>
          <w:sz w:val="20"/>
        </w:rPr>
        <w:t xml:space="preserve"> государственных гарантий бесплатного оказания жителям Белгородской области медицинской помощи:</w:t>
      </w:r>
    </w:p>
    <w:p>
      <w:pPr>
        <w:pStyle w:val="0"/>
        <w:spacing w:before="200" w:line-rule="auto"/>
        <w:ind w:firstLine="540"/>
        <w:jc w:val="both"/>
      </w:pPr>
      <w:r>
        <w:rPr>
          <w:sz w:val="20"/>
        </w:rPr>
        <w:t xml:space="preserve">- на 2024 год стоимостью 36414695800 (тридцать шесть миллиардов четыреста четырнадцать миллионов шестьсот девяносто пять тысяч восемьсот) рублей, включающую территориальную программу обязательного медицинского страхования стоимостью 26746270800 (двадцать шесть миллиардов семьсот сорок шесть миллионов двести семьдесят тысяч восемьсот) рублей, из которых 7802926200 (семь миллиардов восемьсот два миллиона девятьсот двадцать шесть тысяч двести) рублей - средства областного бюджета на обязательное страхование неработающего населения;</w:t>
      </w:r>
    </w:p>
    <w:p>
      <w:pPr>
        <w:pStyle w:val="0"/>
        <w:spacing w:before="200" w:line-rule="auto"/>
        <w:ind w:firstLine="540"/>
        <w:jc w:val="both"/>
      </w:pPr>
      <w:r>
        <w:rPr>
          <w:sz w:val="20"/>
        </w:rPr>
        <w:t xml:space="preserve">- на 2025 год стоимостью 38988381600 (тридцать восемь миллиардов девятьсот восемьдесят восемь миллионов триста восемьдесят одна тысяча шестьсот) рублей, включающую территориальную программу обязательного медицинского страхования стоимостью 28610493200 (двадцать восемь миллиардов шестьсот десять миллионов четыреста девяносто три тысячи двести) рублей, из которых 8431110400 (восемь миллиардов четыреста тридцать один миллион сто десять тысяч четыреста) рублей - средства областного бюджета на обязательное страхование неработающего населения;</w:t>
      </w:r>
    </w:p>
    <w:p>
      <w:pPr>
        <w:pStyle w:val="0"/>
        <w:spacing w:before="200" w:line-rule="auto"/>
        <w:ind w:firstLine="540"/>
        <w:jc w:val="both"/>
      </w:pPr>
      <w:r>
        <w:rPr>
          <w:sz w:val="20"/>
        </w:rPr>
        <w:t xml:space="preserve">- на 2026 год стоимостью 41677398100 (сорок один миллиард шестьсот семьдесят семь миллионов триста девяносто восемь тысяч сто) рублей, включающую территориальную программу обязательного медицинского страхования стоимостью 30532916200 (тридцать миллиардов пятьсот тридцать два миллиона девятьсот шестнадцать тысяч двести) рублей, из которых 8934698100 (восемь миллиардов девятьсот тридцать четыре миллиона шестьсот девяносто восемь тысяч сто) рублей - средства областного бюджета на обязательное страхование неработающего населения.</w:t>
      </w:r>
    </w:p>
    <w:p>
      <w:pPr>
        <w:pStyle w:val="0"/>
        <w:jc w:val="both"/>
      </w:pPr>
      <w:r>
        <w:rPr>
          <w:sz w:val="20"/>
        </w:rPr>
      </w:r>
    </w:p>
    <w:p>
      <w:pPr>
        <w:pStyle w:val="0"/>
        <w:ind w:firstLine="540"/>
        <w:jc w:val="both"/>
      </w:pPr>
      <w:r>
        <w:rPr>
          <w:sz w:val="20"/>
        </w:rPr>
        <w:t xml:space="preserve">2. Территориальному фонду обязательного медицинского страхования Белгородской области (Ханина И.Ю.) осуществлять выполнение мероприятий по финансовому обеспечению деятельности страховых медицинских организаций в сфере обязательного медицинского страхования в соответствии с требованиями действующего законодательства.</w:t>
      </w:r>
    </w:p>
    <w:p>
      <w:pPr>
        <w:pStyle w:val="0"/>
        <w:jc w:val="both"/>
      </w:pPr>
      <w:r>
        <w:rPr>
          <w:sz w:val="20"/>
        </w:rPr>
      </w:r>
    </w:p>
    <w:p>
      <w:pPr>
        <w:pStyle w:val="0"/>
        <w:ind w:firstLine="540"/>
        <w:jc w:val="both"/>
      </w:pPr>
      <w:r>
        <w:rPr>
          <w:sz w:val="20"/>
        </w:rPr>
        <w:t xml:space="preserve">3. Контроль за исполнением постановления возложить на заместителя Губернатора Белгородской области - министра образования Белгородской области Милехина А.В.</w:t>
      </w:r>
    </w:p>
    <w:p>
      <w:pPr>
        <w:pStyle w:val="0"/>
        <w:spacing w:before="200" w:line-rule="auto"/>
        <w:ind w:firstLine="540"/>
        <w:jc w:val="both"/>
      </w:pPr>
      <w:r>
        <w:rPr>
          <w:sz w:val="20"/>
        </w:rPr>
        <w:t xml:space="preserve">Об исполнении постановления информировать к 25 марта 2025 года.</w:t>
      </w:r>
    </w:p>
    <w:p>
      <w:pPr>
        <w:pStyle w:val="0"/>
        <w:jc w:val="both"/>
      </w:pPr>
      <w:r>
        <w:rPr>
          <w:sz w:val="20"/>
        </w:rPr>
      </w:r>
    </w:p>
    <w:p>
      <w:pPr>
        <w:pStyle w:val="0"/>
        <w:ind w:firstLine="540"/>
        <w:jc w:val="both"/>
      </w:pPr>
      <w:r>
        <w:rPr>
          <w:sz w:val="20"/>
        </w:rPr>
        <w:t xml:space="preserve">4. Настоящее постановление вступает в силу по истечении 10 дней со дня его официального опубликования и распространяется на правоотношения, возникшие с 1 января 2024 года.</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both"/>
      </w:pPr>
      <w:r>
        <w:rPr>
          <w:sz w:val="20"/>
        </w:rPr>
      </w:r>
    </w:p>
    <w:p>
      <w:pPr>
        <w:pStyle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28 декабря 2023 г. N 812-пп</w:t>
      </w:r>
    </w:p>
    <w:p>
      <w:pPr>
        <w:pStyle w:val="0"/>
        <w:jc w:val="both"/>
      </w:pPr>
      <w:r>
        <w:rPr>
          <w:sz w:val="20"/>
        </w:rPr>
      </w:r>
    </w:p>
    <w:bookmarkStart w:id="39" w:name="P39"/>
    <w:bookmarkEnd w:id="39"/>
    <w:p>
      <w:pPr>
        <w:pStyle w:val="2"/>
        <w:jc w:val="center"/>
      </w:pPr>
      <w:r>
        <w:rPr>
          <w:sz w:val="20"/>
        </w:rPr>
        <w:t xml:space="preserve">ТЕРРИТОРИАЛЬНАЯ ПРОГРАММА</w:t>
      </w:r>
    </w:p>
    <w:p>
      <w:pPr>
        <w:pStyle w:val="2"/>
        <w:jc w:val="center"/>
      </w:pPr>
      <w:r>
        <w:rPr>
          <w:sz w:val="20"/>
        </w:rPr>
        <w:t xml:space="preserve">ГОСУДАРСТВЕННЫХ ГАРАНТИЙ БЕСПЛАТНОГО ОКАЗАНИЯ ЖИТЕЛЯМ</w:t>
      </w:r>
    </w:p>
    <w:p>
      <w:pPr>
        <w:pStyle w:val="2"/>
        <w:jc w:val="center"/>
      </w:pPr>
      <w:r>
        <w:rPr>
          <w:sz w:val="20"/>
        </w:rPr>
        <w:t xml:space="preserve">БЕЛГОРОДСКОЙ ОБЛАСТИ МЕДИЦИНСКОЙ ПОМОЩИ НА 2024 ГОД</w:t>
      </w:r>
    </w:p>
    <w:p>
      <w:pPr>
        <w:pStyle w:val="2"/>
        <w:jc w:val="center"/>
      </w:pPr>
      <w:r>
        <w:rPr>
          <w:sz w:val="20"/>
        </w:rPr>
        <w:t xml:space="preserve">И НА ПЛАНОВЫЙ ПЕРИОД 2025 И 2026 ГОДОВ</w:t>
      </w:r>
    </w:p>
    <w:p>
      <w:pPr>
        <w:pStyle w:val="0"/>
        <w:jc w:val="both"/>
      </w:pPr>
      <w:r>
        <w:rPr>
          <w:sz w:val="20"/>
        </w:rPr>
      </w:r>
    </w:p>
    <w:p>
      <w:pPr>
        <w:pStyle w:val="2"/>
        <w:outlineLvl w:val="1"/>
        <w:jc w:val="center"/>
      </w:pPr>
      <w:r>
        <w:rPr>
          <w:sz w:val="20"/>
        </w:rPr>
        <w:t xml:space="preserve">I. Общие положения</w:t>
      </w:r>
    </w:p>
    <w:p>
      <w:pPr>
        <w:pStyle w:val="0"/>
        <w:jc w:val="both"/>
      </w:pPr>
      <w:r>
        <w:rPr>
          <w:sz w:val="20"/>
        </w:rPr>
      </w:r>
    </w:p>
    <w:p>
      <w:pPr>
        <w:pStyle w:val="0"/>
        <w:ind w:firstLine="540"/>
        <w:jc w:val="both"/>
      </w:pPr>
      <w:r>
        <w:rPr>
          <w:sz w:val="20"/>
        </w:rPr>
        <w:t xml:space="preserve">Территориальная программа государственных гарантий бесплатного оказания жителям Белгородской области медицинской помощи на 2024 год и на плановый период 2025 и 2026 годов (далее - Программа) разработана в соответствии с </w:t>
      </w:r>
      <w:hyperlink w:history="0" r:id="rId11" w:tooltip="Постановление Правительства РФ от 28.12.2023 N 2353 (ред. от 23.03.2024)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r>
          <w:rPr>
            <w:sz w:val="20"/>
            <w:color w:val="0000ff"/>
          </w:rPr>
          <w:t xml:space="preserve">Постановлением</w:t>
        </w:r>
      </w:hyperlink>
      <w:r>
        <w:rPr>
          <w:sz w:val="20"/>
        </w:rPr>
        <w:t xml:space="preserve"> Правительства Российской Федерации от 28 декабря 2023 года N 2353 "О Программе государственных гарантий бесплатного оказания гражданам медицинской помощи на 2024 год и на плановый период 2025 и 2026 годов" (далее - Программа Российской Федерации).</w:t>
      </w:r>
    </w:p>
    <w:p>
      <w:pPr>
        <w:pStyle w:val="0"/>
        <w:spacing w:before="200" w:line-rule="auto"/>
        <w:ind w:firstLine="540"/>
        <w:jc w:val="both"/>
      </w:pPr>
      <w:r>
        <w:rPr>
          <w:sz w:val="20"/>
        </w:rPr>
        <w:t xml:space="preserve">В соответствии с Федеральным </w:t>
      </w:r>
      <w:hyperlink w:history="0" r:id="rId12"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от 21 ноября 2011 года N 323-ФЗ "Об основах охраны здоровья граждан в Российской Федерации" и </w:t>
      </w:r>
      <w:hyperlink w:history="0" r:id="rId13" w:tooltip="Закон Белгородской области от 24.12.2012 N 166 (ред. от 16.12.2020) &quot;Об охране здоровья населения Белгородской области&quot; (принят Белгородской областной Думой 17.12.2012) (с изм. и доп., вступ. в силу с 01.01.2022) {КонсультантПлюс}">
        <w:r>
          <w:rPr>
            <w:sz w:val="20"/>
            <w:color w:val="0000ff"/>
          </w:rPr>
          <w:t xml:space="preserve">законом</w:t>
        </w:r>
      </w:hyperlink>
      <w:r>
        <w:rPr>
          <w:sz w:val="20"/>
        </w:rPr>
        <w:t xml:space="preserve"> Белгородской области от 24 декабря 2012 года N 166 "Об охране здоровья населения Белгородской области"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pPr>
        <w:pStyle w:val="0"/>
        <w:spacing w:before="200" w:line-rule="auto"/>
        <w:ind w:firstLine="540"/>
        <w:jc w:val="both"/>
      </w:pPr>
      <w:r>
        <w:rPr>
          <w:sz w:val="20"/>
        </w:rPr>
        <w:t xml:space="preserve">Целями Программы являются:</w:t>
      </w:r>
    </w:p>
    <w:p>
      <w:pPr>
        <w:pStyle w:val="0"/>
        <w:spacing w:before="200" w:line-rule="auto"/>
        <w:ind w:firstLine="540"/>
        <w:jc w:val="both"/>
      </w:pPr>
      <w:r>
        <w:rPr>
          <w:sz w:val="20"/>
        </w:rPr>
        <w:t xml:space="preserve">- создание единого механизма реализации конституционных прав жителей Белгородской области на получение бесплатной медицинской помощи гарантированного объема и качества за счет всех источников финансирования;</w:t>
      </w:r>
    </w:p>
    <w:p>
      <w:pPr>
        <w:pStyle w:val="0"/>
        <w:spacing w:before="200" w:line-rule="auto"/>
        <w:ind w:firstLine="540"/>
        <w:jc w:val="both"/>
      </w:pPr>
      <w:r>
        <w:rPr>
          <w:sz w:val="20"/>
        </w:rPr>
        <w:t xml:space="preserve">-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w:t>
      </w:r>
    </w:p>
    <w:p>
      <w:pPr>
        <w:pStyle w:val="0"/>
        <w:spacing w:before="200" w:line-rule="auto"/>
        <w:ind w:firstLine="540"/>
        <w:jc w:val="both"/>
      </w:pPr>
      <w:r>
        <w:rPr>
          <w:sz w:val="20"/>
        </w:rPr>
        <w:t xml:space="preserve">- повышение эффективности использования ресурсов здравоохранения области.</w:t>
      </w:r>
    </w:p>
    <w:p>
      <w:pPr>
        <w:pStyle w:val="0"/>
        <w:spacing w:before="200" w:line-rule="auto"/>
        <w:ind w:firstLine="540"/>
        <w:jc w:val="both"/>
      </w:pPr>
      <w:r>
        <w:rPr>
          <w:sz w:val="20"/>
        </w:rPr>
        <w:t xml:space="preserve">Территориальная программа обязательного медицинского страхования (далее - территориальная программа ОМС), являющаяся составной частью Программы, реализуется за счет средств обязательного медицинского страхования.</w:t>
      </w:r>
    </w:p>
    <w:p>
      <w:pPr>
        <w:pStyle w:val="0"/>
        <w:spacing w:before="200" w:line-rule="auto"/>
        <w:ind w:firstLine="540"/>
        <w:jc w:val="both"/>
      </w:pPr>
      <w:r>
        <w:rPr>
          <w:sz w:val="20"/>
        </w:rPr>
        <w:t xml:space="preserve">Программа формируется с учетом порядков оказания медицинской помощи и на основе стандартов медицинской помощи, разработанных в том числе на основе клинических рекомендаций, а также с учетом особенностей половозрастного состава населения, уровня и структуры заболеваемости населения области, основанных на данных медицинской статистики, климатических, географических особенностей региона и транспортной доступности медицинских организаций.</w:t>
      </w:r>
    </w:p>
    <w:p>
      <w:pPr>
        <w:pStyle w:val="0"/>
        <w:spacing w:before="200" w:line-rule="auto"/>
        <w:ind w:firstLine="540"/>
        <w:jc w:val="both"/>
      </w:pPr>
      <w:r>
        <w:rPr>
          <w:sz w:val="20"/>
        </w:rPr>
        <w:t xml:space="preserve">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pPr>
        <w:pStyle w:val="0"/>
        <w:spacing w:before="200" w:line-rule="auto"/>
        <w:ind w:firstLine="540"/>
        <w:jc w:val="both"/>
      </w:pPr>
      <w:r>
        <w:rPr>
          <w:sz w:val="20"/>
        </w:rPr>
        <w:t xml:space="preserve">В соответствии с </w:t>
      </w:r>
      <w:hyperlink w:history="0" r:id="rId1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в совместном ведении Российской Федерации и субъектов Российской Федерации находится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Органы местного самоуправления в соответствии с Федеральным </w:t>
      </w:r>
      <w:hyperlink w:history="0" r:id="rId15"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от 21 ноября 2011 года N 323-ФЗ "Об основах охраны здоровья граждан в Российской Федерации" обеспечивают в пределах своей компетенции доступность медицинской помощи.</w:t>
      </w:r>
    </w:p>
    <w:p>
      <w:pPr>
        <w:pStyle w:val="0"/>
        <w:spacing w:before="200" w:line-rule="auto"/>
        <w:ind w:firstLine="540"/>
        <w:jc w:val="both"/>
      </w:pPr>
      <w:r>
        <w:rPr>
          <w:sz w:val="20"/>
        </w:rPr>
        <w:t xml:space="preserve">Правительство Белгородской области при решении вопроса об индексации заработной платы медицинских работников медицинских организаций, подведомственных министерству здравоохранения Белгородской области (далее - Министерство), обеспечивает в приоритетном порядке индексацию заработной платы медицинских работников, оказывающих первичную медико-санитарную и скорую медицинскую помощь.</w:t>
      </w:r>
    </w:p>
    <w:p>
      <w:pPr>
        <w:pStyle w:val="0"/>
        <w:spacing w:before="200" w:line-rule="auto"/>
        <w:ind w:firstLine="540"/>
        <w:jc w:val="both"/>
      </w:pPr>
      <w:r>
        <w:rPr>
          <w:sz w:val="20"/>
        </w:rPr>
        <w:t xml:space="preserve">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Белгородской области.</w:t>
      </w:r>
    </w:p>
    <w:p>
      <w:pPr>
        <w:pStyle w:val="0"/>
        <w:spacing w:before="200" w:line-rule="auto"/>
        <w:ind w:firstLine="540"/>
        <w:jc w:val="both"/>
      </w:pPr>
      <w:r>
        <w:rPr>
          <w:sz w:val="20"/>
        </w:rPr>
        <w:t xml:space="preserve">Программа включает в себя:</w:t>
      </w:r>
    </w:p>
    <w:p>
      <w:pPr>
        <w:pStyle w:val="0"/>
        <w:spacing w:before="200" w:line-rule="auto"/>
        <w:ind w:left="540"/>
        <w:jc w:val="both"/>
      </w:pPr>
      <w:r>
        <w:rPr>
          <w:sz w:val="20"/>
        </w:rPr>
        <w:t xml:space="preserve">- общие положения (раздел I);</w:t>
      </w:r>
    </w:p>
    <w:p>
      <w:pPr>
        <w:pStyle w:val="0"/>
        <w:spacing w:before="200" w:line-rule="auto"/>
        <w:ind w:firstLine="540"/>
        <w:jc w:val="both"/>
      </w:pPr>
      <w:r>
        <w:rPr>
          <w:sz w:val="20"/>
        </w:rPr>
        <w:t xml:space="preserve">- перечень видов, форм и условий предоставления медицинской помощи, оказание которой осуществляется бесплатно </w:t>
      </w:r>
      <w:hyperlink w:history="0" w:anchor="P72" w:tooltip="II. Перечень видов, форм и условий предоставления">
        <w:r>
          <w:rPr>
            <w:sz w:val="20"/>
            <w:color w:val="0000ff"/>
          </w:rPr>
          <w:t xml:space="preserve">(раздел II)</w:t>
        </w:r>
      </w:hyperlink>
      <w:r>
        <w:rPr>
          <w:sz w:val="20"/>
        </w:rPr>
        <w:t xml:space="preserve">;</w:t>
      </w:r>
    </w:p>
    <w:p>
      <w:pPr>
        <w:pStyle w:val="0"/>
        <w:spacing w:before="200" w:line-rule="auto"/>
        <w:ind w:firstLine="540"/>
        <w:jc w:val="both"/>
      </w:pPr>
      <w:r>
        <w:rPr>
          <w:sz w:val="20"/>
        </w:rPr>
        <w:t xml:space="preserve">- перечень заболеваний и состояний, оказание медицинской помощи при которых осуществляется бесплатно, и категорий граждан, оказание медицинской помощи которым осуществляется бесплатно </w:t>
      </w:r>
      <w:hyperlink w:history="0" w:anchor="P165" w:tooltip="III. Перечень заболеваний и состояний, оказание медицинской">
        <w:r>
          <w:rPr>
            <w:sz w:val="20"/>
            <w:color w:val="0000ff"/>
          </w:rPr>
          <w:t xml:space="preserve">(раздел III)</w:t>
        </w:r>
      </w:hyperlink>
      <w:r>
        <w:rPr>
          <w:sz w:val="20"/>
        </w:rPr>
        <w:t xml:space="preserve">;</w:t>
      </w:r>
    </w:p>
    <w:p>
      <w:pPr>
        <w:pStyle w:val="0"/>
        <w:spacing w:before="200" w:line-rule="auto"/>
        <w:ind w:firstLine="540"/>
        <w:jc w:val="both"/>
      </w:pPr>
      <w:r>
        <w:rPr>
          <w:sz w:val="20"/>
        </w:rPr>
        <w:t xml:space="preserve">- территориальную программу обязательного медицинского страхования </w:t>
      </w:r>
      <w:hyperlink w:history="0" w:anchor="P211" w:tooltip="IV. Территориальная программа обязательного">
        <w:r>
          <w:rPr>
            <w:sz w:val="20"/>
            <w:color w:val="0000ff"/>
          </w:rPr>
          <w:t xml:space="preserve">(раздел IV)</w:t>
        </w:r>
      </w:hyperlink>
      <w:r>
        <w:rPr>
          <w:sz w:val="20"/>
        </w:rPr>
        <w:t xml:space="preserve">;</w:t>
      </w:r>
    </w:p>
    <w:p>
      <w:pPr>
        <w:pStyle w:val="0"/>
        <w:spacing w:before="200" w:line-rule="auto"/>
        <w:ind w:left="540"/>
        <w:jc w:val="both"/>
      </w:pPr>
      <w:r>
        <w:rPr>
          <w:sz w:val="20"/>
        </w:rPr>
        <w:t xml:space="preserve">- финансовое обеспечение Программы </w:t>
      </w:r>
      <w:hyperlink w:history="0" w:anchor="P320" w:tooltip="V. Финансовое обеспечение Программы">
        <w:r>
          <w:rPr>
            <w:sz w:val="20"/>
            <w:color w:val="0000ff"/>
          </w:rPr>
          <w:t xml:space="preserve">(раздел V)</w:t>
        </w:r>
      </w:hyperlink>
      <w:r>
        <w:rPr>
          <w:sz w:val="20"/>
        </w:rPr>
        <w:t xml:space="preserve">;</w:t>
      </w:r>
    </w:p>
    <w:p>
      <w:pPr>
        <w:pStyle w:val="0"/>
        <w:spacing w:before="200" w:line-rule="auto"/>
        <w:ind w:firstLine="540"/>
        <w:jc w:val="both"/>
      </w:pPr>
      <w:r>
        <w:rPr>
          <w:sz w:val="20"/>
        </w:rPr>
        <w:t xml:space="preserve">- порядок и условия оказания медицинской помощи жителям области без взимания с них платы </w:t>
      </w:r>
      <w:hyperlink w:history="0" w:anchor="P386" w:tooltip="VI. Порядок и условия оказания медицинской помощи">
        <w:r>
          <w:rPr>
            <w:sz w:val="20"/>
            <w:color w:val="0000ff"/>
          </w:rPr>
          <w:t xml:space="preserve">(раздел VI)</w:t>
        </w:r>
      </w:hyperlink>
      <w:r>
        <w:rPr>
          <w:sz w:val="20"/>
        </w:rPr>
        <w:t xml:space="preserve">;</w:t>
      </w:r>
    </w:p>
    <w:p>
      <w:pPr>
        <w:pStyle w:val="0"/>
        <w:spacing w:before="200" w:line-rule="auto"/>
        <w:ind w:firstLine="540"/>
        <w:jc w:val="both"/>
      </w:pPr>
      <w:r>
        <w:rPr>
          <w:sz w:val="20"/>
        </w:rPr>
        <w:t xml:space="preserve">- целевые значения критериев доступности и качества медицинской помощи </w:t>
      </w:r>
      <w:hyperlink w:history="0" w:anchor="P1101" w:tooltip="VII. Целевые значения критериев доступности">
        <w:r>
          <w:rPr>
            <w:sz w:val="20"/>
            <w:color w:val="0000ff"/>
          </w:rPr>
          <w:t xml:space="preserve">(раздел VII)</w:t>
        </w:r>
      </w:hyperlink>
      <w:r>
        <w:rPr>
          <w:sz w:val="20"/>
        </w:rPr>
        <w:t xml:space="preserve">;</w:t>
      </w:r>
    </w:p>
    <w:p>
      <w:pPr>
        <w:pStyle w:val="0"/>
        <w:spacing w:before="200" w:line-rule="auto"/>
        <w:ind w:firstLine="540"/>
        <w:jc w:val="both"/>
      </w:pPr>
      <w:r>
        <w:rPr>
          <w:sz w:val="20"/>
        </w:rPr>
        <w:t xml:space="preserve">- средние нормативы объема медицинской помощи, финансовых затрат и средние подушевые нормативы финансирования </w:t>
      </w:r>
      <w:hyperlink w:history="0" w:anchor="P1421" w:tooltip="VIII. Средние нормативы объема медицинской">
        <w:r>
          <w:rPr>
            <w:sz w:val="20"/>
            <w:color w:val="0000ff"/>
          </w:rPr>
          <w:t xml:space="preserve">(раздел VIII)</w:t>
        </w:r>
      </w:hyperlink>
      <w:r>
        <w:rPr>
          <w:sz w:val="20"/>
        </w:rPr>
        <w:t xml:space="preserve">;</w:t>
      </w:r>
    </w:p>
    <w:p>
      <w:pPr>
        <w:pStyle w:val="0"/>
        <w:spacing w:before="200" w:line-rule="auto"/>
        <w:ind w:firstLine="540"/>
        <w:jc w:val="both"/>
      </w:pPr>
      <w:r>
        <w:rPr>
          <w:sz w:val="20"/>
        </w:rPr>
        <w:t xml:space="preserve">- 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обязательного медицинского страхования, и перечень медицинских организаций, проводящих профилактические медицинские осмотры и диспансеризацию, в том числе углубленную диспансеризацию </w:t>
      </w:r>
      <w:hyperlink w:history="0" w:anchor="P9421" w:tooltip="IX. Перечень медицинских организаций, участвующих">
        <w:r>
          <w:rPr>
            <w:sz w:val="20"/>
            <w:color w:val="0000ff"/>
          </w:rPr>
          <w:t xml:space="preserve">(раздел IX)</w:t>
        </w:r>
      </w:hyperlink>
      <w:r>
        <w:rPr>
          <w:sz w:val="20"/>
        </w:rPr>
        <w:t xml:space="preserve">;</w:t>
      </w:r>
    </w:p>
    <w:p>
      <w:pPr>
        <w:pStyle w:val="0"/>
        <w:spacing w:before="200" w:line-rule="auto"/>
        <w:ind w:firstLine="540"/>
        <w:jc w:val="both"/>
      </w:pPr>
      <w:r>
        <w:rPr>
          <w:sz w:val="20"/>
        </w:rPr>
        <w:t xml:space="preserve">- перечень лекарственных препаратов и расходных материалов для стоматологической службы </w:t>
      </w:r>
      <w:hyperlink w:history="0" w:anchor="P10277" w:tooltip="X. Перечень лекарственных препаратов и расходных">
        <w:r>
          <w:rPr>
            <w:sz w:val="20"/>
            <w:color w:val="0000ff"/>
          </w:rPr>
          <w:t xml:space="preserve">(раздел X)</w:t>
        </w:r>
      </w:hyperlink>
      <w:r>
        <w:rPr>
          <w:sz w:val="20"/>
        </w:rPr>
        <w:t xml:space="preserve">;</w:t>
      </w:r>
    </w:p>
    <w:p>
      <w:pPr>
        <w:pStyle w:val="0"/>
        <w:spacing w:before="200" w:line-rule="auto"/>
        <w:ind w:firstLine="540"/>
        <w:jc w:val="both"/>
      </w:pPr>
      <w:r>
        <w:rPr>
          <w:sz w:val="20"/>
        </w:rPr>
        <w:t xml:space="preserve">- перечень лекарственных средств,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врача бесплатно, а также с 50-процентной скидкой </w:t>
      </w:r>
      <w:hyperlink w:history="0" w:anchor="P10366" w:tooltip="XI. Перечень лекарственных средств, отпускаемых населению">
        <w:r>
          <w:rPr>
            <w:sz w:val="20"/>
            <w:color w:val="0000ff"/>
          </w:rPr>
          <w:t xml:space="preserve">(раздел XI)</w:t>
        </w:r>
      </w:hyperlink>
      <w:r>
        <w:rPr>
          <w:sz w:val="20"/>
        </w:rPr>
        <w:t xml:space="preserve">;</w:t>
      </w:r>
    </w:p>
    <w:p>
      <w:pPr>
        <w:pStyle w:val="0"/>
        <w:spacing w:before="200" w:line-rule="auto"/>
        <w:ind w:firstLine="540"/>
        <w:jc w:val="both"/>
      </w:pPr>
      <w:r>
        <w:rPr>
          <w:sz w:val="20"/>
        </w:rPr>
        <w:t xml:space="preserve">- перечень медицинских изделий, имплантируемых в организм человека при оказании медицинской помощи в рамках территориальной программы государственных гарантий бесплатного оказания гражданам медицинской помощи </w:t>
      </w:r>
      <w:hyperlink w:history="0" w:anchor="P14385" w:tooltip="XII. Перечень медицинских изделий, имплантируемых в организм">
        <w:r>
          <w:rPr>
            <w:sz w:val="20"/>
            <w:color w:val="0000ff"/>
          </w:rPr>
          <w:t xml:space="preserve">(раздел XII)</w:t>
        </w:r>
      </w:hyperlink>
      <w:r>
        <w:rPr>
          <w:sz w:val="20"/>
        </w:rPr>
        <w:t xml:space="preserve">.</w:t>
      </w:r>
    </w:p>
    <w:p>
      <w:pPr>
        <w:pStyle w:val="0"/>
        <w:jc w:val="both"/>
      </w:pPr>
      <w:r>
        <w:rPr>
          <w:sz w:val="20"/>
        </w:rPr>
      </w:r>
    </w:p>
    <w:bookmarkStart w:id="72" w:name="P72"/>
    <w:bookmarkEnd w:id="72"/>
    <w:p>
      <w:pPr>
        <w:pStyle w:val="2"/>
        <w:outlineLvl w:val="1"/>
        <w:jc w:val="center"/>
      </w:pPr>
      <w:r>
        <w:rPr>
          <w:sz w:val="20"/>
        </w:rPr>
        <w:t xml:space="preserve">II. Перечень видов, форм и условий предоставления</w:t>
      </w:r>
    </w:p>
    <w:p>
      <w:pPr>
        <w:pStyle w:val="2"/>
        <w:jc w:val="center"/>
      </w:pPr>
      <w:r>
        <w:rPr>
          <w:sz w:val="20"/>
        </w:rPr>
        <w:t xml:space="preserve">медицинской помощи, оказание которой</w:t>
      </w:r>
    </w:p>
    <w:p>
      <w:pPr>
        <w:pStyle w:val="2"/>
        <w:jc w:val="center"/>
      </w:pPr>
      <w:r>
        <w:rPr>
          <w:sz w:val="20"/>
        </w:rPr>
        <w:t xml:space="preserve">осуществляется бесплатно</w:t>
      </w:r>
    </w:p>
    <w:p>
      <w:pPr>
        <w:pStyle w:val="0"/>
        <w:jc w:val="both"/>
      </w:pPr>
      <w:r>
        <w:rPr>
          <w:sz w:val="20"/>
        </w:rPr>
      </w:r>
    </w:p>
    <w:p>
      <w:pPr>
        <w:pStyle w:val="0"/>
        <w:ind w:firstLine="540"/>
        <w:jc w:val="both"/>
      </w:pPr>
      <w:r>
        <w:rPr>
          <w:sz w:val="20"/>
        </w:rPr>
        <w:t xml:space="preserve">В рамках Программы (за исключением медицинской помощи, оказываемой в рамках клинической апробации) в медицинских организациях бесплатно предоставляются:</w:t>
      </w:r>
    </w:p>
    <w:p>
      <w:pPr>
        <w:pStyle w:val="0"/>
        <w:spacing w:before="200" w:line-rule="auto"/>
        <w:ind w:firstLine="540"/>
        <w:jc w:val="both"/>
      </w:pPr>
      <w:r>
        <w:rPr>
          <w:sz w:val="20"/>
        </w:rPr>
        <w:t xml:space="preserve">- первичная медико-санитарная помощь, в том числе первичная доврачебная медико-санитарная, первичная врачебная медико-санитарная и первичная специализированная медицинская помощь;</w:t>
      </w:r>
    </w:p>
    <w:p>
      <w:pPr>
        <w:pStyle w:val="0"/>
        <w:spacing w:before="200" w:line-rule="auto"/>
        <w:ind w:firstLine="540"/>
        <w:jc w:val="both"/>
      </w:pPr>
      <w:r>
        <w:rPr>
          <w:sz w:val="20"/>
        </w:rPr>
        <w:t xml:space="preserve">- специализированная, в том числе высокотехнологичная, медицинская помощь;</w:t>
      </w:r>
    </w:p>
    <w:p>
      <w:pPr>
        <w:pStyle w:val="0"/>
        <w:spacing w:before="200" w:line-rule="auto"/>
        <w:ind w:firstLine="540"/>
        <w:jc w:val="both"/>
      </w:pPr>
      <w:r>
        <w:rPr>
          <w:sz w:val="20"/>
        </w:rPr>
        <w:t xml:space="preserve">- скорая, в том числе скорая специализированная, медицинская помощь;</w:t>
      </w:r>
    </w:p>
    <w:p>
      <w:pPr>
        <w:pStyle w:val="0"/>
        <w:spacing w:before="200" w:line-rule="auto"/>
        <w:ind w:firstLine="540"/>
        <w:jc w:val="both"/>
      </w:pPr>
      <w:r>
        <w:rPr>
          <w:sz w:val="20"/>
        </w:rPr>
        <w:t xml:space="preserve">- 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pPr>
        <w:pStyle w:val="0"/>
        <w:spacing w:before="200" w:line-rule="auto"/>
        <w:ind w:firstLine="540"/>
        <w:jc w:val="both"/>
      </w:pPr>
      <w:r>
        <w:rPr>
          <w:sz w:val="20"/>
        </w:rPr>
        <w:t xml:space="preserve">Понятие "медицинская организация" используется в Программе в значении, определенном в Федеральных законах от 21 ноября 2011 года </w:t>
      </w:r>
      <w:hyperlink w:history="0" r:id="rId16"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N 323-ФЗ</w:t>
        </w:r>
      </w:hyperlink>
      <w:r>
        <w:rPr>
          <w:sz w:val="20"/>
        </w:rPr>
        <w:t xml:space="preserve"> "Об основах охраны здоровья граждан в Российской Федерации" и от 29 ноября 2010 года </w:t>
      </w:r>
      <w:hyperlink w:history="0" r:id="rId17"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N 326-ФЗ</w:t>
        </w:r>
      </w:hyperlink>
      <w:r>
        <w:rPr>
          <w:sz w:val="20"/>
        </w:rPr>
        <w:t xml:space="preserve"> "Об обязательном медицинском страховании в Российской Федерации" (далее соответственно - Федеральный закон "Об основах охраны здоровья граждан в Российской Федерации", Федеральный закон "Об обязательном медицинском страховании в Российской Федерации").</w:t>
      </w:r>
    </w:p>
    <w:p>
      <w:pPr>
        <w:pStyle w:val="0"/>
        <w:spacing w:before="200" w:line-rule="auto"/>
        <w:ind w:firstLine="540"/>
        <w:jc w:val="both"/>
      </w:pPr>
      <w:r>
        <w:rPr>
          <w:sz w:val="20"/>
        </w:rPr>
        <w:t xml:space="preserve">Ветеранам боевых действий оказание медицинской помощи в рамках Программы осуществляется во внеочередном порядке.</w:t>
      </w:r>
    </w:p>
    <w:p>
      <w:pPr>
        <w:pStyle w:val="0"/>
        <w:jc w:val="both"/>
      </w:pPr>
      <w:r>
        <w:rPr>
          <w:sz w:val="20"/>
        </w:rPr>
      </w:r>
    </w:p>
    <w:p>
      <w:pPr>
        <w:pStyle w:val="2"/>
        <w:outlineLvl w:val="2"/>
        <w:jc w:val="center"/>
      </w:pPr>
      <w:r>
        <w:rPr>
          <w:sz w:val="20"/>
        </w:rPr>
        <w:t xml:space="preserve">Первичная медико-санитарная помощь</w:t>
      </w:r>
    </w:p>
    <w:p>
      <w:pPr>
        <w:pStyle w:val="0"/>
        <w:jc w:val="both"/>
      </w:pPr>
      <w:r>
        <w:rPr>
          <w:sz w:val="20"/>
        </w:rPr>
      </w:r>
    </w:p>
    <w:p>
      <w:pPr>
        <w:pStyle w:val="0"/>
        <w:ind w:firstLine="540"/>
        <w:jc w:val="both"/>
      </w:pPr>
      <w:r>
        <w:rPr>
          <w:sz w:val="20"/>
        </w:rPr>
        <w:t xml:space="preserve">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pPr>
        <w:pStyle w:val="0"/>
        <w:spacing w:before="200" w:line-rule="auto"/>
        <w:ind w:firstLine="540"/>
        <w:jc w:val="both"/>
      </w:pPr>
      <w:r>
        <w:rPr>
          <w:sz w:val="20"/>
        </w:rPr>
        <w:t xml:space="preserve">Первичная медико-санитарная помощь оказывается в амбулаторных условиях и в условиях дневного стационара, в плановой и неотложной формах.</w:t>
      </w:r>
    </w:p>
    <w:p>
      <w:pPr>
        <w:pStyle w:val="0"/>
        <w:spacing w:before="200" w:line-rule="auto"/>
        <w:ind w:firstLine="540"/>
        <w:jc w:val="both"/>
      </w:pPr>
      <w:r>
        <w:rPr>
          <w:sz w:val="20"/>
        </w:rPr>
        <w:t xml:space="preserve">Первичная доврачебная медико-санитарная помощь оказывается фельдшерами, акушерами и другими медицинскими работниками со средним профессиональным медицинским образованием.</w:t>
      </w:r>
    </w:p>
    <w:p>
      <w:pPr>
        <w:pStyle w:val="0"/>
        <w:spacing w:before="200" w:line-rule="auto"/>
        <w:ind w:firstLine="540"/>
        <w:jc w:val="both"/>
      </w:pPr>
      <w:r>
        <w:rPr>
          <w:sz w:val="20"/>
        </w:rPr>
        <w:t xml:space="preserve">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pPr>
        <w:pStyle w:val="0"/>
        <w:spacing w:before="200" w:line-rule="auto"/>
        <w:ind w:firstLine="540"/>
        <w:jc w:val="both"/>
      </w:pPr>
      <w:r>
        <w:rPr>
          <w:sz w:val="20"/>
        </w:rPr>
        <w:t xml:space="preserve">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pPr>
        <w:pStyle w:val="0"/>
        <w:spacing w:before="200" w:line-rule="auto"/>
        <w:ind w:firstLine="540"/>
        <w:jc w:val="both"/>
      </w:pPr>
      <w:r>
        <w:rPr>
          <w:sz w:val="20"/>
        </w:rPr>
        <w:t xml:space="preserve">Для получения первичной врачебной медико-санитарной помощи гражданин выбирает одну медицинскую организацию и прикрепляется к ней, в том числе по территориально-участковому принципу (далее соответственно - прикрепившееся лицо, прикрепленное население), не чаще чем один раз в год (за исключением случаев изменения места жительства или места пребывания гражданина).</w:t>
      </w:r>
    </w:p>
    <w:p>
      <w:pPr>
        <w:pStyle w:val="0"/>
        <w:jc w:val="both"/>
      </w:pPr>
      <w:r>
        <w:rPr>
          <w:sz w:val="20"/>
        </w:rPr>
      </w:r>
    </w:p>
    <w:p>
      <w:pPr>
        <w:pStyle w:val="2"/>
        <w:outlineLvl w:val="2"/>
        <w:jc w:val="center"/>
      </w:pPr>
      <w:r>
        <w:rPr>
          <w:sz w:val="20"/>
        </w:rPr>
        <w:t xml:space="preserve">Специализированная, в том числе высокотехнологичная,</w:t>
      </w:r>
    </w:p>
    <w:p>
      <w:pPr>
        <w:pStyle w:val="2"/>
        <w:jc w:val="center"/>
      </w:pPr>
      <w:r>
        <w:rPr>
          <w:sz w:val="20"/>
        </w:rPr>
        <w:t xml:space="preserve">медицинская помощь</w:t>
      </w:r>
    </w:p>
    <w:p>
      <w:pPr>
        <w:pStyle w:val="0"/>
        <w:jc w:val="both"/>
      </w:pPr>
      <w:r>
        <w:rPr>
          <w:sz w:val="20"/>
        </w:rPr>
      </w:r>
    </w:p>
    <w:p>
      <w:pPr>
        <w:pStyle w:val="0"/>
        <w:ind w:firstLine="540"/>
        <w:jc w:val="both"/>
      </w:pPr>
      <w:r>
        <w:rPr>
          <w:sz w:val="20"/>
        </w:rPr>
        <w:t xml:space="preserve">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pPr>
        <w:pStyle w:val="0"/>
        <w:spacing w:before="200" w:line-rule="auto"/>
        <w:ind w:firstLine="540"/>
        <w:jc w:val="both"/>
      </w:pPr>
      <w:r>
        <w:rPr>
          <w:sz w:val="20"/>
        </w:rPr>
        <w:t xml:space="preserve">Высокотехнологичная медицинская помощь является частью специализированной медицинской помощи 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основании достижений медицинской науки и смежных отраслей науки и техники.</w:t>
      </w:r>
    </w:p>
    <w:p>
      <w:pPr>
        <w:pStyle w:val="0"/>
        <w:spacing w:before="200" w:line-rule="auto"/>
        <w:ind w:firstLine="540"/>
        <w:jc w:val="both"/>
      </w:pPr>
      <w:r>
        <w:rPr>
          <w:sz w:val="20"/>
        </w:rP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утвержденным Постановлением Правительства Российской Федерации.</w:t>
      </w:r>
    </w:p>
    <w:p>
      <w:pPr>
        <w:pStyle w:val="0"/>
        <w:jc w:val="both"/>
      </w:pPr>
      <w:r>
        <w:rPr>
          <w:sz w:val="20"/>
        </w:rPr>
      </w:r>
    </w:p>
    <w:p>
      <w:pPr>
        <w:pStyle w:val="2"/>
        <w:outlineLvl w:val="2"/>
        <w:jc w:val="center"/>
      </w:pPr>
      <w:r>
        <w:rPr>
          <w:sz w:val="20"/>
        </w:rPr>
        <w:t xml:space="preserve">Скорая, в том числе скорая специализированная,</w:t>
      </w:r>
    </w:p>
    <w:p>
      <w:pPr>
        <w:pStyle w:val="2"/>
        <w:jc w:val="center"/>
      </w:pPr>
      <w:r>
        <w:rPr>
          <w:sz w:val="20"/>
        </w:rPr>
        <w:t xml:space="preserve">медицинская помощь</w:t>
      </w:r>
    </w:p>
    <w:p>
      <w:pPr>
        <w:pStyle w:val="0"/>
        <w:jc w:val="both"/>
      </w:pPr>
      <w:r>
        <w:rPr>
          <w:sz w:val="20"/>
        </w:rPr>
      </w:r>
    </w:p>
    <w:p>
      <w:pPr>
        <w:pStyle w:val="0"/>
        <w:ind w:firstLine="540"/>
        <w:jc w:val="both"/>
      </w:pPr>
      <w:r>
        <w:rPr>
          <w:sz w:val="20"/>
        </w:rPr>
        <w:t xml:space="preserve">Скорая, в том числе скорая специализированная, медицинская помощь оказывается гражданам бесплатно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pPr>
        <w:pStyle w:val="0"/>
        <w:spacing w:before="200" w:line-rule="auto"/>
        <w:ind w:firstLine="540"/>
        <w:jc w:val="both"/>
      </w:pPr>
      <w:r>
        <w:rPr>
          <w:sz w:val="20"/>
        </w:rPr>
        <w:t xml:space="preserve">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pPr>
        <w:pStyle w:val="0"/>
        <w:spacing w:before="200" w:line-rule="auto"/>
        <w:ind w:firstLine="540"/>
        <w:jc w:val="both"/>
      </w:pPr>
      <w:r>
        <w:rPr>
          <w:sz w:val="20"/>
        </w:rP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pPr>
        <w:pStyle w:val="0"/>
        <w:spacing w:before="200" w:line-rule="auto"/>
        <w:ind w:firstLine="540"/>
        <w:jc w:val="both"/>
      </w:pPr>
      <w:r>
        <w:rPr>
          <w:sz w:val="20"/>
        </w:rPr>
        <w:t xml:space="preserve">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pPr>
        <w:pStyle w:val="0"/>
        <w:spacing w:before="200" w:line-rule="auto"/>
        <w:ind w:firstLine="540"/>
        <w:jc w:val="both"/>
      </w:pPr>
      <w:r>
        <w:rPr>
          <w:sz w:val="20"/>
        </w:rPr>
        <w:t xml:space="preserve">Федеральные медицинские организации вправе осуществлять медицинскую эвакуацию.</w:t>
      </w:r>
    </w:p>
    <w:p>
      <w:pPr>
        <w:pStyle w:val="0"/>
        <w:jc w:val="both"/>
      </w:pPr>
      <w:r>
        <w:rPr>
          <w:sz w:val="20"/>
        </w:rPr>
      </w:r>
    </w:p>
    <w:p>
      <w:pPr>
        <w:pStyle w:val="2"/>
        <w:outlineLvl w:val="2"/>
        <w:jc w:val="center"/>
      </w:pPr>
      <w:r>
        <w:rPr>
          <w:sz w:val="20"/>
        </w:rPr>
        <w:t xml:space="preserve">Медицинская реабилитация</w:t>
      </w:r>
    </w:p>
    <w:p>
      <w:pPr>
        <w:pStyle w:val="0"/>
        <w:jc w:val="both"/>
      </w:pPr>
      <w:r>
        <w:rPr>
          <w:sz w:val="20"/>
        </w:rPr>
      </w:r>
    </w:p>
    <w:p>
      <w:pPr>
        <w:pStyle w:val="0"/>
        <w:ind w:firstLine="540"/>
        <w:jc w:val="both"/>
      </w:pPr>
      <w:r>
        <w:rPr>
          <w:sz w:val="20"/>
        </w:rPr>
        <w:t xml:space="preserve">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pPr>
        <w:pStyle w:val="0"/>
        <w:spacing w:before="200" w:line-rule="auto"/>
        <w:ind w:firstLine="540"/>
        <w:jc w:val="both"/>
      </w:pPr>
      <w:r>
        <w:rPr>
          <w:sz w:val="20"/>
        </w:rPr>
        <w:t xml:space="preserve">Медицинская реабилитация граждан на всех этапах осуществляется мультидисциплинарной реабилитационной командой в соответствии с порядком организации медицинской реабилитации, на основе клинических рекомендаций и с учетом стандартов медицинской помощи.</w:t>
      </w:r>
    </w:p>
    <w:p>
      <w:pPr>
        <w:pStyle w:val="0"/>
        <w:spacing w:before="200" w:line-rule="auto"/>
        <w:ind w:firstLine="540"/>
        <w:jc w:val="both"/>
      </w:pPr>
      <w:r>
        <w:rPr>
          <w:sz w:val="20"/>
        </w:rPr>
        <w:t xml:space="preserve">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указанной помощи устанавливаются Министерством здравоохранения Российской Федерации.</w:t>
      </w:r>
    </w:p>
    <w:p>
      <w:pPr>
        <w:pStyle w:val="0"/>
        <w:spacing w:before="200" w:line-rule="auto"/>
        <w:ind w:firstLine="540"/>
        <w:jc w:val="both"/>
      </w:pPr>
      <w:r>
        <w:rPr>
          <w:sz w:val="20"/>
        </w:rPr>
        <w:t xml:space="preserve">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pPr>
        <w:pStyle w:val="0"/>
        <w:spacing w:before="200" w:line-rule="auto"/>
        <w:ind w:firstLine="540"/>
        <w:jc w:val="both"/>
      </w:pPr>
      <w:r>
        <w:rPr>
          <w:sz w:val="20"/>
        </w:rPr>
        <w:t xml:space="preserve">Медицинская реабилитация в стационарных условиях включает, в том числе продолжительную медицинскую реабилитацию (длительностью 30 суток и более) для пациентов, в том числе ветеранов боевых действий, принимавших участие (содействовавших выполнению задач) в специальной военной операции на территориях Донецкой Народной Республики, Луганской Народной Республики и Украины с 24 февраля 2022 года, на территориях Запорожской области и Херсонской области с 30 сентября 2022 года, уволенных с военной службы (службы, работы).</w:t>
      </w:r>
    </w:p>
    <w:p>
      <w:pPr>
        <w:pStyle w:val="0"/>
        <w:spacing w:before="200" w:line-rule="auto"/>
        <w:ind w:firstLine="540"/>
        <w:jc w:val="both"/>
      </w:pPr>
      <w:r>
        <w:rPr>
          <w:sz w:val="20"/>
        </w:rPr>
        <w:t xml:space="preserve">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pPr>
        <w:pStyle w:val="0"/>
        <w:spacing w:before="200" w:line-rule="auto"/>
        <w:ind w:firstLine="540"/>
        <w:jc w:val="both"/>
      </w:pPr>
      <w:r>
        <w:rPr>
          <w:sz w:val="20"/>
        </w:rPr>
        <w:t xml:space="preserve">Порядок оказания медицинской помощи гражданам и их маршрутизации при проведении медицинской реабилитации на всех этапах ее оказания определен в </w:t>
      </w:r>
      <w:hyperlink w:history="0" w:anchor="P1056" w:tooltip="16. Порядок оказания медицинской помощи гражданам и их">
        <w:r>
          <w:rPr>
            <w:sz w:val="20"/>
            <w:color w:val="0000ff"/>
          </w:rPr>
          <w:t xml:space="preserve">подразделе 16 раздела VI</w:t>
        </w:r>
      </w:hyperlink>
      <w:r>
        <w:rPr>
          <w:sz w:val="20"/>
        </w:rPr>
        <w:t xml:space="preserve"> Программы.</w:t>
      </w:r>
    </w:p>
    <w:p>
      <w:pPr>
        <w:pStyle w:val="0"/>
        <w:jc w:val="both"/>
      </w:pPr>
      <w:r>
        <w:rPr>
          <w:sz w:val="20"/>
        </w:rPr>
      </w:r>
    </w:p>
    <w:p>
      <w:pPr>
        <w:pStyle w:val="2"/>
        <w:outlineLvl w:val="2"/>
        <w:jc w:val="center"/>
      </w:pPr>
      <w:r>
        <w:rPr>
          <w:sz w:val="20"/>
        </w:rPr>
        <w:t xml:space="preserve">Паллиативная медицинская помощь</w:t>
      </w:r>
    </w:p>
    <w:p>
      <w:pPr>
        <w:pStyle w:val="0"/>
        <w:jc w:val="both"/>
      </w:pPr>
      <w:r>
        <w:rPr>
          <w:sz w:val="20"/>
        </w:rPr>
      </w:r>
    </w:p>
    <w:p>
      <w:pPr>
        <w:pStyle w:val="0"/>
        <w:ind w:firstLine="540"/>
        <w:jc w:val="both"/>
      </w:pPr>
      <w:r>
        <w:rPr>
          <w:sz w:val="20"/>
        </w:rPr>
        <w:t xml:space="preserve">Паллиативная медицинская помощь оказывается бесплатно в амбулаторных условиях, в том числе на дому, в условиях дневного стационара и стационарных условиях медицинскими работниками, прошедшими обучение по оказанию такой помощи.</w:t>
      </w:r>
    </w:p>
    <w:p>
      <w:pPr>
        <w:pStyle w:val="0"/>
        <w:spacing w:before="200" w:line-rule="auto"/>
        <w:ind w:firstLine="540"/>
        <w:jc w:val="both"/>
      </w:pPr>
      <w:r>
        <w:rPr>
          <w:sz w:val="20"/>
        </w:rPr>
        <w:t xml:space="preserve">Ветеранам боевых действий паллиативная медицинская помощь оказывается во внеочередном порядке.</w:t>
      </w:r>
    </w:p>
    <w:p>
      <w:pPr>
        <w:pStyle w:val="0"/>
        <w:spacing w:before="200" w:line-rule="auto"/>
        <w:ind w:firstLine="540"/>
        <w:jc w:val="both"/>
      </w:pPr>
      <w:r>
        <w:rPr>
          <w:sz w:val="20"/>
        </w:rP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w:history="0" r:id="rId18"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части 2 статьи 6</w:t>
        </w:r>
      </w:hyperlink>
      <w:r>
        <w:rPr>
          <w:sz w:val="20"/>
        </w:rPr>
        <w:t xml:space="preserve"> Федерального закона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pPr>
        <w:pStyle w:val="0"/>
        <w:spacing w:before="200" w:line-rule="auto"/>
        <w:ind w:firstLine="540"/>
        <w:jc w:val="both"/>
      </w:pPr>
      <w:r>
        <w:rPr>
          <w:sz w:val="20"/>
        </w:rPr>
        <w:t xml:space="preserve">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фельдшерских здравпунктов,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pPr>
        <w:pStyle w:val="0"/>
        <w:spacing w:before="200" w:line-rule="auto"/>
        <w:ind w:firstLine="540"/>
        <w:jc w:val="both"/>
      </w:pPr>
      <w:r>
        <w:rPr>
          <w:sz w:val="20"/>
        </w:rPr>
        <w:t xml:space="preserve">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рабочих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pPr>
        <w:pStyle w:val="0"/>
        <w:spacing w:before="200" w:line-rule="auto"/>
        <w:ind w:firstLine="540"/>
        <w:jc w:val="both"/>
      </w:pPr>
      <w:r>
        <w:rPr>
          <w:sz w:val="20"/>
        </w:rPr>
        <w:t xml:space="preserve">За счет бюджетных ассигнований бюджета области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перечню,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(энтерального) питания.</w:t>
      </w:r>
    </w:p>
    <w:p>
      <w:pPr>
        <w:pStyle w:val="0"/>
        <w:spacing w:before="200" w:line-rule="auto"/>
        <w:ind w:firstLine="540"/>
        <w:jc w:val="both"/>
      </w:pPr>
      <w:r>
        <w:rPr>
          <w:sz w:val="20"/>
        </w:rPr>
        <w:t xml:space="preserve">В целях обеспечения пациентов, включая детей, получающих паллиативную медицинскую помощь, наркотическими лекарственными препаратами, психотропными лекарственными препаратами Министерство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
    <w:p>
      <w:pPr>
        <w:pStyle w:val="0"/>
        <w:spacing w:before="200" w:line-rule="auto"/>
        <w:ind w:firstLine="540"/>
        <w:jc w:val="both"/>
      </w:pPr>
      <w:r>
        <w:rPr>
          <w:sz w:val="20"/>
        </w:rPr>
        <w:t xml:space="preserve">Мероприятия по развитию паллиативной медицинской помощи осуществляются в рамках реализации Программы, включающей указанные мероприятия, а также целевые показатели их результативности.</w:t>
      </w:r>
    </w:p>
    <w:p>
      <w:pPr>
        <w:pStyle w:val="0"/>
        <w:jc w:val="both"/>
      </w:pPr>
      <w:r>
        <w:rPr>
          <w:sz w:val="20"/>
        </w:rPr>
      </w:r>
    </w:p>
    <w:p>
      <w:pPr>
        <w:pStyle w:val="2"/>
        <w:outlineLvl w:val="2"/>
        <w:jc w:val="center"/>
      </w:pPr>
      <w:r>
        <w:rPr>
          <w:sz w:val="20"/>
        </w:rPr>
        <w:t xml:space="preserve">Оказание гражданам, находящимся в стационарных организациях</w:t>
      </w:r>
    </w:p>
    <w:p>
      <w:pPr>
        <w:pStyle w:val="2"/>
        <w:jc w:val="center"/>
      </w:pPr>
      <w:r>
        <w:rPr>
          <w:sz w:val="20"/>
        </w:rPr>
        <w:t xml:space="preserve">социального обслуживания, медицинской помощи</w:t>
      </w:r>
    </w:p>
    <w:p>
      <w:pPr>
        <w:pStyle w:val="0"/>
        <w:jc w:val="both"/>
      </w:pPr>
      <w:r>
        <w:rPr>
          <w:sz w:val="20"/>
        </w:rPr>
      </w:r>
    </w:p>
    <w:p>
      <w:pPr>
        <w:pStyle w:val="0"/>
        <w:ind w:firstLine="540"/>
        <w:jc w:val="both"/>
      </w:pPr>
      <w:r>
        <w:rPr>
          <w:sz w:val="20"/>
        </w:rPr>
        <w:t xml:space="preserve">В целях оказания пациентам, находящимся в стационарных организациях социального обслуживания, медицинской помощи Министерство организует взаимодействие стационарных организаций социального обслуживания с близлежащими медицинскими организациями.</w:t>
      </w:r>
    </w:p>
    <w:p>
      <w:pPr>
        <w:pStyle w:val="0"/>
        <w:spacing w:before="200" w:line-rule="auto"/>
        <w:ind w:firstLine="540"/>
        <w:jc w:val="both"/>
      </w:pPr>
      <w:r>
        <w:rPr>
          <w:sz w:val="20"/>
        </w:rPr>
        <w:t xml:space="preserve">Контроль за полнотой и результатами проведения диспансеризации и диспансерного наблюдения осуществляет Министерство, а также страховые медицинские организации, в которых застрахованы по обязательному медицинскому страхованию лица (далее - застрахованные лица), находящиеся в стационарных организациях социального обслуживания, и территориальный фонд обязательного медицинского страхования Белгородской области (далее - Территориальный фонд).</w:t>
      </w:r>
    </w:p>
    <w:p>
      <w:pPr>
        <w:pStyle w:val="0"/>
        <w:spacing w:before="200" w:line-rule="auto"/>
        <w:ind w:firstLine="540"/>
        <w:jc w:val="both"/>
      </w:pPr>
      <w:r>
        <w:rPr>
          <w:sz w:val="20"/>
        </w:rPr>
        <w:t xml:space="preserve">В отношении лиц, находящихся в стационарных организациях социального обслуживания, в рамках территориальной программы ОМС с привлечением близлежащих медицинских организаций проводится в приоритетном порядке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pPr>
        <w:pStyle w:val="0"/>
        <w:spacing w:before="200" w:line-rule="auto"/>
        <w:ind w:firstLine="540"/>
        <w:jc w:val="both"/>
      </w:pPr>
      <w:r>
        <w:rPr>
          <w:sz w:val="20"/>
        </w:rPr>
        <w:t xml:space="preserve">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настоящей Программой.</w:t>
      </w:r>
    </w:p>
    <w:p>
      <w:pPr>
        <w:pStyle w:val="0"/>
        <w:jc w:val="both"/>
      </w:pPr>
      <w:r>
        <w:rPr>
          <w:sz w:val="20"/>
        </w:rPr>
      </w:r>
    </w:p>
    <w:p>
      <w:pPr>
        <w:pStyle w:val="2"/>
        <w:outlineLvl w:val="2"/>
        <w:jc w:val="center"/>
      </w:pPr>
      <w:r>
        <w:rPr>
          <w:sz w:val="20"/>
        </w:rPr>
        <w:t xml:space="preserve">Оказание медицинской помощи лицам с психическими</w:t>
      </w:r>
    </w:p>
    <w:p>
      <w:pPr>
        <w:pStyle w:val="2"/>
        <w:jc w:val="center"/>
      </w:pPr>
      <w:r>
        <w:rPr>
          <w:sz w:val="20"/>
        </w:rPr>
        <w:t xml:space="preserve">расстройствами и расстройствами поведения</w:t>
      </w:r>
    </w:p>
    <w:p>
      <w:pPr>
        <w:pStyle w:val="0"/>
        <w:jc w:val="both"/>
      </w:pPr>
      <w:r>
        <w:rPr>
          <w:sz w:val="20"/>
        </w:rPr>
      </w:r>
    </w:p>
    <w:p>
      <w:pPr>
        <w:pStyle w:val="0"/>
        <w:ind w:firstLine="540"/>
        <w:jc w:val="both"/>
      </w:pPr>
      <w:r>
        <w:rPr>
          <w:sz w:val="20"/>
        </w:rPr>
        <w:t xml:space="preserve">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бюджета области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здравпунктов,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специализированных выездных психиатрических бригад,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При организации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pPr>
        <w:pStyle w:val="0"/>
        <w:jc w:val="both"/>
      </w:pPr>
      <w:r>
        <w:rPr>
          <w:sz w:val="20"/>
        </w:rPr>
      </w:r>
    </w:p>
    <w:p>
      <w:pPr>
        <w:pStyle w:val="2"/>
        <w:outlineLvl w:val="2"/>
        <w:jc w:val="center"/>
      </w:pPr>
      <w:r>
        <w:rPr>
          <w:sz w:val="20"/>
        </w:rPr>
        <w:t xml:space="preserve">Формы оказания медицинской помощи</w:t>
      </w:r>
    </w:p>
    <w:p>
      <w:pPr>
        <w:pStyle w:val="0"/>
        <w:jc w:val="both"/>
      </w:pPr>
      <w:r>
        <w:rPr>
          <w:sz w:val="20"/>
        </w:rPr>
      </w:r>
    </w:p>
    <w:p>
      <w:pPr>
        <w:pStyle w:val="0"/>
        <w:ind w:firstLine="540"/>
        <w:jc w:val="both"/>
      </w:pPr>
      <w:r>
        <w:rPr>
          <w:sz w:val="20"/>
        </w:rPr>
        <w:t xml:space="preserve">Медицинская помощь оказывается в следующих формах:</w:t>
      </w:r>
    </w:p>
    <w:p>
      <w:pPr>
        <w:pStyle w:val="0"/>
        <w:spacing w:before="200" w:line-rule="auto"/>
        <w:ind w:firstLine="540"/>
        <w:jc w:val="both"/>
      </w:pPr>
      <w:r>
        <w:rPr>
          <w:sz w:val="20"/>
        </w:rPr>
        <w:t xml:space="preserve">-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pPr>
        <w:pStyle w:val="0"/>
        <w:spacing w:before="200" w:line-rule="auto"/>
        <w:ind w:firstLine="540"/>
        <w:jc w:val="both"/>
      </w:pPr>
      <w:r>
        <w:rPr>
          <w:sz w:val="20"/>
        </w:rPr>
        <w:t xml:space="preserve">-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pPr>
        <w:pStyle w:val="0"/>
        <w:spacing w:before="200" w:line-rule="auto"/>
        <w:ind w:firstLine="540"/>
        <w:jc w:val="both"/>
      </w:pPr>
      <w:r>
        <w:rPr>
          <w:sz w:val="20"/>
        </w:rPr>
        <w:t xml:space="preserve">- 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pPr>
        <w:pStyle w:val="0"/>
        <w:spacing w:before="200" w:line-rule="auto"/>
        <w:ind w:firstLine="540"/>
        <w:jc w:val="both"/>
      </w:pPr>
      <w:r>
        <w:rPr>
          <w:sz w:val="20"/>
        </w:rPr>
        <w:t xml:space="preserve">Медицинская помощь может оказываться в следующих условиях:</w:t>
      </w:r>
    </w:p>
    <w:p>
      <w:pPr>
        <w:pStyle w:val="0"/>
        <w:spacing w:before="200" w:line-rule="auto"/>
        <w:ind w:firstLine="540"/>
        <w:jc w:val="both"/>
      </w:pPr>
      <w:r>
        <w:rPr>
          <w:sz w:val="20"/>
        </w:rPr>
        <w:t xml:space="preserve">-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pPr>
        <w:pStyle w:val="0"/>
        <w:spacing w:before="200" w:line-rule="auto"/>
        <w:ind w:firstLine="540"/>
        <w:jc w:val="both"/>
      </w:pPr>
      <w:r>
        <w:rPr>
          <w:sz w:val="20"/>
        </w:rPr>
        <w:t xml:space="preserve">-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pPr>
        <w:pStyle w:val="0"/>
        <w:spacing w:before="200" w:line-rule="auto"/>
        <w:ind w:firstLine="540"/>
        <w:jc w:val="both"/>
      </w:pPr>
      <w:r>
        <w:rPr>
          <w:sz w:val="20"/>
        </w:rPr>
        <w:t xml:space="preserve">-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pPr>
        <w:pStyle w:val="0"/>
        <w:spacing w:before="200" w:line-rule="auto"/>
        <w:ind w:firstLine="540"/>
        <w:jc w:val="both"/>
      </w:pPr>
      <w:r>
        <w:rPr>
          <w:sz w:val="20"/>
        </w:rPr>
        <w:t xml:space="preserve">- стационарно (в условиях, обеспечивающих круглосуточное медицинское наблюдение и лечение).</w:t>
      </w:r>
    </w:p>
    <w:p>
      <w:pPr>
        <w:pStyle w:val="0"/>
        <w:spacing w:before="200" w:line-rule="auto"/>
        <w:ind w:firstLine="540"/>
        <w:jc w:val="both"/>
      </w:pPr>
      <w:r>
        <w:rPr>
          <w:sz w:val="20"/>
        </w:rPr>
        <w:t xml:space="preserve">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(фельдшерским здравпунктом, фельдшерско-акушерским пунктом, врачебной амбулаторией, отделением врача общей практики (семейного врача) и т.д.) любым доступным способом с привлечением органов местного самоуправления.</w:t>
      </w:r>
    </w:p>
    <w:p>
      <w:pPr>
        <w:pStyle w:val="0"/>
        <w:spacing w:before="200" w:line-rule="auto"/>
        <w:ind w:firstLine="540"/>
        <w:jc w:val="both"/>
      </w:pPr>
      <w:r>
        <w:rPr>
          <w:sz w:val="20"/>
        </w:rPr>
        <w:t xml:space="preserve">При оказании в рамках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для использования на дому при оказании паллиативной медицинской помощи в соответствии с перечнем, утверждаемым Министерством здравоохранения Российской Федерации.</w:t>
      </w:r>
    </w:p>
    <w:p>
      <w:pPr>
        <w:pStyle w:val="0"/>
        <w:spacing w:before="200" w:line-rule="auto"/>
        <w:ind w:firstLine="540"/>
        <w:jc w:val="both"/>
      </w:pPr>
      <w:r>
        <w:rPr>
          <w:sz w:val="20"/>
        </w:rPr>
        <w:t xml:space="preserve">Порядок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pPr>
        <w:pStyle w:val="0"/>
        <w:spacing w:before="200" w:line-rule="auto"/>
        <w:ind w:firstLine="540"/>
        <w:jc w:val="both"/>
      </w:pPr>
      <w:r>
        <w:rPr>
          <w:sz w:val="20"/>
        </w:rPr>
        <w:t xml:space="preserve">В целях повышения эффективности оказания гражданам первичной медико-санитарной помощи при острых заболеваниях и обострении хронических заболеваний, не требующих срочного медицинского вмешательства, в структуре медицинских организаций создается служба неотложной медицинской помощи.</w:t>
      </w:r>
    </w:p>
    <w:p>
      <w:pPr>
        <w:pStyle w:val="0"/>
        <w:spacing w:before="200" w:line-rule="auto"/>
        <w:ind w:firstLine="540"/>
        <w:jc w:val="both"/>
      </w:pPr>
      <w:r>
        <w:rPr>
          <w:sz w:val="20"/>
        </w:rPr>
        <w:t xml:space="preserve">В целях обеспечения доступности медицинской помощи жителям Белгородской области, в том числе проживающим в отдаленных населенных пунктах в сельской местности, медицинская помощь осуществляется с учетом использования телемедицины, передвижных форм медицинских услуг, мобильных передвижных комплексов, мобильных медицинских бригад.</w:t>
      </w:r>
    </w:p>
    <w:p>
      <w:pPr>
        <w:pStyle w:val="0"/>
        <w:spacing w:before="200" w:line-rule="auto"/>
        <w:ind w:firstLine="540"/>
        <w:jc w:val="both"/>
      </w:pPr>
      <w:r>
        <w:rPr>
          <w:sz w:val="20"/>
        </w:rPr>
        <w:t xml:space="preserve">Мероприятия по восстановительному лечению и медицинской реабилитации больных осуществляются в больницах (в том числе детских), поликлиниках, иных медицинских организациях или их структурных подразделениях, а также в лечебно-реабилитационных центрах (в том числе детских), центрах медицинской реабилитации, реабилитационных центрах.</w:t>
      </w:r>
    </w:p>
    <w:p>
      <w:pPr>
        <w:pStyle w:val="0"/>
        <w:spacing w:before="200" w:line-rule="auto"/>
        <w:ind w:firstLine="540"/>
        <w:jc w:val="both"/>
      </w:pPr>
      <w:r>
        <w:rPr>
          <w:sz w:val="20"/>
        </w:rPr>
        <w:t xml:space="preserve">Специализированная, в том числе высокотехнологичная, медицинская помощь в условиях круглосуточного и дневного стационаров оказывается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власти, в соответствии с установленным перечнем заболеваний, состояний, оказание медицинской помощи при которых осуществляется бесплатно, и категорий граждан, оказание медицинской помощи которым осуществляется бесплатно (</w:t>
      </w:r>
      <w:hyperlink w:history="0" w:anchor="P165" w:tooltip="III. Перечень заболеваний и состояний, оказание медицинской">
        <w:r>
          <w:rPr>
            <w:sz w:val="20"/>
            <w:color w:val="0000ff"/>
          </w:rPr>
          <w:t xml:space="preserve">раздел III</w:t>
        </w:r>
      </w:hyperlink>
      <w:r>
        <w:rPr>
          <w:sz w:val="20"/>
        </w:rPr>
        <w:t xml:space="preserve"> Программы), средними нормативами объема медицинской помощи и средними нормативами финансовых затрат на единицу объема медицинской помощи территориальной программы ОМС.</w:t>
      </w:r>
    </w:p>
    <w:p>
      <w:pPr>
        <w:pStyle w:val="0"/>
        <w:spacing w:before="200" w:line-rule="auto"/>
        <w:ind w:firstLine="540"/>
        <w:jc w:val="both"/>
      </w:pPr>
      <w:r>
        <w:rPr>
          <w:sz w:val="20"/>
        </w:rPr>
        <w:t xml:space="preserve">Направление граждан в федеральные медицинские организации осуществляется в порядке, установленном Министерством здравоохранения Российской Федерации.</w:t>
      </w:r>
    </w:p>
    <w:p>
      <w:pPr>
        <w:pStyle w:val="0"/>
        <w:jc w:val="both"/>
      </w:pPr>
      <w:r>
        <w:rPr>
          <w:sz w:val="20"/>
        </w:rPr>
      </w:r>
    </w:p>
    <w:bookmarkStart w:id="165" w:name="P165"/>
    <w:bookmarkEnd w:id="165"/>
    <w:p>
      <w:pPr>
        <w:pStyle w:val="2"/>
        <w:outlineLvl w:val="1"/>
        <w:jc w:val="center"/>
      </w:pPr>
      <w:r>
        <w:rPr>
          <w:sz w:val="20"/>
        </w:rPr>
        <w:t xml:space="preserve">III. Перечень заболеваний и состояний, оказание медицинской</w:t>
      </w:r>
    </w:p>
    <w:p>
      <w:pPr>
        <w:pStyle w:val="2"/>
        <w:jc w:val="center"/>
      </w:pPr>
      <w:r>
        <w:rPr>
          <w:sz w:val="20"/>
        </w:rPr>
        <w:t xml:space="preserve">помощи при которых осуществляется бесплатно, и категорий</w:t>
      </w:r>
    </w:p>
    <w:p>
      <w:pPr>
        <w:pStyle w:val="2"/>
        <w:jc w:val="center"/>
      </w:pPr>
      <w:r>
        <w:rPr>
          <w:sz w:val="20"/>
        </w:rPr>
        <w:t xml:space="preserve">граждан, оказание медицинской помощи которым</w:t>
      </w:r>
    </w:p>
    <w:p>
      <w:pPr>
        <w:pStyle w:val="2"/>
        <w:jc w:val="center"/>
      </w:pPr>
      <w:r>
        <w:rPr>
          <w:sz w:val="20"/>
        </w:rPr>
        <w:t xml:space="preserve">осуществляется бесплатно</w:t>
      </w:r>
    </w:p>
    <w:p>
      <w:pPr>
        <w:pStyle w:val="0"/>
        <w:jc w:val="both"/>
      </w:pPr>
      <w:r>
        <w:rPr>
          <w:sz w:val="20"/>
        </w:rPr>
      </w:r>
    </w:p>
    <w:p>
      <w:pPr>
        <w:pStyle w:val="0"/>
        <w:ind w:firstLine="540"/>
        <w:jc w:val="both"/>
      </w:pPr>
      <w:r>
        <w:rPr>
          <w:sz w:val="20"/>
        </w:rPr>
        <w:t xml:space="preserve">Гражданин имеет право на бесплатное получение медицинской помощи по видам, формам и условиям ее оказания при следующих заболеваниях и состояниях:</w:t>
      </w:r>
    </w:p>
    <w:p>
      <w:pPr>
        <w:pStyle w:val="0"/>
        <w:spacing w:before="200" w:line-rule="auto"/>
        <w:ind w:firstLine="540"/>
        <w:jc w:val="both"/>
      </w:pPr>
      <w:r>
        <w:rPr>
          <w:sz w:val="20"/>
        </w:rPr>
        <w:t xml:space="preserve">- инфекционные и паразитарные болезни;</w:t>
      </w:r>
    </w:p>
    <w:p>
      <w:pPr>
        <w:pStyle w:val="0"/>
        <w:spacing w:before="200" w:line-rule="auto"/>
        <w:ind w:firstLine="540"/>
        <w:jc w:val="both"/>
      </w:pPr>
      <w:r>
        <w:rPr>
          <w:sz w:val="20"/>
        </w:rPr>
        <w:t xml:space="preserve">- новообразования;</w:t>
      </w:r>
    </w:p>
    <w:p>
      <w:pPr>
        <w:pStyle w:val="0"/>
        <w:spacing w:before="200" w:line-rule="auto"/>
        <w:ind w:firstLine="540"/>
        <w:jc w:val="both"/>
      </w:pPr>
      <w:r>
        <w:rPr>
          <w:sz w:val="20"/>
        </w:rPr>
        <w:t xml:space="preserve">- болезни эндокринной системы;</w:t>
      </w:r>
    </w:p>
    <w:p>
      <w:pPr>
        <w:pStyle w:val="0"/>
        <w:spacing w:before="200" w:line-rule="auto"/>
        <w:ind w:firstLine="540"/>
        <w:jc w:val="both"/>
      </w:pPr>
      <w:r>
        <w:rPr>
          <w:sz w:val="20"/>
        </w:rPr>
        <w:t xml:space="preserve">- расстройства питания и нарушения обмена веществ;</w:t>
      </w:r>
    </w:p>
    <w:p>
      <w:pPr>
        <w:pStyle w:val="0"/>
        <w:spacing w:before="200" w:line-rule="auto"/>
        <w:ind w:firstLine="540"/>
        <w:jc w:val="both"/>
      </w:pPr>
      <w:r>
        <w:rPr>
          <w:sz w:val="20"/>
        </w:rPr>
        <w:t xml:space="preserve">- болезни нервной системы;</w:t>
      </w:r>
    </w:p>
    <w:p>
      <w:pPr>
        <w:pStyle w:val="0"/>
        <w:spacing w:before="200" w:line-rule="auto"/>
        <w:ind w:firstLine="540"/>
        <w:jc w:val="both"/>
      </w:pPr>
      <w:r>
        <w:rPr>
          <w:sz w:val="20"/>
        </w:rPr>
        <w:t xml:space="preserve">- болезни крови, кроветворных органов;</w:t>
      </w:r>
    </w:p>
    <w:p>
      <w:pPr>
        <w:pStyle w:val="0"/>
        <w:spacing w:before="200" w:line-rule="auto"/>
        <w:ind w:firstLine="540"/>
        <w:jc w:val="both"/>
      </w:pPr>
      <w:r>
        <w:rPr>
          <w:sz w:val="20"/>
        </w:rPr>
        <w:t xml:space="preserve">- отдельные нарушения, вовлекающие иммунный механизм;</w:t>
      </w:r>
    </w:p>
    <w:p>
      <w:pPr>
        <w:pStyle w:val="0"/>
        <w:spacing w:before="200" w:line-rule="auto"/>
        <w:ind w:firstLine="540"/>
        <w:jc w:val="both"/>
      </w:pPr>
      <w:r>
        <w:rPr>
          <w:sz w:val="20"/>
        </w:rPr>
        <w:t xml:space="preserve">- болезни глаза и его придаточного аппарата;</w:t>
      </w:r>
    </w:p>
    <w:p>
      <w:pPr>
        <w:pStyle w:val="0"/>
        <w:spacing w:before="200" w:line-rule="auto"/>
        <w:ind w:firstLine="540"/>
        <w:jc w:val="both"/>
      </w:pPr>
      <w:r>
        <w:rPr>
          <w:sz w:val="20"/>
        </w:rPr>
        <w:t xml:space="preserve">- болезни уха и сосцевидного отростка;</w:t>
      </w:r>
    </w:p>
    <w:p>
      <w:pPr>
        <w:pStyle w:val="0"/>
        <w:spacing w:before="200" w:line-rule="auto"/>
        <w:ind w:firstLine="540"/>
        <w:jc w:val="both"/>
      </w:pPr>
      <w:r>
        <w:rPr>
          <w:sz w:val="20"/>
        </w:rPr>
        <w:t xml:space="preserve">- болезни системы кровообращения;</w:t>
      </w:r>
    </w:p>
    <w:p>
      <w:pPr>
        <w:pStyle w:val="0"/>
        <w:spacing w:before="200" w:line-rule="auto"/>
        <w:ind w:firstLine="540"/>
        <w:jc w:val="both"/>
      </w:pPr>
      <w:r>
        <w:rPr>
          <w:sz w:val="20"/>
        </w:rPr>
        <w:t xml:space="preserve">- болезни органов дыхания;</w:t>
      </w:r>
    </w:p>
    <w:p>
      <w:pPr>
        <w:pStyle w:val="0"/>
        <w:spacing w:before="200" w:line-rule="auto"/>
        <w:ind w:firstLine="540"/>
        <w:jc w:val="both"/>
      </w:pPr>
      <w:r>
        <w:rPr>
          <w:sz w:val="20"/>
        </w:rPr>
        <w:t xml:space="preserve">- болезни органов пищеварения, в том числе болезни полости рта, слюнных желез и челюстей (за исключением зубного протезирования);</w:t>
      </w:r>
    </w:p>
    <w:p>
      <w:pPr>
        <w:pStyle w:val="0"/>
        <w:spacing w:before="200" w:line-rule="auto"/>
        <w:ind w:firstLine="540"/>
        <w:jc w:val="both"/>
      </w:pPr>
      <w:r>
        <w:rPr>
          <w:sz w:val="20"/>
        </w:rPr>
        <w:t xml:space="preserve">- болезни мочеполовой системы;</w:t>
      </w:r>
    </w:p>
    <w:p>
      <w:pPr>
        <w:pStyle w:val="0"/>
        <w:spacing w:before="200" w:line-rule="auto"/>
        <w:ind w:firstLine="540"/>
        <w:jc w:val="both"/>
      </w:pPr>
      <w:r>
        <w:rPr>
          <w:sz w:val="20"/>
        </w:rPr>
        <w:t xml:space="preserve">- болезни кожи и подкожной клетчатки;</w:t>
      </w:r>
    </w:p>
    <w:p>
      <w:pPr>
        <w:pStyle w:val="0"/>
        <w:spacing w:before="200" w:line-rule="auto"/>
        <w:ind w:firstLine="540"/>
        <w:jc w:val="both"/>
      </w:pPr>
      <w:r>
        <w:rPr>
          <w:sz w:val="20"/>
        </w:rPr>
        <w:t xml:space="preserve">- болезни костно-мышечной системы и соединительной ткани;</w:t>
      </w:r>
    </w:p>
    <w:p>
      <w:pPr>
        <w:pStyle w:val="0"/>
        <w:spacing w:before="200" w:line-rule="auto"/>
        <w:ind w:firstLine="540"/>
        <w:jc w:val="both"/>
      </w:pPr>
      <w:r>
        <w:rPr>
          <w:sz w:val="20"/>
        </w:rPr>
        <w:t xml:space="preserve">- травмы, отравления и некоторые другие последствия воздействия внешних причин;</w:t>
      </w:r>
    </w:p>
    <w:p>
      <w:pPr>
        <w:pStyle w:val="0"/>
        <w:spacing w:before="200" w:line-rule="auto"/>
        <w:ind w:firstLine="540"/>
        <w:jc w:val="both"/>
      </w:pPr>
      <w:r>
        <w:rPr>
          <w:sz w:val="20"/>
        </w:rPr>
        <w:t xml:space="preserve">- врожденные аномалии (пороки развития);</w:t>
      </w:r>
    </w:p>
    <w:p>
      <w:pPr>
        <w:pStyle w:val="0"/>
        <w:spacing w:before="200" w:line-rule="auto"/>
        <w:ind w:firstLine="540"/>
        <w:jc w:val="both"/>
      </w:pPr>
      <w:r>
        <w:rPr>
          <w:sz w:val="20"/>
        </w:rPr>
        <w:t xml:space="preserve">- деформации и хромосомные нарушения;</w:t>
      </w:r>
    </w:p>
    <w:p>
      <w:pPr>
        <w:pStyle w:val="0"/>
        <w:spacing w:before="200" w:line-rule="auto"/>
        <w:ind w:firstLine="540"/>
        <w:jc w:val="both"/>
      </w:pPr>
      <w:r>
        <w:rPr>
          <w:sz w:val="20"/>
        </w:rPr>
        <w:t xml:space="preserve">- беременность, роды, послеродовой период и аборты;</w:t>
      </w:r>
    </w:p>
    <w:p>
      <w:pPr>
        <w:pStyle w:val="0"/>
        <w:spacing w:before="200" w:line-rule="auto"/>
        <w:ind w:firstLine="540"/>
        <w:jc w:val="both"/>
      </w:pPr>
      <w:r>
        <w:rPr>
          <w:sz w:val="20"/>
        </w:rPr>
        <w:t xml:space="preserve">- отдельные состояния, возникающие у детей в перинатальный период;</w:t>
      </w:r>
    </w:p>
    <w:p>
      <w:pPr>
        <w:pStyle w:val="0"/>
        <w:spacing w:before="200" w:line-rule="auto"/>
        <w:ind w:firstLine="540"/>
        <w:jc w:val="both"/>
      </w:pPr>
      <w:r>
        <w:rPr>
          <w:sz w:val="20"/>
        </w:rPr>
        <w:t xml:space="preserve">- психические расстройства и расстройства поведения;</w:t>
      </w:r>
    </w:p>
    <w:p>
      <w:pPr>
        <w:pStyle w:val="0"/>
        <w:spacing w:before="200" w:line-rule="auto"/>
        <w:ind w:firstLine="540"/>
        <w:jc w:val="both"/>
      </w:pPr>
      <w:r>
        <w:rPr>
          <w:sz w:val="20"/>
        </w:rPr>
        <w:t xml:space="preserve">- симптомы, признаки и отклонения от нормы, не отнесенные к заболеваниям и состояниям.</w:t>
      </w:r>
    </w:p>
    <w:p>
      <w:pPr>
        <w:pStyle w:val="0"/>
        <w:spacing w:before="200" w:line-rule="auto"/>
        <w:ind w:firstLine="540"/>
        <w:jc w:val="both"/>
      </w:pPr>
      <w:r>
        <w:rPr>
          <w:sz w:val="20"/>
        </w:rPr>
        <w:t xml:space="preserve">Гражданин имеет право не реже одного раза в год на бесплатный профилактический медицинский осмотр, в том числе в рамках диспансеризации.</w:t>
      </w:r>
    </w:p>
    <w:p>
      <w:pPr>
        <w:pStyle w:val="0"/>
        <w:spacing w:before="200" w:line-rule="auto"/>
        <w:ind w:firstLine="540"/>
        <w:jc w:val="both"/>
      </w:pPr>
      <w:r>
        <w:rPr>
          <w:sz w:val="20"/>
        </w:rPr>
        <w:t xml:space="preserve">В соответствии с законодательством Российской Федерации отдельные категории граждан имеют право:</w:t>
      </w:r>
    </w:p>
    <w:p>
      <w:pPr>
        <w:pStyle w:val="0"/>
        <w:spacing w:before="200" w:line-rule="auto"/>
        <w:ind w:firstLine="540"/>
        <w:jc w:val="both"/>
      </w:pPr>
      <w:r>
        <w:rPr>
          <w:sz w:val="20"/>
        </w:rPr>
        <w:t xml:space="preserve">- на обеспечение лекарственными препаратами (в соответствии с </w:t>
      </w:r>
      <w:hyperlink w:history="0" w:anchor="P320" w:tooltip="V. Финансовое обеспечение Программы">
        <w:r>
          <w:rPr>
            <w:sz w:val="20"/>
            <w:color w:val="0000ff"/>
          </w:rPr>
          <w:t xml:space="preserve">разделом V</w:t>
        </w:r>
      </w:hyperlink>
      <w:r>
        <w:rPr>
          <w:sz w:val="20"/>
        </w:rPr>
        <w:t xml:space="preserve"> Программы);</w:t>
      </w:r>
    </w:p>
    <w:p>
      <w:pPr>
        <w:pStyle w:val="0"/>
        <w:spacing w:before="200" w:line-rule="auto"/>
        <w:ind w:firstLine="540"/>
        <w:jc w:val="both"/>
      </w:pPr>
      <w:r>
        <w:rPr>
          <w:sz w:val="20"/>
        </w:rPr>
        <w:t xml:space="preserve">- на профилактические медицинские осмотры и диспансеризацию -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w:t>
      </w:r>
    </w:p>
    <w:p>
      <w:pPr>
        <w:pStyle w:val="0"/>
        <w:spacing w:before="200" w:line-rule="auto"/>
        <w:jc w:val="both"/>
      </w:pPr>
      <w:r>
        <w:rPr>
          <w:sz w:val="20"/>
        </w:rPr>
        <w:t xml:space="preserve">-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pPr>
        <w:pStyle w:val="0"/>
        <w:spacing w:before="200" w:line-rule="auto"/>
        <w:ind w:firstLine="540"/>
        <w:jc w:val="both"/>
      </w:pPr>
      <w:r>
        <w:rPr>
          <w:sz w:val="20"/>
        </w:rPr>
        <w:t xml:space="preserve">- 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pPr>
        <w:pStyle w:val="0"/>
        <w:spacing w:before="200" w:line-rule="auto"/>
        <w:ind w:firstLine="540"/>
        <w:jc w:val="both"/>
      </w:pPr>
      <w:r>
        <w:rPr>
          <w:sz w:val="20"/>
        </w:rPr>
        <w:t xml:space="preserve">-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pPr>
        <w:pStyle w:val="0"/>
        <w:spacing w:before="200" w:line-rule="auto"/>
        <w:ind w:firstLine="540"/>
        <w:jc w:val="both"/>
      </w:pPr>
      <w:r>
        <w:rPr>
          <w:sz w:val="20"/>
        </w:rPr>
        <w:t xml:space="preserve">- на медицинское обследование, лечение и медицинскую реабилитацию в рамках Программы - донор, давший письменное информационное добровольное согласие на изъятие своих органов и (или) тканей для трансплантации;</w:t>
      </w:r>
    </w:p>
    <w:p>
      <w:pPr>
        <w:pStyle w:val="0"/>
        <w:spacing w:before="200" w:line-rule="auto"/>
        <w:ind w:firstLine="540"/>
        <w:jc w:val="both"/>
      </w:pPr>
      <w:r>
        <w:rPr>
          <w:sz w:val="20"/>
        </w:rPr>
        <w:t xml:space="preserve">- пренатальную (дородовую) диагностику нарушений развития ребенка - беременные женщины;</w:t>
      </w:r>
    </w:p>
    <w:p>
      <w:pPr>
        <w:pStyle w:val="0"/>
        <w:spacing w:before="200" w:line-rule="auto"/>
        <w:ind w:firstLine="540"/>
        <w:jc w:val="both"/>
      </w:pPr>
      <w:r>
        <w:rPr>
          <w:sz w:val="20"/>
        </w:rPr>
        <w:t xml:space="preserve">- аудиологический скрининг - новорожденные дети и дети первого года жизни;</w:t>
      </w:r>
    </w:p>
    <w:p>
      <w:pPr>
        <w:pStyle w:val="0"/>
        <w:spacing w:before="200" w:line-rule="auto"/>
        <w:ind w:firstLine="540"/>
        <w:jc w:val="both"/>
      </w:pPr>
      <w:r>
        <w:rPr>
          <w:sz w:val="20"/>
        </w:rPr>
        <w:t xml:space="preserve">- на 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 новорожденные, родившиеся живыми;</w:t>
      </w:r>
    </w:p>
    <w:p>
      <w:pPr>
        <w:pStyle w:val="0"/>
        <w:spacing w:before="200" w:line-rule="auto"/>
        <w:ind w:firstLine="540"/>
        <w:jc w:val="both"/>
      </w:pPr>
      <w:r>
        <w:rPr>
          <w:sz w:val="20"/>
        </w:rPr>
        <w:t xml:space="preserve">- на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 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 KoA-мутазы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 KoA-эпимеразы);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ацил-KoA дегидрогеназная недостаточность; длинноцепочечная ацетил-KoA дегидрогеназная недостаточность (дефицит очень длинной цепи ацил-KoA-дегидрогеназы (VLCAD); очень длинноцепочечная ацетил-KoA дегидрогеназная недостаточность (дефицит очень длинной цепи ацил-KoA-дегидрогеназы (VLCAD); недостаточность митохондриального трифункционального белка; недостаточность карнитинпальмитоилтрансферазы, тип I; недостаточность карнитинпальмитоилтрансферазы,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ацидемия, тип I; глутаровая ацидемия, тип II (рибофлавин-чувствительная форма); детская спинальная мышечная атрофия, I тип (Вердинга-Гоффмана); другие наследственные спинальные мышечные атрофии; первичные иммунодефициты) - новорожденные, родившиеся живыми.</w:t>
      </w:r>
    </w:p>
    <w:p>
      <w:pPr>
        <w:pStyle w:val="0"/>
        <w:spacing w:before="200" w:line-rule="auto"/>
        <w:ind w:firstLine="540"/>
        <w:jc w:val="both"/>
      </w:pPr>
      <w:r>
        <w:rPr>
          <w:sz w:val="20"/>
        </w:rPr>
        <w:t xml:space="preserve">Беременные женщины, обратившиеся в медицинские организации, оказывающие медицинскую помощь по профилю "акушерство и гинекология" в амбулаторных условиях, имеют право на получение правовой, психологической и медико-социальной помощи, в том числе для профилактики прерывания беременности.</w:t>
      </w:r>
    </w:p>
    <w:p>
      <w:pPr>
        <w:pStyle w:val="0"/>
        <w:spacing w:before="200" w:line-rule="auto"/>
        <w:ind w:firstLine="540"/>
        <w:jc w:val="both"/>
      </w:pPr>
      <w:r>
        <w:rPr>
          <w:sz w:val="20"/>
        </w:rPr>
        <w:t xml:space="preserve">Уполномоченный исполнительный орган власти субъекта Российской Федерации в порядке, утверждаемом Министерством здравоохранения Российской Федерации, ведет мониторинг оказываемой таким женщинам правовой, психологической и медико-социальной помощи в разрезе проведенных таким женщинам мероприятий, направленных на профилактику прерывания беременности, включая мероприятия по решению причины, приведшей к желанию беременной женщины прервать беременность, а также оценивают эффективность такой помощи.</w:t>
      </w:r>
    </w:p>
    <w:p>
      <w:pPr>
        <w:pStyle w:val="0"/>
        <w:spacing w:before="200" w:line-rule="auto"/>
        <w:ind w:firstLine="540"/>
        <w:jc w:val="both"/>
      </w:pPr>
      <w:r>
        <w:rPr>
          <w:sz w:val="20"/>
        </w:rPr>
        <w:t xml:space="preserve">Дополнительно к объемам медицинской помощи, оказываемой гражданам в рамках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и услуг, предоставляемых инвалиду.</w:t>
      </w:r>
    </w:p>
    <w:p>
      <w:pPr>
        <w:pStyle w:val="0"/>
        <w:spacing w:before="200" w:line-rule="auto"/>
        <w:ind w:firstLine="540"/>
        <w:jc w:val="both"/>
      </w:pPr>
      <w:r>
        <w:rPr>
          <w:sz w:val="20"/>
        </w:rPr>
        <w:t xml:space="preserve">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осуществляются в соответствии с порядком оказания медицинской помощи, утвержденным Министерством здравоохранения Российской Федерации.</w:t>
      </w:r>
    </w:p>
    <w:p>
      <w:pPr>
        <w:pStyle w:val="0"/>
        <w:spacing w:before="200" w:line-rule="auto"/>
        <w:ind w:firstLine="540"/>
        <w:jc w:val="both"/>
      </w:pPr>
      <w:r>
        <w:rPr>
          <w:sz w:val="20"/>
        </w:rPr>
        <w:t xml:space="preserve">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может быть оказана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 Российской Федерации.</w:t>
      </w:r>
    </w:p>
    <w:p>
      <w:pPr>
        <w:pStyle w:val="0"/>
        <w:jc w:val="both"/>
      </w:pPr>
      <w:r>
        <w:rPr>
          <w:sz w:val="20"/>
        </w:rPr>
      </w:r>
    </w:p>
    <w:bookmarkStart w:id="211" w:name="P211"/>
    <w:bookmarkEnd w:id="211"/>
    <w:p>
      <w:pPr>
        <w:pStyle w:val="2"/>
        <w:outlineLvl w:val="1"/>
        <w:jc w:val="center"/>
      </w:pPr>
      <w:r>
        <w:rPr>
          <w:sz w:val="20"/>
        </w:rPr>
        <w:t xml:space="preserve">IV. Территориальная программа обязательного</w:t>
      </w:r>
    </w:p>
    <w:p>
      <w:pPr>
        <w:pStyle w:val="2"/>
        <w:jc w:val="center"/>
      </w:pPr>
      <w:r>
        <w:rPr>
          <w:sz w:val="20"/>
        </w:rPr>
        <w:t xml:space="preserve">медицинского страхования</w:t>
      </w:r>
    </w:p>
    <w:p>
      <w:pPr>
        <w:pStyle w:val="0"/>
        <w:jc w:val="both"/>
      </w:pPr>
      <w:r>
        <w:rPr>
          <w:sz w:val="20"/>
        </w:rPr>
      </w:r>
    </w:p>
    <w:p>
      <w:pPr>
        <w:pStyle w:val="0"/>
        <w:ind w:firstLine="540"/>
        <w:jc w:val="both"/>
      </w:pPr>
      <w:r>
        <w:rPr>
          <w:sz w:val="20"/>
        </w:rPr>
        <w:t xml:space="preserve">Территориальная программа ОМС является составной частью Программы.</w:t>
      </w:r>
    </w:p>
    <w:p>
      <w:pPr>
        <w:pStyle w:val="0"/>
        <w:spacing w:before="200" w:line-rule="auto"/>
        <w:ind w:firstLine="540"/>
        <w:jc w:val="both"/>
      </w:pPr>
      <w:r>
        <w:rPr>
          <w:sz w:val="20"/>
        </w:rPr>
        <w:t xml:space="preserve">В рамках территориальной программы ОМС застрахованным лицам:</w:t>
      </w:r>
    </w:p>
    <w:p>
      <w:pPr>
        <w:pStyle w:val="0"/>
        <w:spacing w:before="200" w:line-rule="auto"/>
        <w:ind w:firstLine="540"/>
        <w:jc w:val="both"/>
      </w:pPr>
      <w:r>
        <w:rPr>
          <w:sz w:val="20"/>
        </w:rPr>
        <w:t xml:space="preserve">- оказываются первичная медико-санитарная помощь, включая профилактическую помощь, а также проведение медицинским психологом консультирования пациентов по вопросам, связанным с имеющимся заболеванием и (или) состоянием, включенным в территориальную программу ОМС: пациентов из числа ветеранов боевых действий; лиц на диспансерном наблюдении; женщин в период беременности, родов и послеродовый период,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history="0" w:anchor="P165" w:tooltip="III. Перечень заболеваний и состояний, оказание медицинской">
        <w:r>
          <w:rPr>
            <w:sz w:val="20"/>
            <w:color w:val="0000ff"/>
          </w:rPr>
          <w:t xml:space="preserve">разделе III</w:t>
        </w:r>
      </w:hyperlink>
      <w:r>
        <w:rPr>
          <w:sz w:val="20"/>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pPr>
        <w:pStyle w:val="0"/>
        <w:spacing w:before="200" w:line-rule="auto"/>
        <w:jc w:val="both"/>
      </w:pPr>
      <w:r>
        <w:rPr>
          <w:sz w:val="20"/>
        </w:rPr>
        <w:t xml:space="preserve">- осуществляются профилактические мероприятия, включая диспансеризацию, диспансерное наблюдение (при заболеваниях и состояниях, указанных в разделе III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в том числе отдельных категорий граждан из указанных в </w:t>
      </w:r>
      <w:hyperlink w:history="0" w:anchor="P165" w:tooltip="III. Перечень заболеваний и состояний, оказание медицинской">
        <w:r>
          <w:rPr>
            <w:sz w:val="20"/>
            <w:color w:val="0000ff"/>
          </w:rPr>
          <w:t xml:space="preserve">разделе III</w:t>
        </w:r>
      </w:hyperlink>
      <w:r>
        <w:rPr>
          <w:sz w:val="20"/>
        </w:rPr>
        <w:t xml:space="preserve"> Программы, 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 аудиологическому скринингу; а также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pPr>
        <w:pStyle w:val="0"/>
        <w:spacing w:before="200" w:line-rule="auto"/>
        <w:ind w:firstLine="540"/>
        <w:jc w:val="both"/>
      </w:pPr>
      <w:r>
        <w:rPr>
          <w:sz w:val="20"/>
        </w:rPr>
        <w:t xml:space="preserve">С 2025 года Белгородская область устанавливает нормативы объема и финансового обеспечения медицинской помощи, оказываемой в условиях дневного стационара, раздельно для первичной медико-санитарной помощи и специализированной медицинской помощи, в соответствии с </w:t>
      </w:r>
      <w:hyperlink w:history="0" w:anchor="P1476" w:tooltip="Таблица 3">
        <w:r>
          <w:rPr>
            <w:sz w:val="20"/>
            <w:color w:val="0000ff"/>
          </w:rPr>
          <w:t xml:space="preserve">таблицей 3 раздела VIII</w:t>
        </w:r>
      </w:hyperlink>
      <w:r>
        <w:rPr>
          <w:sz w:val="20"/>
        </w:rPr>
        <w:t xml:space="preserve"> Программы.</w:t>
      </w:r>
    </w:p>
    <w:p>
      <w:pPr>
        <w:pStyle w:val="0"/>
        <w:spacing w:before="200" w:line-rule="auto"/>
        <w:ind w:firstLine="540"/>
        <w:jc w:val="both"/>
      </w:pPr>
      <w:r>
        <w:rPr>
          <w:sz w:val="20"/>
        </w:rPr>
        <w:t xml:space="preserve">Порядок формирования тарифа на оплату медицинской помощи по обязательному медицинскому страхованию устанавливается в соответствии с Федеральным </w:t>
      </w:r>
      <w:hyperlink w:history="0" r:id="rId19"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законом</w:t>
        </w:r>
      </w:hyperlink>
      <w:r>
        <w:rPr>
          <w:sz w:val="20"/>
        </w:rPr>
        <w:t xml:space="preserve"> "Об обязательном медицинском страховании в Российской Федерации". Структура тарифа на оплату медицинской помощи, оказываемой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медицинских организациях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области,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pPr>
        <w:pStyle w:val="0"/>
        <w:spacing w:before="200" w:line-rule="auto"/>
        <w:ind w:firstLine="540"/>
        <w:jc w:val="both"/>
      </w:pPr>
      <w:r>
        <w:rPr>
          <w:sz w:val="20"/>
        </w:rPr>
        <w:t xml:space="preserve">Федеральный фонд обязательного медицинского страхования проводит анализ расходов медицинских организаций в разрезе указанных расходов. В случае выявления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 с одновременным снижением доли оплаты труда медицинских работников Федеральный фонд обязательного медицинского страхования информирует о таком повышении Министерство здравоохранения Российской Федерации и соответствующий исполнительный орган Белгородской области в целях выявления рисков влияния такого превышения на уровень оплаты труда медицинских работников медицинских организаций.</w:t>
      </w:r>
    </w:p>
    <w:p>
      <w:pPr>
        <w:pStyle w:val="0"/>
        <w:spacing w:before="200" w:line-rule="auto"/>
        <w:ind w:firstLine="540"/>
        <w:jc w:val="both"/>
      </w:pPr>
      <w:r>
        <w:rPr>
          <w:sz w:val="20"/>
        </w:rPr>
        <w:t xml:space="preserve">При получении информации о таком повышении исполнительный орган Белгородской области принимает меры по устранению причин его возникновения, в том числе в рамках </w:t>
      </w:r>
      <w:hyperlink w:history="0" r:id="rId20"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пункта 3 статьи 8</w:t>
        </w:r>
      </w:hyperlink>
      <w:r>
        <w:rPr>
          <w:sz w:val="20"/>
        </w:rPr>
        <w:t xml:space="preserve"> Федерального закона "Об обязательном медицинском страховании в Российской Федерации", и информирует о принятых мерах Министерство здравоохранения Российской Федерации и Федеральный фонд обязательного медицинского страхования.</w:t>
      </w:r>
    </w:p>
    <w:p>
      <w:pPr>
        <w:pStyle w:val="0"/>
        <w:spacing w:before="200" w:line-rule="auto"/>
        <w:ind w:firstLine="540"/>
        <w:jc w:val="both"/>
      </w:pPr>
      <w:r>
        <w:rPr>
          <w:sz w:val="20"/>
        </w:rPr>
        <w:t xml:space="preserve">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организаций и принятых мерах по устранению причин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w:t>
      </w:r>
    </w:p>
    <w:p>
      <w:pPr>
        <w:pStyle w:val="0"/>
        <w:spacing w:before="200" w:line-rule="auto"/>
        <w:ind w:firstLine="540"/>
        <w:jc w:val="both"/>
      </w:pPr>
      <w:r>
        <w:rPr>
          <w:sz w:val="20"/>
        </w:rPr>
        <w:t xml:space="preserve">Тарифы на оплату медицинской помощи в рамках территориальной программы ОМС устанавливаются в соответствии со </w:t>
      </w:r>
      <w:hyperlink w:history="0" r:id="rId21"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статьей 30</w:t>
        </w:r>
      </w:hyperlink>
      <w:r>
        <w:rPr>
          <w:sz w:val="20"/>
        </w:rPr>
        <w:t xml:space="preserve"> Федерального закона "Об обязательном медицинском страховании в Российской Федерации", тарифным соглашением, заключаемым между Министерством, Территориальным фондом, страховыми медицинскими организациями и медицинскими организациями, медицинскими профессиональными некоммерческими организациями,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ОМС, создаваемой в области в установленном порядке.</w:t>
      </w:r>
    </w:p>
    <w:p>
      <w:pPr>
        <w:pStyle w:val="0"/>
        <w:spacing w:before="200" w:line-rule="auto"/>
        <w:ind w:firstLine="540"/>
        <w:jc w:val="both"/>
      </w:pPr>
      <w:r>
        <w:rPr>
          <w:sz w:val="20"/>
        </w:rPr>
        <w:t xml:space="preserve">В рамках территориальной программы ОМС медицинская помощь оказывается в медицинских организациях независимо от их организационно-правовой формы, формы собственности и ведомственной принадлежности в следующих страховых случаях:</w:t>
      </w:r>
    </w:p>
    <w:p>
      <w:pPr>
        <w:pStyle w:val="0"/>
        <w:spacing w:before="200" w:line-rule="auto"/>
        <w:ind w:firstLine="540"/>
        <w:jc w:val="both"/>
      </w:pPr>
      <w:r>
        <w:rPr>
          <w:sz w:val="20"/>
        </w:rPr>
        <w:t xml:space="preserve">- при инфекционных и паразитарных заболеваниях, за исключением болезней, передающихся половым путем, туберкулеза, вызванных вирусом иммунодефицита человека, синдрома приобретенного иммунодефицита; новообразованиях; болезнях эндокринной системы; расстройствах питания и нарушениях обмена веществ; болезнях нервной системы; болезнях крови, кроветворных органов; отдельных нарушениях, вовлекающих иммунный механизм; болезнях глаза и его придаточного аппарата; болезнях уха и сосцевидного отростка; болезнях системы кровообращения; болезнях органов дыхания; болезнях органов пищеварения, в том числе болезнях полости рта, слюнных желез и челюстей (за исключением зубного протезирования); болезнях мочеполовой системы; болезнях кожи и подкожной клетчатки; болезнях костно-мышечной системы и соединительной ткани; травмах, отравлениях и некоторых других последствиях воздействия внешних причин; врожденных аномалиях (пороках развития); деформациях и хромосомных нарушениях; беременности, родах, послеродовых периодах и абортах; отдельных состояниях, возникающих у детей в перинатальный период; вспомогательных репродуктивных технологиях (экстракорпоральное оплодотворение), не включенных в перечень видов высокотехнологичной медицинской помощи;</w:t>
      </w:r>
    </w:p>
    <w:p>
      <w:pPr>
        <w:pStyle w:val="0"/>
        <w:spacing w:before="200" w:line-rule="auto"/>
        <w:ind w:firstLine="540"/>
        <w:jc w:val="both"/>
      </w:pPr>
      <w:r>
        <w:rPr>
          <w:sz w:val="20"/>
        </w:rPr>
        <w:t xml:space="preserve">- при осуществлении высокотехнологичной медицинской помощи в соответствии с </w:t>
      </w:r>
      <w:hyperlink w:history="0" r:id="rId22" w:tooltip="Постановление Правительства РФ от 28.12.2023 N 2353 (ред. от 23.03.2024)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r>
          <w:rPr>
            <w:sz w:val="20"/>
            <w:color w:val="0000ff"/>
          </w:rPr>
          <w:t xml:space="preserve">разделом I</w:t>
        </w:r>
      </w:hyperlink>
      <w:r>
        <w:rPr>
          <w:sz w:val="20"/>
        </w:rPr>
        <w:t xml:space="preserve"> перечня видов высокотехнологичной медицинской помощи Программы государственных гарантий бесплатного оказания гражданам медицинской помощи на 2024 год и на плановый период 2025 и 2026 годов, утвержденной Постановлением Правительства Российской Федерации от 28 декабря 2023 года N 2353 "О Программе государственных гарантий бесплатного оказания гражданам медицинской помощи на 2024 год и на плановый период 2025 и 2026 годов", за счет субвенции из бюджета Федерального фонда обязательного медицинского страхования;</w:t>
      </w:r>
    </w:p>
    <w:p>
      <w:pPr>
        <w:pStyle w:val="0"/>
        <w:spacing w:before="200" w:line-rule="auto"/>
        <w:ind w:firstLine="540"/>
        <w:jc w:val="both"/>
      </w:pPr>
      <w:r>
        <w:rPr>
          <w:sz w:val="20"/>
        </w:rPr>
        <w:t xml:space="preserve">- при осуществлении медицинской реабилитации в медицинских организациях;</w:t>
      </w:r>
    </w:p>
    <w:p>
      <w:pPr>
        <w:pStyle w:val="0"/>
        <w:spacing w:before="200" w:line-rule="auto"/>
        <w:ind w:firstLine="540"/>
        <w:jc w:val="both"/>
      </w:pPr>
      <w:r>
        <w:rPr>
          <w:sz w:val="20"/>
        </w:rPr>
        <w:t xml:space="preserve">- при проведении мероприятий по профилактике заболеваний, включая профилактические медицинские осмотры граждан и их отдельных категорий, указанных в </w:t>
      </w:r>
      <w:hyperlink w:history="0" w:anchor="P165" w:tooltip="III. Перечень заболеваний и состояний, оказание медицинской">
        <w:r>
          <w:rPr>
            <w:sz w:val="20"/>
            <w:color w:val="0000ff"/>
          </w:rPr>
          <w:t xml:space="preserve">разделе III</w:t>
        </w:r>
      </w:hyperlink>
      <w:r>
        <w:rPr>
          <w:sz w:val="20"/>
        </w:rPr>
        <w:t xml:space="preserve"> Программы, в том числе в рамках диспансеризации, диспансеризацию, диспансерное наблюдение в соответствии с утвержденными Министерством здравоохранения Российской Федерации порядками для взрослого населения в возрасте 18 лет и старше, в том числе работающих и неработающих граждан, лиц, обучающихся в образовательных организациях по очной форме, пребывающих в стационарных учреждениях для детей-сирот и детей, находящихся в трудной жизненной ситуации,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и других категорий, а также диспансерное наблюдение беременных женщин, кроме обязательных предварительных при поступлении на работу и периодических медицинских осмотров работников, финансируемых в соответствии с законодательством Российской Федерации за счет средств работодателя;</w:t>
      </w:r>
    </w:p>
    <w:p>
      <w:pPr>
        <w:pStyle w:val="0"/>
        <w:spacing w:before="200" w:line-rule="auto"/>
        <w:ind w:firstLine="540"/>
        <w:jc w:val="both"/>
      </w:pPr>
      <w:r>
        <w:rPr>
          <w:sz w:val="20"/>
        </w:rPr>
        <w:t xml:space="preserve">- при проведении обязательных диагностических исследований и оказании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pPr>
        <w:pStyle w:val="0"/>
        <w:spacing w:before="200" w:line-rule="auto"/>
        <w:ind w:firstLine="540"/>
        <w:jc w:val="both"/>
      </w:pPr>
      <w:r>
        <w:rPr>
          <w:sz w:val="20"/>
        </w:rPr>
        <w:t xml:space="preserve">Оплата медицинской помощи, оказанной медицинскими организациями, участвующими в реализации территориальной программы ОМС, гражданам Российской Федерации, застрахованным в других субъектах Российской Федерации, осуществляется в соответствии с действующим законодательством.</w:t>
      </w:r>
    </w:p>
    <w:p>
      <w:pPr>
        <w:pStyle w:val="0"/>
        <w:spacing w:before="200" w:line-rule="auto"/>
        <w:ind w:firstLine="540"/>
        <w:jc w:val="both"/>
      </w:pPr>
      <w:r>
        <w:rPr>
          <w:sz w:val="20"/>
        </w:rPr>
        <w:t xml:space="preserve">Тарифы на оплату медицинской помощи по обязательному медицинскому страхованию формируются в соответствии с принятыми в территориальной программе ОМС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включая денежные выплаты:</w:t>
      </w:r>
    </w:p>
    <w:p>
      <w:pPr>
        <w:pStyle w:val="0"/>
        <w:spacing w:before="200" w:line-rule="auto"/>
        <w:ind w:firstLine="540"/>
        <w:jc w:val="both"/>
      </w:pPr>
      <w:r>
        <w:rPr>
          <w:sz w:val="20"/>
        </w:rPr>
        <w:t xml:space="preserve">-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pPr>
        <w:pStyle w:val="0"/>
        <w:spacing w:before="200" w:line-rule="auto"/>
        <w:ind w:firstLine="540"/>
        <w:jc w:val="both"/>
      </w:pPr>
      <w:r>
        <w:rPr>
          <w:sz w:val="20"/>
        </w:rPr>
        <w:t xml:space="preserve">- медицинским работникам фельдшерских здравпунктов и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pPr>
        <w:pStyle w:val="0"/>
        <w:spacing w:before="200" w:line-rule="auto"/>
        <w:ind w:firstLine="540"/>
        <w:jc w:val="both"/>
      </w:pPr>
      <w:r>
        <w:rPr>
          <w:sz w:val="20"/>
        </w:rPr>
        <w:t xml:space="preserve">-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pPr>
        <w:pStyle w:val="0"/>
        <w:spacing w:before="200" w:line-rule="auto"/>
        <w:ind w:firstLine="540"/>
        <w:jc w:val="both"/>
      </w:pPr>
      <w:r>
        <w:rPr>
          <w:sz w:val="20"/>
        </w:rPr>
        <w:t xml:space="preserve">- врачам-специалистам за оказанную медицинскую помощь в амбулаторных условиях.</w:t>
      </w:r>
    </w:p>
    <w:p>
      <w:pPr>
        <w:pStyle w:val="0"/>
        <w:spacing w:before="200" w:line-rule="auto"/>
        <w:ind w:firstLine="540"/>
        <w:jc w:val="both"/>
      </w:pPr>
      <w:r>
        <w:rPr>
          <w:sz w:val="20"/>
        </w:rPr>
        <w:t xml:space="preserve">Территориальный фонд обязательного медицинского страхования осуществляет ежеквартально мониторинг и анализ уровня оплаты труда медицинских работников медицинских организаций государственной системы здравоохранения области, участвующих в территориальной программе ОМС,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для принятия необходимых мер по обеспечению должного уровня оплаты труда медицинских работников.</w:t>
      </w:r>
    </w:p>
    <w:p>
      <w:pPr>
        <w:pStyle w:val="0"/>
        <w:spacing w:before="200" w:line-rule="auto"/>
        <w:ind w:firstLine="540"/>
        <w:jc w:val="both"/>
      </w:pPr>
      <w:r>
        <w:rPr>
          <w:sz w:val="20"/>
        </w:rPr>
        <w:t xml:space="preserve">Правительство Российской Федерации вправе принять решение о введении дополнительных специальных выплат отдельным категориям медицинских работников.</w:t>
      </w:r>
    </w:p>
    <w:p>
      <w:pPr>
        <w:pStyle w:val="0"/>
        <w:jc w:val="both"/>
      </w:pPr>
      <w:r>
        <w:rPr>
          <w:sz w:val="20"/>
        </w:rPr>
      </w:r>
    </w:p>
    <w:p>
      <w:pPr>
        <w:pStyle w:val="2"/>
        <w:outlineLvl w:val="2"/>
        <w:jc w:val="center"/>
      </w:pPr>
      <w:r>
        <w:rPr>
          <w:sz w:val="20"/>
        </w:rPr>
        <w:t xml:space="preserve">Профилактические медицинские осмотры</w:t>
      </w:r>
    </w:p>
    <w:p>
      <w:pPr>
        <w:pStyle w:val="2"/>
        <w:jc w:val="center"/>
      </w:pPr>
      <w:r>
        <w:rPr>
          <w:sz w:val="20"/>
        </w:rPr>
        <w:t xml:space="preserve">и диспансеризация граждан</w:t>
      </w:r>
    </w:p>
    <w:p>
      <w:pPr>
        <w:pStyle w:val="0"/>
        <w:jc w:val="both"/>
      </w:pPr>
      <w:r>
        <w:rPr>
          <w:sz w:val="20"/>
        </w:rPr>
      </w:r>
    </w:p>
    <w:p>
      <w:pPr>
        <w:pStyle w:val="0"/>
        <w:ind w:firstLine="540"/>
        <w:jc w:val="both"/>
      </w:pPr>
      <w:r>
        <w:rPr>
          <w:sz w:val="20"/>
        </w:rPr>
        <w:t xml:space="preserve">В рамках проведения профилактических мероприятий Министерство обеспечивает организацию прохождения гражданами профилактических медицинских осмотров, диспансеризации, в том числе в вечерние часы в будние дни и субботу, а также представляет гражданам возможность записи на медицинские исследования, осуществляемой в том числе очно, по телефону и дистанционно. График проведения профилактических медицинских осмотров и диспансеризации размещается медицинской организацией в открытом доступе на стенде при входе в медицинскую организацию, а также на официальном сайте медицинской организации в сети Интернет.</w:t>
      </w:r>
    </w:p>
    <w:p>
      <w:pPr>
        <w:pStyle w:val="0"/>
        <w:spacing w:before="200" w:line-rule="auto"/>
        <w:ind w:firstLine="540"/>
        <w:jc w:val="both"/>
      </w:pPr>
      <w:r>
        <w:rPr>
          <w:sz w:val="20"/>
        </w:rPr>
        <w:t xml:space="preserve">Ветераны боевых действий имеют право на прохождение диспансеризации и профилактических осмотров во внеочередном порядке.</w:t>
      </w:r>
    </w:p>
    <w:p>
      <w:pPr>
        <w:pStyle w:val="0"/>
        <w:spacing w:before="200" w:line-rule="auto"/>
        <w:ind w:firstLine="540"/>
        <w:jc w:val="both"/>
      </w:pPr>
      <w:r>
        <w:rPr>
          <w:sz w:val="20"/>
        </w:rPr>
        <w:t xml:space="preserve">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pPr>
        <w:pStyle w:val="0"/>
        <w:spacing w:before="200" w:line-rule="auto"/>
        <w:ind w:firstLine="540"/>
        <w:jc w:val="both"/>
      </w:pPr>
      <w:r>
        <w:rPr>
          <w:sz w:val="20"/>
        </w:rPr>
        <w:t xml:space="preserve">Граждане, переболевшие новой коронавирусной инфекцией (COVID-19), в течение года после заболевания вправе пройти углубленную диспансеризацию, включающую исследования и иные медицинские вмешательства, перечисленные в </w:t>
      </w:r>
      <w:hyperlink w:history="0" w:anchor="P677" w:tooltip="14. Перечень исследований и иных медицинских вмешательств,">
        <w:r>
          <w:rPr>
            <w:sz w:val="20"/>
            <w:color w:val="0000ff"/>
          </w:rPr>
          <w:t xml:space="preserve">подразделе 14 раздела VI</w:t>
        </w:r>
      </w:hyperlink>
      <w:r>
        <w:rPr>
          <w:sz w:val="20"/>
        </w:rPr>
        <w:t xml:space="preserve"> Программы (далее - углубленная диспансеризация).</w:t>
      </w:r>
    </w:p>
    <w:p>
      <w:pPr>
        <w:pStyle w:val="0"/>
        <w:spacing w:before="200" w:line-rule="auto"/>
        <w:ind w:firstLine="540"/>
        <w:jc w:val="both"/>
      </w:pPr>
      <w:r>
        <w:rPr>
          <w:sz w:val="20"/>
        </w:rPr>
        <w:t xml:space="preserve">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w:t>
      </w:r>
    </w:p>
    <w:p>
      <w:pPr>
        <w:pStyle w:val="0"/>
        <w:spacing w:before="200" w:line-rule="auto"/>
        <w:ind w:firstLine="540"/>
        <w:jc w:val="both"/>
      </w:pPr>
      <w:r>
        <w:rPr>
          <w:sz w:val="20"/>
        </w:rPr>
        <w:t xml:space="preserve">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pPr>
        <w:pStyle w:val="0"/>
        <w:spacing w:before="200" w:line-rule="auto"/>
        <w:ind w:firstLine="540"/>
        <w:jc w:val="both"/>
      </w:pPr>
      <w:r>
        <w:rPr>
          <w:sz w:val="20"/>
        </w:rPr>
        <w:t xml:space="preserve">Медицинские организации, в том числе федеральные медицинские организации,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Территориальный фонд доводит указанные перечни до страховых медицинских организаций, в которых застрахованы граждане, подлежащие углубленной диспансеризации.</w:t>
      </w:r>
    </w:p>
    <w:p>
      <w:pPr>
        <w:pStyle w:val="0"/>
        <w:spacing w:before="200" w:line-rule="auto"/>
        <w:ind w:firstLine="540"/>
        <w:jc w:val="both"/>
      </w:pPr>
      <w:r>
        <w:rPr>
          <w:sz w:val="20"/>
        </w:rPr>
        <w:t xml:space="preserve">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сети радиотелефонной связи (смс-сообщения) и иных доступных средств связи.</w:t>
      </w:r>
    </w:p>
    <w:p>
      <w:pPr>
        <w:pStyle w:val="0"/>
        <w:spacing w:before="200" w:line-rule="auto"/>
        <w:ind w:firstLine="540"/>
        <w:jc w:val="both"/>
      </w:pPr>
      <w:r>
        <w:rPr>
          <w:sz w:val="20"/>
        </w:rPr>
        <w:t xml:space="preserve">Запись граждан на углубленную диспансеризацию осуществляется в том числе с использованием Единого портала.</w:t>
      </w:r>
    </w:p>
    <w:p>
      <w:pPr>
        <w:pStyle w:val="0"/>
        <w:spacing w:before="200" w:line-rule="auto"/>
        <w:ind w:firstLine="540"/>
        <w:jc w:val="both"/>
      </w:pPr>
      <w:r>
        <w:rPr>
          <w:sz w:val="20"/>
        </w:rPr>
        <w:t xml:space="preserve">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w:t>
      </w:r>
      <w:hyperlink w:history="0" w:anchor="P680" w:tooltip="1. Первый этап углубленной диспансеризации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 и включает в себя:">
        <w:r>
          <w:rPr>
            <w:sz w:val="20"/>
            <w:color w:val="0000ff"/>
          </w:rPr>
          <w:t xml:space="preserve">пунктом 1 подраздела 14 раздела VI</w:t>
        </w:r>
      </w:hyperlink>
      <w:r>
        <w:rPr>
          <w:sz w:val="20"/>
        </w:rPr>
        <w:t xml:space="preserve"> Программы.</w:t>
      </w:r>
    </w:p>
    <w:p>
      <w:pPr>
        <w:pStyle w:val="0"/>
        <w:spacing w:before="200" w:line-rule="auto"/>
        <w:ind w:firstLine="540"/>
        <w:jc w:val="both"/>
      </w:pPr>
      <w:r>
        <w:rPr>
          <w:sz w:val="20"/>
        </w:rPr>
        <w:t xml:space="preserve">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течение 3-х рабочих дней в установленном порядке направляется на дополнительные обследования, ставится на диспансерное наблюдение. При наличии показаний ему оказывается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pPr>
        <w:pStyle w:val="0"/>
        <w:spacing w:before="200" w:line-rule="auto"/>
        <w:ind w:firstLine="540"/>
        <w:jc w:val="both"/>
      </w:pPr>
      <w:r>
        <w:rPr>
          <w:sz w:val="20"/>
        </w:rPr>
        <w:t xml:space="preserve">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pPr>
        <w:pStyle w:val="0"/>
        <w:spacing w:before="200" w:line-rule="auto"/>
        <w:ind w:firstLine="540"/>
        <w:jc w:val="both"/>
      </w:pPr>
      <w:r>
        <w:rPr>
          <w:sz w:val="20"/>
        </w:rPr>
        <w:t xml:space="preserve">Для женщин и мужчин репродуктивного возраста поэтапно в зависимости от возрастных групп организуется проведение диспансеризации, направленной на оценку их репродуктивного здоровья (далее - диспансеризация для оценки репродуктивного здоровья женщин и мужчин),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Министерство и Территориальный фонд размещают на своих официальных сайтах в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направленную на оценку репродуктивного здоровья, а также порядок их работы.</w:t>
      </w:r>
    </w:p>
    <w:p>
      <w:pPr>
        <w:pStyle w:val="0"/>
        <w:spacing w:before="200" w:line-rule="auto"/>
        <w:ind w:firstLine="540"/>
        <w:jc w:val="both"/>
      </w:pPr>
      <w:r>
        <w:rPr>
          <w:sz w:val="20"/>
        </w:rPr>
        <w:t xml:space="preserve">В целях приближения профилактических медицинских осмотров и диспансеризации к месту жительства, работы или учебы гражданина медицинские организации формируют выездные медицинские бригады. О дате и месте выезда такой бригады медицинские организации за 7 (семь) календарных дней информируют страховые медицинские организации, к которым прикреплены граждане, подлежащие диспансеризации и проживающие в месте выезда медицинской бригады. Страховые медицинские организации в свою очередь не менее чем за 3 (три) дня информируют застрахованных лиц, проживающих в месте выезда, о дате выезда медицинской бригады и месте проведения профилактических медицинских осмотров и диспансеризации, а также осуществляют мониторинг прихода граждан на указанные осмотры с передачей соответствующих данных территориальным фондом ОМС.</w:t>
      </w:r>
    </w:p>
    <w:p>
      <w:pPr>
        <w:pStyle w:val="0"/>
        <w:spacing w:before="200" w:line-rule="auto"/>
        <w:ind w:firstLine="540"/>
        <w:jc w:val="both"/>
      </w:pPr>
      <w:r>
        <w:rPr>
          <w:sz w:val="20"/>
        </w:rPr>
        <w:t xml:space="preserve">Территориальный фонд ОМС осуществляет сбор данных о количестве лиц, прошедших профилактические медицинские осмотры, диспансеризацию, углубленную диспансеризацию и диспансеризацию для оценки репродуктивного здоровья женщин и мужчин, результатов проведенных мероприятий и передают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pPr>
        <w:pStyle w:val="0"/>
        <w:spacing w:before="200" w:line-rule="auto"/>
        <w:ind w:firstLine="540"/>
        <w:jc w:val="both"/>
      </w:pPr>
      <w:r>
        <w:rPr>
          <w:sz w:val="20"/>
        </w:rPr>
        <w:t xml:space="preserve">При проведении профилактического медицинского осмотра,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повторного проведения исследований и иных медицинских мероприятий в рамках профилактического медицинского осмотра и диспансеризации.</w:t>
      </w:r>
    </w:p>
    <w:p>
      <w:pPr>
        <w:pStyle w:val="0"/>
        <w:spacing w:before="200" w:line-rule="auto"/>
        <w:ind w:firstLine="540"/>
        <w:jc w:val="both"/>
      </w:pPr>
      <w:r>
        <w:rPr>
          <w:sz w:val="20"/>
        </w:rPr>
        <w:t xml:space="preserve">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pPr>
        <w:pStyle w:val="0"/>
        <w:spacing w:before="200" w:line-rule="auto"/>
        <w:ind w:firstLine="540"/>
        <w:jc w:val="both"/>
      </w:pPr>
      <w:r>
        <w:rPr>
          <w:sz w:val="20"/>
        </w:rPr>
        <w:t xml:space="preserve">В случае выявления у гражданина в течение одного года после прохождения диспансеризации, заболевания, которое могло быть выявлено на диспансеризации, страховая медицинская организация проводит по случаю диспансеризации медико-экономическую экспертизу, и при необходимости - экспертизу качества медицинской помощи.</w:t>
      </w:r>
    </w:p>
    <w:p>
      <w:pPr>
        <w:pStyle w:val="0"/>
        <w:spacing w:before="200" w:line-rule="auto"/>
        <w:ind w:firstLine="540"/>
        <w:jc w:val="both"/>
      </w:pPr>
      <w:r>
        <w:rPr>
          <w:sz w:val="20"/>
        </w:rPr>
        <w:t xml:space="preserve">Работодатель и (или) образовательная организация может организовать проведение диспансеризации работников и (или) обучающихся в медицинских организациях работодателя и (или) образовательной организации и их структурных подразделениях (кабинет врача, здравпункт, медицинский кабинет, медицинскую часть и другие подразделения), осуществляющих медицинское обслуживание работающих граждан и (или) обучающихся в образовательных организациях.</w:t>
      </w:r>
    </w:p>
    <w:p>
      <w:pPr>
        <w:pStyle w:val="0"/>
        <w:spacing w:before="200" w:line-rule="auto"/>
        <w:ind w:firstLine="540"/>
        <w:jc w:val="both"/>
      </w:pPr>
      <w:r>
        <w:rPr>
          <w:sz w:val="20"/>
        </w:rPr>
        <w:t xml:space="preserve">Результаты диспансеризации, организованной работодателем и (или) образовательной организацией, передают в государственную информационную систему субъекта Российской Федерации в сфере здравоохранения в виде электронного медицинского документа.</w:t>
      </w:r>
    </w:p>
    <w:p>
      <w:pPr>
        <w:pStyle w:val="0"/>
        <w:spacing w:before="200" w:line-rule="auto"/>
        <w:ind w:firstLine="540"/>
        <w:jc w:val="both"/>
      </w:pPr>
      <w:r>
        <w:rPr>
          <w:sz w:val="20"/>
        </w:rPr>
        <w:t xml:space="preserve">В случае участия работодателя и (или) образовательной организации, либо их медицинской организации в территориальной программе ОМС, проведенная диспансеризация работников и (или) обучающихся подлежит оплате за счет обязательного медицинского страхования.</w:t>
      </w:r>
    </w:p>
    <w:p>
      <w:pPr>
        <w:pStyle w:val="0"/>
        <w:jc w:val="both"/>
      </w:pPr>
      <w:r>
        <w:rPr>
          <w:sz w:val="20"/>
        </w:rPr>
      </w:r>
    </w:p>
    <w:p>
      <w:pPr>
        <w:pStyle w:val="2"/>
        <w:outlineLvl w:val="2"/>
        <w:jc w:val="center"/>
      </w:pPr>
      <w:r>
        <w:rPr>
          <w:sz w:val="20"/>
        </w:rPr>
        <w:t xml:space="preserve">Диспансерное наблюдение за гражданами</w:t>
      </w:r>
    </w:p>
    <w:p>
      <w:pPr>
        <w:pStyle w:val="0"/>
        <w:jc w:val="both"/>
      </w:pPr>
      <w:r>
        <w:rPr>
          <w:sz w:val="20"/>
        </w:rPr>
      </w:r>
    </w:p>
    <w:p>
      <w:pPr>
        <w:pStyle w:val="0"/>
        <w:ind w:firstLine="540"/>
        <w:jc w:val="both"/>
      </w:pPr>
      <w:r>
        <w:rPr>
          <w:sz w:val="20"/>
        </w:rPr>
        <w:t xml:space="preserve">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pPr>
        <w:pStyle w:val="0"/>
        <w:spacing w:before="200" w:line-rule="auto"/>
        <w:ind w:firstLine="540"/>
        <w:jc w:val="both"/>
      </w:pPr>
      <w:r>
        <w:rPr>
          <w:sz w:val="20"/>
        </w:rPr>
        <w:t xml:space="preserve">Диспансерное наблюдение проводится в порядке, утвержденном Министерством здравоохранения Российской Федерации.</w:t>
      </w:r>
    </w:p>
    <w:p>
      <w:pPr>
        <w:pStyle w:val="0"/>
        <w:spacing w:before="200" w:line-rule="auto"/>
        <w:ind w:firstLine="540"/>
        <w:jc w:val="both"/>
      </w:pPr>
      <w:r>
        <w:rPr>
          <w:sz w:val="20"/>
        </w:rPr>
        <w:t xml:space="preserve">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Министерству и территориальному фонду ОМС для осуществления ведомственного контроля качества и безопасности медицинской деятельности.</w:t>
      </w:r>
    </w:p>
    <w:p>
      <w:pPr>
        <w:pStyle w:val="0"/>
        <w:spacing w:before="200" w:line-rule="auto"/>
        <w:ind w:firstLine="540"/>
        <w:jc w:val="both"/>
      </w:pPr>
      <w:r>
        <w:rPr>
          <w:sz w:val="20"/>
        </w:rPr>
        <w:t xml:space="preserve">Медицинские организации с использованием Единого портала,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pPr>
        <w:pStyle w:val="0"/>
        <w:jc w:val="both"/>
      </w:pPr>
      <w:r>
        <w:rPr>
          <w:sz w:val="20"/>
        </w:rPr>
      </w:r>
    </w:p>
    <w:p>
      <w:pPr>
        <w:pStyle w:val="2"/>
        <w:outlineLvl w:val="2"/>
        <w:jc w:val="center"/>
      </w:pPr>
      <w:r>
        <w:rPr>
          <w:sz w:val="20"/>
        </w:rPr>
        <w:t xml:space="preserve">Способы оплаты медицинской помощи, оказываемой</w:t>
      </w:r>
    </w:p>
    <w:p>
      <w:pPr>
        <w:pStyle w:val="2"/>
        <w:jc w:val="center"/>
      </w:pPr>
      <w:r>
        <w:rPr>
          <w:sz w:val="20"/>
        </w:rPr>
        <w:t xml:space="preserve">застрахованным лицам по обязательному медицинскому</w:t>
      </w:r>
    </w:p>
    <w:p>
      <w:pPr>
        <w:pStyle w:val="2"/>
        <w:jc w:val="center"/>
      </w:pPr>
      <w:r>
        <w:rPr>
          <w:sz w:val="20"/>
        </w:rPr>
        <w:t xml:space="preserve">страхованию в Российской Федерации</w:t>
      </w:r>
    </w:p>
    <w:p>
      <w:pPr>
        <w:pStyle w:val="0"/>
        <w:jc w:val="both"/>
      </w:pPr>
      <w:r>
        <w:rPr>
          <w:sz w:val="20"/>
        </w:rPr>
      </w:r>
    </w:p>
    <w:p>
      <w:pPr>
        <w:pStyle w:val="0"/>
        <w:ind w:firstLine="540"/>
        <w:jc w:val="both"/>
      </w:pPr>
      <w:r>
        <w:rPr>
          <w:sz w:val="20"/>
        </w:rPr>
        <w:t xml:space="preserve">При реализации территориальной программы ОМС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pPr>
        <w:pStyle w:val="0"/>
        <w:spacing w:before="200" w:line-rule="auto"/>
        <w:ind w:firstLine="540"/>
        <w:jc w:val="both"/>
      </w:pPr>
      <w:r>
        <w:rPr>
          <w:sz w:val="20"/>
        </w:rPr>
        <w:t xml:space="preserve">При оплате медицинской помощи в амбулаторных условиях:</w:t>
      </w:r>
    </w:p>
    <w:p>
      <w:pPr>
        <w:pStyle w:val="0"/>
        <w:spacing w:before="200" w:line-rule="auto"/>
        <w:ind w:firstLine="540"/>
        <w:jc w:val="both"/>
      </w:pPr>
      <w:r>
        <w:rPr>
          <w:sz w:val="20"/>
        </w:rPr>
        <w:t xml:space="preserve">-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pPr>
        <w:pStyle w:val="0"/>
        <w:spacing w:before="200" w:line-rule="auto"/>
        <w:ind w:firstLine="540"/>
        <w:jc w:val="both"/>
      </w:pPr>
      <w:r>
        <w:rPr>
          <w:sz w:val="20"/>
        </w:rPr>
        <w:t xml:space="preserve">За единицу объема медицинской помощи - за медицинскую услугу, посещение, обращение (законченный случай), при оплате:</w:t>
      </w:r>
    </w:p>
    <w:p>
      <w:pPr>
        <w:pStyle w:val="0"/>
        <w:spacing w:before="200" w:line-rule="auto"/>
        <w:ind w:firstLine="540"/>
        <w:jc w:val="both"/>
      </w:pPr>
      <w:r>
        <w:rPr>
          <w:sz w:val="20"/>
        </w:rPr>
        <w:t xml:space="preserve">-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pPr>
        <w:pStyle w:val="0"/>
        <w:spacing w:before="200" w:line-rule="auto"/>
        <w:ind w:firstLine="540"/>
        <w:jc w:val="both"/>
      </w:pPr>
      <w:r>
        <w:rPr>
          <w:sz w:val="20"/>
        </w:rPr>
        <w:t xml:space="preserve">- медицинской помощи, оказанной в медицинских организациях, не имеющих прикрепившихся лиц;</w:t>
      </w:r>
    </w:p>
    <w:p>
      <w:pPr>
        <w:pStyle w:val="0"/>
        <w:spacing w:before="200" w:line-rule="auto"/>
        <w:ind w:firstLine="540"/>
        <w:jc w:val="both"/>
      </w:pPr>
      <w:r>
        <w:rPr>
          <w:sz w:val="20"/>
        </w:rPr>
        <w:t xml:space="preserve">-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pPr>
        <w:pStyle w:val="0"/>
        <w:spacing w:before="200" w:line-rule="auto"/>
        <w:ind w:firstLine="540"/>
        <w:jc w:val="both"/>
      </w:pPr>
      <w:r>
        <w:rPr>
          <w:sz w:val="20"/>
        </w:rPr>
        <w:t xml:space="preserve">-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pPr>
        <w:pStyle w:val="0"/>
        <w:spacing w:before="200" w:line-rule="auto"/>
        <w:ind w:firstLine="540"/>
        <w:jc w:val="both"/>
      </w:pPr>
      <w:r>
        <w:rPr>
          <w:sz w:val="20"/>
        </w:rPr>
        <w:t xml:space="preserve">-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pPr>
        <w:pStyle w:val="0"/>
        <w:spacing w:before="200" w:line-rule="auto"/>
        <w:ind w:firstLine="540"/>
        <w:jc w:val="both"/>
      </w:pPr>
      <w:r>
        <w:rPr>
          <w:sz w:val="20"/>
        </w:rPr>
        <w:t xml:space="preserve">- 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pPr>
        <w:pStyle w:val="0"/>
        <w:spacing w:before="200" w:line-rule="auto"/>
        <w:ind w:firstLine="540"/>
        <w:jc w:val="both"/>
      </w:pPr>
      <w:r>
        <w:rPr>
          <w:sz w:val="20"/>
        </w:rPr>
        <w:t xml:space="preserve">- медицинской помощи по медицинской реабилитации (комплексное посещение).</w:t>
      </w:r>
    </w:p>
    <w:p>
      <w:pPr>
        <w:pStyle w:val="0"/>
        <w:spacing w:before="200" w:line-rule="auto"/>
        <w:ind w:firstLine="540"/>
        <w:jc w:val="both"/>
      </w:pPr>
      <w:r>
        <w:rPr>
          <w:sz w:val="20"/>
        </w:rPr>
        <w:t xml:space="preserve">При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pPr>
        <w:pStyle w:val="0"/>
        <w:spacing w:before="200" w:line-rule="auto"/>
        <w:ind w:firstLine="540"/>
        <w:jc w:val="both"/>
      </w:pPr>
      <w:r>
        <w:rPr>
          <w:sz w:val="20"/>
        </w:rPr>
        <w:t xml:space="preserve">-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в том числе в сочетании с оплатой за услугу диализа;</w:t>
      </w:r>
    </w:p>
    <w:p>
      <w:pPr>
        <w:pStyle w:val="0"/>
        <w:spacing w:before="200" w:line-rule="auto"/>
        <w:ind w:firstLine="540"/>
        <w:jc w:val="both"/>
      </w:pPr>
      <w:r>
        <w:rPr>
          <w:sz w:val="20"/>
        </w:rPr>
        <w:t xml:space="preserve">-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которых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(трех)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history="0" w:anchor="P694" w:tooltip="15. Примерный перечень заболеваний, состояний (групп">
        <w:r>
          <w:rPr>
            <w:sz w:val="20"/>
            <w:color w:val="0000ff"/>
          </w:rPr>
          <w:t xml:space="preserve">подразделе 15 раздела VI</w:t>
        </w:r>
      </w:hyperlink>
      <w:r>
        <w:rPr>
          <w:sz w:val="20"/>
        </w:rPr>
        <w:t xml:space="preserve"> Программы, в том числе в сочетании с оплатой за услугу диализа.</w:t>
      </w:r>
    </w:p>
    <w:p>
      <w:pPr>
        <w:pStyle w:val="0"/>
        <w:spacing w:before="200" w:line-rule="auto"/>
        <w:ind w:firstLine="540"/>
        <w:jc w:val="both"/>
      </w:pPr>
      <w:r>
        <w:rPr>
          <w:sz w:val="20"/>
        </w:rPr>
        <w:t xml:space="preserve">При оплате медицинской помощи, оказанной в условиях дневного стационара:</w:t>
      </w:r>
    </w:p>
    <w:p>
      <w:pPr>
        <w:pStyle w:val="0"/>
        <w:spacing w:before="200" w:line-rule="auto"/>
        <w:ind w:firstLine="540"/>
        <w:jc w:val="both"/>
      </w:pPr>
      <w:r>
        <w:rPr>
          <w:sz w:val="20"/>
        </w:rPr>
        <w:t xml:space="preserve">- 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заболевания, группе высокотехнологичной медицинской помощи);</w:t>
      </w:r>
    </w:p>
    <w:p>
      <w:pPr>
        <w:pStyle w:val="0"/>
        <w:spacing w:before="200" w:line-rule="auto"/>
        <w:ind w:firstLine="540"/>
        <w:jc w:val="both"/>
      </w:pPr>
      <w:r>
        <w:rPr>
          <w:sz w:val="20"/>
        </w:rPr>
        <w:t xml:space="preserve">-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которых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(трех)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history="0" w:anchor="P694" w:tooltip="15. Примерный перечень заболеваний, состояний (групп">
        <w:r>
          <w:rPr>
            <w:sz w:val="20"/>
            <w:color w:val="0000ff"/>
          </w:rPr>
          <w:t xml:space="preserve">подразделе 15 раздела VI</w:t>
        </w:r>
      </w:hyperlink>
      <w:r>
        <w:rPr>
          <w:sz w:val="20"/>
        </w:rPr>
        <w:t xml:space="preserve"> Программы, за услугу диализа (в том числе в сочетании с оплатой по клинико-статистической группе заболевания, группе высокотехнологичной медицинской помощи).</w:t>
      </w:r>
    </w:p>
    <w:p>
      <w:pPr>
        <w:pStyle w:val="0"/>
        <w:spacing w:before="200" w:line-rule="auto"/>
        <w:ind w:firstLine="540"/>
        <w:jc w:val="both"/>
      </w:pPr>
      <w:r>
        <w:rPr>
          <w:sz w:val="20"/>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pPr>
        <w:pStyle w:val="0"/>
        <w:spacing w:before="200" w:line-rule="auto"/>
        <w:ind w:firstLine="540"/>
        <w:jc w:val="both"/>
      </w:pPr>
      <w:r>
        <w:rPr>
          <w:sz w:val="20"/>
        </w:rPr>
        <w:t xml:space="preserve">- по подушевому нормативу финансирования;</w:t>
      </w:r>
    </w:p>
    <w:p>
      <w:pPr>
        <w:pStyle w:val="0"/>
        <w:spacing w:before="200" w:line-rule="auto"/>
        <w:ind w:firstLine="540"/>
        <w:jc w:val="both"/>
      </w:pPr>
      <w:r>
        <w:rPr>
          <w:sz w:val="20"/>
        </w:rPr>
        <w:t xml:space="preserve">-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pPr>
        <w:pStyle w:val="0"/>
        <w:spacing w:before="200" w:line-rule="auto"/>
        <w:ind w:firstLine="540"/>
        <w:jc w:val="both"/>
      </w:pPr>
      <w:r>
        <w:rPr>
          <w:sz w:val="20"/>
        </w:rPr>
        <w:t xml:space="preserve">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средств на оплату диспансерного наблюдения, включая диспансерное наблюдение работающих граждан и (или) обучающихся в образовательных организациях,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pPr>
        <w:pStyle w:val="0"/>
        <w:spacing w:before="200" w:line-rule="auto"/>
        <w:ind w:firstLine="540"/>
        <w:jc w:val="both"/>
      </w:pPr>
      <w:r>
        <w:rPr>
          <w:sz w:val="20"/>
        </w:rPr>
        <w:t xml:space="preserve">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Федеральным </w:t>
      </w:r>
      <w:hyperlink w:history="0" r:id="rId23"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"Об основах охраны здоровья граждан в Российской Федерации", осуществляется за единицу объема медицинской помощи (комплексное посещение).</w:t>
      </w:r>
    </w:p>
    <w:p>
      <w:pPr>
        <w:pStyle w:val="0"/>
        <w:spacing w:before="200" w:line-rule="auto"/>
        <w:ind w:firstLine="540"/>
        <w:jc w:val="both"/>
      </w:pPr>
      <w:r>
        <w:rPr>
          <w:sz w:val="20"/>
        </w:rPr>
        <w:t xml:space="preserve">При оплате медицинской помощи в медицинских организациях, имеющих в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средства на оплату диспансерного наблюдения, включая диспансерное наблюдение работающих граждан и (или) обучающихся в образовательных организациях и финансовое обеспечение фельдшерских здравпунктов и фельдшерско-акушерских пунктов.</w:t>
      </w:r>
    </w:p>
    <w:p>
      <w:pPr>
        <w:pStyle w:val="0"/>
        <w:spacing w:before="200" w:line-rule="auto"/>
        <w:ind w:firstLine="540"/>
        <w:jc w:val="both"/>
      </w:pPr>
      <w:r>
        <w:rPr>
          <w:sz w:val="20"/>
        </w:rPr>
        <w:t xml:space="preserve">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(дистационных) технологий, в том числе в референс-центрах, проведение по направлению лечащего врача медицинским психологом консультирования пациента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территориальную программу ОМС. Также возможно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pPr>
        <w:pStyle w:val="0"/>
        <w:spacing w:before="200" w:line-rule="auto"/>
        <w:ind w:firstLine="540"/>
        <w:jc w:val="both"/>
      </w:pPr>
      <w:r>
        <w:rPr>
          <w:sz w:val="20"/>
        </w:rPr>
        <w:t xml:space="preserve">По медицинским показаниям и в соответствии с клиническими рекомендациями медицинские работники медицинских организаций, расположенных в малонаселенных, отдаленных и (или) труднодоступных населенных пунктах организовывают проведение консультации с использованием дистационных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pPr>
        <w:pStyle w:val="0"/>
        <w:spacing w:before="200" w:line-rule="auto"/>
        <w:ind w:firstLine="540"/>
        <w:jc w:val="both"/>
      </w:pPr>
      <w:r>
        <w:rPr>
          <w:sz w:val="20"/>
        </w:rPr>
        <w:t xml:space="preserve">При этом финансовое обеспечение оказания медицинской помощи осуществляется с учетом передачи медицинскими организациями структурированных электронных медицинских документов в порядке и в соответствии с перечнем, установленным Министерством здравоохранения Российской Федерации.</w:t>
      </w:r>
    </w:p>
    <w:p>
      <w:pPr>
        <w:pStyle w:val="0"/>
        <w:spacing w:before="200" w:line-rule="auto"/>
        <w:ind w:firstLine="540"/>
        <w:jc w:val="both"/>
      </w:pPr>
      <w:r>
        <w:rPr>
          <w:sz w:val="20"/>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между медицинскими организациями, оказывающими медицинскую помощь в амбулаторных условиях, осуществляется при наличии в имеющейся у медицинской организации лицензии на медицинскую деятельность указания на соответствующие работы (услуги).</w:t>
      </w:r>
    </w:p>
    <w:p>
      <w:pPr>
        <w:pStyle w:val="0"/>
        <w:spacing w:before="200" w:line-rule="auto"/>
        <w:ind w:firstLine="540"/>
        <w:jc w:val="both"/>
      </w:pPr>
      <w:r>
        <w:rPr>
          <w:sz w:val="20"/>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Программой.</w:t>
      </w:r>
    </w:p>
    <w:p>
      <w:pPr>
        <w:pStyle w:val="0"/>
        <w:spacing w:before="200" w:line-rule="auto"/>
        <w:ind w:firstLine="540"/>
        <w:jc w:val="both"/>
      </w:pPr>
      <w:r>
        <w:rPr>
          <w:sz w:val="20"/>
        </w:rPr>
        <w:t xml:space="preserve">В рамках реализации базовой программы обязательного медицинского страхования и территориальных программ обязательного медицинского страхования осуществляется проведение исследований на наличие новой коронавирусной инфекции (COVID-19) методом полимеразной цепной реакции и на наличие вирусов респираторных инфекций, включая вирус гриппа (любым из методов) в случае:</w:t>
      </w:r>
    </w:p>
    <w:p>
      <w:pPr>
        <w:pStyle w:val="0"/>
        <w:spacing w:before="200" w:line-rule="auto"/>
        <w:ind w:firstLine="540"/>
        <w:jc w:val="both"/>
      </w:pPr>
      <w:r>
        <w:rPr>
          <w:sz w:val="20"/>
        </w:rPr>
        <w:t xml:space="preserve">- 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респираторной вирусной инфекции, включая грипп;</w:t>
      </w:r>
    </w:p>
    <w:p>
      <w:pPr>
        <w:pStyle w:val="0"/>
        <w:spacing w:before="200" w:line-rule="auto"/>
        <w:ind w:firstLine="540"/>
        <w:jc w:val="both"/>
      </w:pPr>
      <w:r>
        <w:rPr>
          <w:sz w:val="20"/>
        </w:rPr>
        <w:t xml:space="preserve">- наличия у застрахованных граждан новой коронавирусной инфекции (COVID-19), респираторной вирусной инфекции, включая грипп, в том числе для оценки результатов проводимого лечения;</w:t>
      </w:r>
    </w:p>
    <w:p>
      <w:pPr>
        <w:pStyle w:val="0"/>
        <w:spacing w:before="200" w:line-rule="auto"/>
        <w:ind w:firstLine="540"/>
        <w:jc w:val="both"/>
      </w:pPr>
      <w:r>
        <w:rPr>
          <w:sz w:val="20"/>
        </w:rPr>
        <w:t xml:space="preserve">- положительного результата исследования на выявление возбудителя новой коронавирусной инфекции (COVID-19), респираторной вирусной инфекции, включая грипп,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p>
    <w:p>
      <w:pPr>
        <w:pStyle w:val="0"/>
        <w:spacing w:before="200" w:line-rule="auto"/>
        <w:ind w:firstLine="540"/>
        <w:jc w:val="both"/>
      </w:pPr>
      <w:r>
        <w:rPr>
          <w:sz w:val="20"/>
        </w:rPr>
        <w:t xml:space="preserve">Министерство вправе установить в рамках реализации Программы дополнительный перечень случаев, при которых проведение исследований на наличие новой коронавирусной инфекции (COVID-19) методом полимеразной цепной реакции осуществляется за счет бюджета субъекта, включая проведение указанных исследований в случае обследования в эпидемических очагах (бытовых и (или) семейных) застрахованных граждан, контактировавших с больным новой коронавирусной инфекцией (COVID-19).</w:t>
      </w:r>
    </w:p>
    <w:p>
      <w:pPr>
        <w:pStyle w:val="0"/>
        <w:spacing w:before="200" w:line-rule="auto"/>
        <w:ind w:firstLine="540"/>
        <w:jc w:val="both"/>
      </w:pPr>
      <w:r>
        <w:rPr>
          <w:sz w:val="20"/>
        </w:rPr>
        <w:t xml:space="preserve">Направление в медицинские организации, расположенные за пределами территории субъекта Российской Федерации, в котором проживает гражданин, при оказании ему медицинской помощи по территориальной программе ОМС, на оказание специализированной медицинской помощи в плановой форме выдается лечащим врачом медицинской организации, которую гражданин выбрал, в том числе по территориально-участковому принципу, и в которой проходит диагностику и лечение в рамках получения первичной медико-санитарной помощи или в которой гражданин получает специализированную медицинскую помощь, при необходимости перевода в другую медицинскую организацию для получения специализированной медицинской помощи в соответствии с порядками оказания медицинской помощи. При этом индивидуальное информационное сопровождение гражданина осуществляет страховая медицинская организация.</w:t>
      </w:r>
    </w:p>
    <w:p>
      <w:pPr>
        <w:pStyle w:val="0"/>
        <w:spacing w:before="200" w:line-rule="auto"/>
        <w:ind w:firstLine="540"/>
        <w:jc w:val="both"/>
      </w:pPr>
      <w:r>
        <w:rPr>
          <w:sz w:val="20"/>
        </w:rPr>
        <w:t xml:space="preserve">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pPr>
        <w:pStyle w:val="0"/>
        <w:spacing w:before="200" w:line-rule="auto"/>
        <w:ind w:firstLine="540"/>
        <w:jc w:val="both"/>
      </w:pPr>
      <w:r>
        <w:rPr>
          <w:sz w:val="20"/>
        </w:rPr>
        <w:t xml:space="preserve">С 2025 года 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результативных случаев экстракорпорального оплодотворения за предыдущий год (за счет всех источников финансирования).</w:t>
      </w:r>
    </w:p>
    <w:p>
      <w:pPr>
        <w:pStyle w:val="0"/>
        <w:spacing w:before="200" w:line-rule="auto"/>
        <w:ind w:firstLine="540"/>
        <w:jc w:val="both"/>
      </w:pPr>
      <w:r>
        <w:rPr>
          <w:sz w:val="20"/>
        </w:rPr>
        <w:t xml:space="preserve">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pPr>
        <w:pStyle w:val="0"/>
        <w:spacing w:before="200" w:line-rule="auto"/>
        <w:ind w:firstLine="540"/>
        <w:jc w:val="both"/>
      </w:pPr>
      <w:r>
        <w:rPr>
          <w:sz w:val="20"/>
        </w:rPr>
        <w:t xml:space="preserve">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(дистационных) технологий.</w:t>
      </w:r>
    </w:p>
    <w:p>
      <w:pPr>
        <w:pStyle w:val="0"/>
        <w:spacing w:before="200" w:line-rule="auto"/>
        <w:ind w:firstLine="540"/>
        <w:jc w:val="both"/>
      </w:pPr>
      <w:r>
        <w:rPr>
          <w:sz w:val="20"/>
        </w:rPr>
        <w:t xml:space="preserve">Порядок установления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предусматривается в Программе Российской Федерации.</w:t>
      </w:r>
    </w:p>
    <w:p>
      <w:pPr>
        <w:pStyle w:val="0"/>
        <w:spacing w:before="200" w:line-rule="auto"/>
        <w:ind w:firstLine="540"/>
        <w:jc w:val="both"/>
      </w:pPr>
      <w:r>
        <w:rPr>
          <w:sz w:val="20"/>
        </w:rPr>
        <w:t xml:space="preserve">Федеральная медицинская организация вправе оказывать высокотехнологичную медицинскую помощь с использованием ряда уникальных методов лечения, применяемых при сердечно-сосудистой хирургии и трансплантации органов, по перечню видов высокотехнологичной медицинской помощи с использованием ряда уникальных методов лечения, применяемых при сердечно-сосудистой хирургии и трансплантации органов, финансовое обеспечение которых осуществляется за счет бюджетных ассигнований бюджета Федерального фонда на финансовое обеспечение предоставления застрахованным лицам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согласно Программе Российской Федерации.</w:t>
      </w:r>
    </w:p>
    <w:p>
      <w:pPr>
        <w:pStyle w:val="0"/>
        <w:spacing w:before="200" w:line-rule="auto"/>
        <w:ind w:firstLine="540"/>
        <w:jc w:val="both"/>
      </w:pPr>
      <w:r>
        <w:rPr>
          <w:sz w:val="20"/>
        </w:rPr>
        <w:t xml:space="preserve">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ОМС. 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ОМС в случае распределения им объемов предоставления медицинской помощи в соответствии с </w:t>
      </w:r>
      <w:hyperlink w:history="0" r:id="rId24"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частью 10 статьи 36</w:t>
        </w:r>
      </w:hyperlink>
      <w:r>
        <w:rPr>
          <w:sz w:val="20"/>
        </w:rPr>
        <w:t xml:space="preserve"> Федерального закона "Об обязательном медицинском страховании в Российской Федерации".</w:t>
      </w:r>
    </w:p>
    <w:p>
      <w:pPr>
        <w:pStyle w:val="0"/>
        <w:spacing w:before="200" w:line-rule="auto"/>
        <w:ind w:firstLine="540"/>
        <w:jc w:val="both"/>
      </w:pPr>
      <w:r>
        <w:rPr>
          <w:sz w:val="20"/>
        </w:rPr>
        <w:t xml:space="preserve">Оказание медицинской помощи в экстренной форме пациентам во время получения специализированной медицинской помощи в плановой форме в федеральной медицинской организации осуществляется безотлагательно и оплачивается по тарифам в соответствии с порядком, приведенным в Программе Российской Федерации.</w:t>
      </w:r>
    </w:p>
    <w:p>
      <w:pPr>
        <w:pStyle w:val="0"/>
        <w:spacing w:before="200" w:line-rule="auto"/>
        <w:ind w:firstLine="540"/>
        <w:jc w:val="both"/>
      </w:pPr>
      <w:r>
        <w:rPr>
          <w:sz w:val="20"/>
        </w:rPr>
        <w:t xml:space="preserve">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не позволяющего оказать ему медицинскую помощь в плановой форме в этой федеральной медицинской организации, или заболевания, требующего медицинского наблюдения в стационарных условиях, не позволяющего оказать ему медицинскую помощь в плановой форме в этой федеральной медицинской организации, и при отсутствии у федеральной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pPr>
        <w:pStyle w:val="0"/>
        <w:jc w:val="both"/>
      </w:pPr>
      <w:r>
        <w:rPr>
          <w:sz w:val="20"/>
        </w:rPr>
      </w:r>
    </w:p>
    <w:bookmarkStart w:id="320" w:name="P320"/>
    <w:bookmarkEnd w:id="320"/>
    <w:p>
      <w:pPr>
        <w:pStyle w:val="2"/>
        <w:outlineLvl w:val="1"/>
        <w:jc w:val="center"/>
      </w:pPr>
      <w:r>
        <w:rPr>
          <w:sz w:val="20"/>
        </w:rPr>
        <w:t xml:space="preserve">V. Финансовое обеспечение Программы</w:t>
      </w:r>
    </w:p>
    <w:p>
      <w:pPr>
        <w:pStyle w:val="0"/>
        <w:jc w:val="both"/>
      </w:pPr>
      <w:r>
        <w:rPr>
          <w:sz w:val="20"/>
        </w:rPr>
      </w:r>
    </w:p>
    <w:p>
      <w:pPr>
        <w:pStyle w:val="0"/>
        <w:ind w:firstLine="540"/>
        <w:jc w:val="both"/>
      </w:pPr>
      <w:r>
        <w:rPr>
          <w:sz w:val="20"/>
        </w:rPr>
        <w:t xml:space="preserve">Источниками финансового обеспечения Программы являются средства федерального бюджета, бюджета Белгородской области и средства обязательного медицинского страхования.</w:t>
      </w:r>
    </w:p>
    <w:p>
      <w:pPr>
        <w:pStyle w:val="0"/>
        <w:spacing w:before="200" w:line-rule="auto"/>
        <w:ind w:firstLine="540"/>
        <w:jc w:val="both"/>
      </w:pPr>
      <w:r>
        <w:rPr>
          <w:sz w:val="20"/>
        </w:rPr>
        <w:t xml:space="preserve">За счет средств обязательного медицинского страхования в рамках территориальной программы ОМС:</w:t>
      </w:r>
    </w:p>
    <w:p>
      <w:pPr>
        <w:pStyle w:val="0"/>
        <w:spacing w:before="200" w:line-rule="auto"/>
        <w:ind w:firstLine="540"/>
        <w:jc w:val="both"/>
      </w:pPr>
      <w:r>
        <w:rPr>
          <w:sz w:val="20"/>
        </w:rPr>
        <w:t xml:space="preserve">- застрахованным лицам, в том числе находящимся в стационарных организациях социального обслуживания,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раздел I перечня видов высокотехнологичной медицинской помощи, при заболеваниях и состояниях, указанных в </w:t>
      </w:r>
      <w:hyperlink w:history="0" w:anchor="P165" w:tooltip="III. Перечень заболеваний и состояний, оказание медицинской">
        <w:r>
          <w:rPr>
            <w:sz w:val="20"/>
            <w:color w:val="0000ff"/>
          </w:rPr>
          <w:t xml:space="preserve">разделе III</w:t>
        </w:r>
      </w:hyperlink>
      <w:r>
        <w:rPr>
          <w:sz w:val="20"/>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pPr>
        <w:pStyle w:val="0"/>
        <w:spacing w:before="200" w:line-rule="auto"/>
        <w:ind w:firstLine="540"/>
        <w:jc w:val="both"/>
      </w:pPr>
      <w:r>
        <w:rPr>
          <w:sz w:val="20"/>
        </w:rPr>
        <w:t xml:space="preserve">- осуществляется финансовое обеспечение профилактических мероприятий, включая профилактические медицинские осмотры граждан и их отдельных категорий, указанных в разделе III Программы, в том числе в рамках диспансеризации, углубленную диспансеризацию, диспансеризацию (при заболеваниях и состояниях, указанных в </w:t>
      </w:r>
      <w:hyperlink w:history="0" w:anchor="P165" w:tooltip="III. Перечень заболеваний и состояний, оказание медицинской">
        <w:r>
          <w:rPr>
            <w:sz w:val="20"/>
            <w:color w:val="0000ff"/>
          </w:rPr>
          <w:t xml:space="preserve">разделе III</w:t>
        </w:r>
      </w:hyperlink>
      <w:r>
        <w:rPr>
          <w:sz w:val="20"/>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включая транспортные расходы мобильных медицинских бригад, диспансерное наблюдение, а также мероприятий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pPr>
        <w:pStyle w:val="0"/>
        <w:spacing w:before="200" w:line-rule="auto"/>
        <w:ind w:firstLine="540"/>
        <w:jc w:val="both"/>
      </w:pPr>
      <w:r>
        <w:rPr>
          <w:sz w:val="20"/>
        </w:rPr>
        <w:t xml:space="preserve">За счет средств обязательного медицинского страхования в рамках территориальной программы ОМС осуществляется финансовое обеспечение:</w:t>
      </w:r>
    </w:p>
    <w:p>
      <w:pPr>
        <w:pStyle w:val="0"/>
        <w:spacing w:before="200" w:line-rule="auto"/>
        <w:ind w:firstLine="540"/>
        <w:jc w:val="both"/>
      </w:pPr>
      <w:r>
        <w:rPr>
          <w:sz w:val="20"/>
        </w:rPr>
        <w:t xml:space="preserve">- оказания медицинской помощи больным онкологическими заболеваниями в соответствии с клиническими рекомендациями;</w:t>
      </w:r>
    </w:p>
    <w:p>
      <w:pPr>
        <w:pStyle w:val="0"/>
        <w:spacing w:before="200" w:line-rule="auto"/>
        <w:ind w:firstLine="540"/>
        <w:jc w:val="both"/>
      </w:pPr>
      <w:r>
        <w:rPr>
          <w:sz w:val="20"/>
        </w:rPr>
        <w:t xml:space="preserve">- оказания медицинской помощи больным с гепатитом C в условиях дневного стационара и стационарных условиях в соответствии с клиническими рекомендациями и критериями оказания медицинской помощи больным с гепатитом C в условиях дневного стационара и стационарных условиях (за исключением лекарственных препаратов, обеспечение которыми осуществляется в соответствии с </w:t>
      </w:r>
      <w:hyperlink w:history="0" r:id="rId25" w:tooltip="Постановление Правительства РФ от 28.12.2016 N 1512 (ред. от 26.06.2021) &quot;Об утверждении Положения об организации обеспечения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и Положения об организации обеспечения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 {КонсультантПлюс}">
        <w:r>
          <w:rPr>
            <w:sz w:val="20"/>
            <w:color w:val="0000ff"/>
          </w:rPr>
          <w:t xml:space="preserve">Постановлением</w:t>
        </w:r>
      </w:hyperlink>
      <w:r>
        <w:rPr>
          <w:sz w:val="20"/>
        </w:rPr>
        <w:t xml:space="preserve"> Правительства Российской Федерации от 28 декабря 2016 года N 1512 "Об утверждении Положения об организации обеспечения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и Положения об организации обеспечения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установленными Министерством здравоохранения Российской Федерации;</w:t>
      </w:r>
    </w:p>
    <w:p>
      <w:pPr>
        <w:pStyle w:val="0"/>
        <w:spacing w:before="200" w:line-rule="auto"/>
        <w:ind w:firstLine="540"/>
        <w:jc w:val="both"/>
      </w:pPr>
      <w:r>
        <w:rPr>
          <w:sz w:val="20"/>
        </w:rPr>
        <w:t xml:space="preserve">- проведения углубленной диспансеризации;</w:t>
      </w:r>
    </w:p>
    <w:p>
      <w:pPr>
        <w:pStyle w:val="0"/>
        <w:spacing w:before="200" w:line-rule="auto"/>
        <w:ind w:firstLine="540"/>
        <w:jc w:val="both"/>
      </w:pPr>
      <w:r>
        <w:rPr>
          <w:sz w:val="20"/>
        </w:rPr>
        <w:t xml:space="preserve">- проведения медицинской реабилитации, в том числе за счет межбюджетных трансфертов из федерального бюджета, предоставляемых бюджету Федерального фонда обязательного медицинского страхования;</w:t>
      </w:r>
    </w:p>
    <w:p>
      <w:pPr>
        <w:pStyle w:val="0"/>
        <w:spacing w:before="200" w:line-rule="auto"/>
        <w:ind w:firstLine="540"/>
        <w:jc w:val="both"/>
      </w:pPr>
      <w:r>
        <w:rPr>
          <w:sz w:val="20"/>
        </w:rPr>
        <w:t xml:space="preserve">- проведения консультирования медицинским психологом пациента по вопросам, связанным с имеющимся заболеванием и/или состоянием, включенным в территориальную программу ОМС: пациентов из числа ветеранов боевых действий; лиц, состоящих на диспансерном наблюдении; женщин в период беременности, родов и послеродовый период;</w:t>
      </w:r>
    </w:p>
    <w:p>
      <w:pPr>
        <w:pStyle w:val="0"/>
        <w:spacing w:before="200" w:line-rule="auto"/>
        <w:ind w:firstLine="540"/>
        <w:jc w:val="both"/>
      </w:pPr>
      <w:r>
        <w:rPr>
          <w:sz w:val="20"/>
        </w:rPr>
        <w:t xml:space="preserve">- проведения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и/или состояний, включенных в территориальную программу ОМС, в указанные медицинские организации.</w:t>
      </w:r>
    </w:p>
    <w:p>
      <w:pPr>
        <w:pStyle w:val="0"/>
        <w:spacing w:before="200" w:line-rule="auto"/>
        <w:ind w:firstLine="540"/>
        <w:jc w:val="both"/>
      </w:pPr>
      <w:r>
        <w:rPr>
          <w:sz w:val="20"/>
        </w:rPr>
        <w:t xml:space="preserve">За счет бюджетных ассигнований федерального бюджета, в том числе за счет межбюджетных трансфертов бюджету Территориального фонда осуществляется финансовое обеспечение высокотехнологичной медицинской помощи, не включенной в территориальную программу ОМС, в соответствии с разделом II перечня видов высокотехнологичной медицинской помощи, оказываемой:</w:t>
      </w:r>
    </w:p>
    <w:p>
      <w:pPr>
        <w:pStyle w:val="0"/>
        <w:spacing w:before="200" w:line-rule="auto"/>
        <w:ind w:firstLine="540"/>
        <w:jc w:val="both"/>
      </w:pPr>
      <w:r>
        <w:rPr>
          <w:sz w:val="20"/>
        </w:rPr>
        <w:t xml:space="preserve">федеральными медицинскими организациями и медицинскими организациями частной системы здравоохранения, включенными в перечень, утверждаемый Министерством здравоохранения Российской Федерации;</w:t>
      </w:r>
    </w:p>
    <w:p>
      <w:pPr>
        <w:pStyle w:val="0"/>
        <w:spacing w:before="200" w:line-rule="auto"/>
        <w:ind w:firstLine="540"/>
        <w:jc w:val="both"/>
      </w:pPr>
      <w:r>
        <w:rPr>
          <w:sz w:val="20"/>
        </w:rPr>
        <w:t xml:space="preserve">медицинскими организациями, подведомственными министерству здравоохранения Белгородской области.</w:t>
      </w:r>
    </w:p>
    <w:p>
      <w:pPr>
        <w:pStyle w:val="0"/>
        <w:spacing w:before="200" w:line-rule="auto"/>
        <w:ind w:firstLine="540"/>
        <w:jc w:val="both"/>
      </w:pPr>
      <w:r>
        <w:rPr>
          <w:sz w:val="20"/>
        </w:rPr>
        <w:t xml:space="preserve">За счет бюджетных ассигнований федерального бюджета осуществляется финансовое обеспечение:</w:t>
      </w:r>
    </w:p>
    <w:p>
      <w:pPr>
        <w:pStyle w:val="0"/>
        <w:spacing w:before="200" w:line-rule="auto"/>
        <w:ind w:firstLine="540"/>
        <w:jc w:val="both"/>
      </w:pPr>
      <w:r>
        <w:rPr>
          <w:sz w:val="20"/>
        </w:rPr>
        <w:t xml:space="preserve">- расширенного неонатального скрининга;</w:t>
      </w:r>
    </w:p>
    <w:p>
      <w:pPr>
        <w:pStyle w:val="0"/>
        <w:spacing w:before="200" w:line-rule="auto"/>
        <w:ind w:firstLine="540"/>
        <w:jc w:val="both"/>
      </w:pPr>
      <w:r>
        <w:rPr>
          <w:sz w:val="20"/>
        </w:rPr>
        <w:t xml:space="preserve">- 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pPr>
        <w:pStyle w:val="0"/>
        <w:spacing w:before="200" w:line-rule="auto"/>
        <w:ind w:firstLine="540"/>
        <w:jc w:val="both"/>
      </w:pPr>
      <w:r>
        <w:rPr>
          <w:sz w:val="20"/>
        </w:rPr>
        <w:t xml:space="preserve">- лечения граждан Российской Федерации за пределами территории Российской Федерации, направленных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 санаторно-курортного лечения отдельных категорий граждан в соответствии с законодательством Российской Федерации;</w:t>
      </w:r>
    </w:p>
    <w:p>
      <w:pPr>
        <w:pStyle w:val="0"/>
        <w:spacing w:before="200" w:line-rule="auto"/>
        <w:ind w:firstLine="540"/>
        <w:jc w:val="both"/>
      </w:pPr>
      <w:r>
        <w:rPr>
          <w:sz w:val="20"/>
        </w:rPr>
        <w:t xml:space="preserve">- 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по перечню лекарственных препаратов, сформированному в установленном порядке и утверждаемому Правительством Российской Федерации, в том числе:</w:t>
      </w:r>
    </w:p>
    <w:p>
      <w:pPr>
        <w:pStyle w:val="0"/>
        <w:spacing w:before="200" w:line-rule="auto"/>
        <w:ind w:firstLine="540"/>
        <w:jc w:val="both"/>
      </w:pPr>
      <w:r>
        <w:rPr>
          <w:sz w:val="20"/>
        </w:rPr>
        <w:t xml:space="preserve">в отношении взрослых в возрасте 18 лет и старше за счет бюджетных ассигнований, предусмотренных в федеральном бюджете Министерству здравоохранения Российской Федерации;</w:t>
      </w:r>
    </w:p>
    <w:p>
      <w:pPr>
        <w:pStyle w:val="0"/>
        <w:spacing w:before="200" w:line-rule="auto"/>
        <w:ind w:firstLine="540"/>
        <w:jc w:val="both"/>
      </w:pPr>
      <w:r>
        <w:rPr>
          <w:sz w:val="20"/>
        </w:rPr>
        <w:t xml:space="preserve">в отношении детей в возрасте от 0 до 18 лет - за счет бюджетных ассигнований, предусмотренных в федеральном бюджете Министерству здравоохранения Российской Федерации для нужд Фонда "Круг добра", в соответствии с порядком приобретения лекарственных препаратов и медицинских изделий для конкретного ребенка с тяжелым жизнеугрожающим или хроническим заболеванием, в том числе редким (орфанным) заболеванием, либо для групп таких детей, установленным Правительством Российской Федерации;</w:t>
      </w:r>
    </w:p>
    <w:p>
      <w:pPr>
        <w:pStyle w:val="0"/>
        <w:spacing w:before="200" w:line-rule="auto"/>
        <w:ind w:firstLine="540"/>
        <w:jc w:val="both"/>
      </w:pPr>
      <w:r>
        <w:rPr>
          <w:sz w:val="20"/>
        </w:rPr>
        <w:t xml:space="preserve">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pPr>
        <w:pStyle w:val="0"/>
        <w:spacing w:before="200" w:line-rule="auto"/>
        <w:ind w:firstLine="540"/>
        <w:jc w:val="both"/>
      </w:pPr>
      <w:r>
        <w:rPr>
          <w:sz w:val="20"/>
        </w:rPr>
        <w:t xml:space="preserve">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pPr>
        <w:pStyle w:val="0"/>
        <w:spacing w:before="200" w:line-rule="auto"/>
        <w:ind w:firstLine="540"/>
        <w:jc w:val="both"/>
      </w:pPr>
      <w:r>
        <w:rPr>
          <w:sz w:val="20"/>
        </w:rPr>
        <w:t xml:space="preserve">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pPr>
        <w:pStyle w:val="0"/>
        <w:spacing w:before="200" w:line-rule="auto"/>
        <w:ind w:firstLine="540"/>
        <w:jc w:val="both"/>
      </w:pPr>
      <w:r>
        <w:rPr>
          <w:sz w:val="20"/>
        </w:rPr>
        <w:t xml:space="preserve">предоставления в установленном порядке бюджету области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w:history="0" r:id="rId26" w:tooltip="Федеральный закон от 17.07.1999 N 178-ФЗ (ред. от 14.02.2024) &quot;О государственной социальной помощи&quot; {КонсультантПлюс}">
        <w:r>
          <w:rPr>
            <w:sz w:val="20"/>
            <w:color w:val="0000ff"/>
          </w:rPr>
          <w:t xml:space="preserve">пунктом 1 части 1 статьи 6.2</w:t>
        </w:r>
      </w:hyperlink>
      <w:r>
        <w:rPr>
          <w:sz w:val="20"/>
        </w:rPr>
        <w:t xml:space="preserve"> Федерального закона от 17 июля 1999 года N 178-ФЗ "О государственной социальной помощи";</w:t>
      </w:r>
    </w:p>
    <w:p>
      <w:pPr>
        <w:pStyle w:val="0"/>
        <w:spacing w:before="200" w:line-rule="auto"/>
        <w:ind w:firstLine="540"/>
        <w:jc w:val="both"/>
      </w:pPr>
      <w:r>
        <w:rPr>
          <w:sz w:val="20"/>
        </w:rPr>
        <w:t xml:space="preserve">мероприятий, предусмотренных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w:history="0" r:id="rId27"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программы</w:t>
        </w:r>
      </w:hyperlink>
      <w:r>
        <w:rPr>
          <w:sz w:val="20"/>
        </w:rPr>
        <w:t xml:space="preserve"> Российской Федерации "Развитие здравоохранения", утвержденной Постановлением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p>
      <w:pPr>
        <w:pStyle w:val="0"/>
        <w:spacing w:before="200" w:line-rule="auto"/>
        <w:ind w:firstLine="540"/>
        <w:jc w:val="both"/>
      </w:pPr>
      <w:r>
        <w:rPr>
          <w:sz w:val="20"/>
        </w:rPr>
        <w:t xml:space="preserve">дополнительных мероприятий, установленных законодательством Российской Федерации в отношении детей в возрасте от 0 до 18 лет, страдающих тяжелыми жизнеугрожающими и хроническими заболеваниями, в том числе прогрессирующими редкими (орфанными)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"Круг добра" в соответствии с </w:t>
      </w:r>
      <w:hyperlink w:history="0" r:id="rId28" w:tooltip="Указ Президента РФ от 05.01.2021 N 16 (ред. от 06.02.2023) &quot;О создании Фонда поддержки детей с тяжелыми жизнеугрожающими и хроническими заболеваниями, в том числе редкими (орфанными) заболеваниями, &quot;Круг добра&quot; {КонсультантПлюс}">
        <w:r>
          <w:rPr>
            <w:sz w:val="20"/>
            <w:color w:val="0000ff"/>
          </w:rPr>
          <w:t xml:space="preserve">Указом</w:t>
        </w:r>
      </w:hyperlink>
      <w:r>
        <w:rPr>
          <w:sz w:val="20"/>
        </w:rPr>
        <w:t xml:space="preserve"> Президента Российской Федерации от 5 января 2021 года N 16 "О создании Фонда поддержки детей с тяжелыми жизнеугрожающими и хроническими заболеваниями, в том числе редкими (орфанными) заболеваниями, "Круг добра";</w:t>
      </w:r>
    </w:p>
    <w:p>
      <w:pPr>
        <w:pStyle w:val="0"/>
        <w:spacing w:before="200" w:line-rule="auto"/>
        <w:ind w:firstLine="540"/>
        <w:jc w:val="both"/>
      </w:pPr>
      <w:r>
        <w:rPr>
          <w:sz w:val="20"/>
        </w:rPr>
        <w:t xml:space="preserve">медицинской деятельности, связанной с донорством органов тканей и человека в целях трансплантации (пересадки).</w:t>
      </w:r>
    </w:p>
    <w:p>
      <w:pPr>
        <w:pStyle w:val="0"/>
        <w:spacing w:before="200" w:line-rule="auto"/>
        <w:ind w:firstLine="540"/>
        <w:jc w:val="both"/>
      </w:pPr>
      <w:r>
        <w:rPr>
          <w:sz w:val="20"/>
        </w:rPr>
        <w:t xml:space="preserve">За счет средств областного бюджета осуществляется финансовое обеспечение оказания жителям Белгородской области:</w:t>
      </w:r>
    </w:p>
    <w:p>
      <w:pPr>
        <w:pStyle w:val="0"/>
        <w:spacing w:before="200" w:line-rule="auto"/>
        <w:ind w:firstLine="540"/>
        <w:jc w:val="both"/>
      </w:pPr>
      <w:r>
        <w:rPr>
          <w:sz w:val="20"/>
        </w:rPr>
        <w:t xml:space="preserve">- скорой, в том числе скорой специализированной, медицинской помощи, не включенной в территориальную программу обязательного медицинского страхования,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территориальной программе ОМС;</w:t>
      </w:r>
    </w:p>
    <w:p>
      <w:pPr>
        <w:pStyle w:val="0"/>
        <w:spacing w:before="200" w:line-rule="auto"/>
        <w:ind w:firstLine="540"/>
        <w:jc w:val="both"/>
      </w:pPr>
      <w:r>
        <w:rPr>
          <w:sz w:val="20"/>
        </w:rPr>
        <w:t xml:space="preserve">- скорой, в том числе скорой специализированной, медицинской помощи не застрахованным по обязательному медицинскому страхованию лицам;</w:t>
      </w:r>
    </w:p>
    <w:p>
      <w:pPr>
        <w:pStyle w:val="0"/>
        <w:spacing w:before="200" w:line-rule="auto"/>
        <w:ind w:firstLine="540"/>
        <w:jc w:val="both"/>
      </w:pPr>
      <w:r>
        <w:rPr>
          <w:sz w:val="20"/>
        </w:rPr>
        <w:t xml:space="preserve">- первичной медико-санитарной и специализированной медицинской помощи в части медицинской помощи при заболеваниях, не включенных в территориальную программу ОМС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включая профилактические медицинские осмотры и обследования лиц, обучающихся в общеобразовательных организациях и профессиональных образовательных организациях,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а также лиц, находящихся в стационарных организациях социального обслуживания, включая медицинскую помощь, оказываемую выездными психиатрическими бригадами, и в части расходов, не включенных в структуру тарифов на оплату медицинской помощи, предусмотренную в территориальной программе ОМС;</w:t>
      </w:r>
    </w:p>
    <w:p>
      <w:pPr>
        <w:pStyle w:val="0"/>
        <w:spacing w:before="200" w:line-rule="auto"/>
        <w:ind w:firstLine="540"/>
        <w:jc w:val="both"/>
      </w:pPr>
      <w:r>
        <w:rPr>
          <w:sz w:val="20"/>
        </w:rPr>
        <w:t xml:space="preserve">-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w:t>
      </w:r>
    </w:p>
    <w:p>
      <w:pPr>
        <w:pStyle w:val="0"/>
        <w:spacing w:before="200" w:line-rule="auto"/>
        <w:ind w:firstLine="540"/>
        <w:jc w:val="both"/>
      </w:pPr>
      <w:r>
        <w:rPr>
          <w:sz w:val="20"/>
        </w:rPr>
        <w:t xml:space="preserve">- специализированной медицинской помощи, оказываемой в стационарных условиях в инфекционных больницах (центрах);</w:t>
      </w:r>
    </w:p>
    <w:p>
      <w:pPr>
        <w:pStyle w:val="0"/>
        <w:spacing w:before="200" w:line-rule="auto"/>
        <w:ind w:firstLine="540"/>
        <w:jc w:val="both"/>
      </w:pPr>
      <w:r>
        <w:rPr>
          <w:sz w:val="20"/>
        </w:rPr>
        <w:t xml:space="preserve">- паллиативной медицинской помощи, в том числе детям, оказываемой амбулаторно, в том числе на дому, включая медицинскую помощь, оказываемую выездными патронажными бригадами, в дневном стационаре и стационарно, включая койки паллиативной медицинской помощи и койки сестринского ухода;</w:t>
      </w:r>
    </w:p>
    <w:p>
      <w:pPr>
        <w:pStyle w:val="0"/>
        <w:spacing w:before="200" w:line-rule="auto"/>
        <w:ind w:firstLine="540"/>
        <w:jc w:val="both"/>
      </w:pPr>
      <w:r>
        <w:rPr>
          <w:sz w:val="20"/>
        </w:rPr>
        <w:t xml:space="preserve">- высокотехнологичной медицинской помощи, оказываемой в медицинских организациях, подведомственных Министерству в соответствии с разделом II Перечня видов высокотехнологичной медицинской помощи, утвержденного Правительством Российской Федерации.</w:t>
      </w:r>
    </w:p>
    <w:p>
      <w:pPr>
        <w:pStyle w:val="0"/>
        <w:spacing w:before="200" w:line-rule="auto"/>
        <w:ind w:firstLine="540"/>
        <w:jc w:val="both"/>
      </w:pPr>
      <w:r>
        <w:rPr>
          <w:sz w:val="20"/>
        </w:rPr>
        <w:t xml:space="preserve">- проведения медицинским психологом консультирования пациентов по вопросам, связанным с имеющимся заболеванием и/или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w:t>
      </w:r>
    </w:p>
    <w:p>
      <w:pPr>
        <w:pStyle w:val="0"/>
        <w:spacing w:before="200" w:line-rule="auto"/>
        <w:ind w:firstLine="540"/>
        <w:jc w:val="both"/>
      </w:pPr>
      <w:r>
        <w:rPr>
          <w:sz w:val="20"/>
        </w:rPr>
        <w:t xml:space="preserve">- 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в медицинских организациях, подведомственных исполнительным органам государственной власти субъектов Российской Федерации;</w:t>
      </w:r>
    </w:p>
    <w:p>
      <w:pPr>
        <w:pStyle w:val="0"/>
        <w:spacing w:before="200" w:line-rule="auto"/>
        <w:ind w:firstLine="540"/>
        <w:jc w:val="both"/>
      </w:pPr>
      <w:r>
        <w:rPr>
          <w:sz w:val="20"/>
        </w:rPr>
        <w:t xml:space="preserve">- предоставления в медицинских организациях, оказывающих паллиативную медицинскую помощь, психологической помощи пациенту и членам семьи пациента, а также медицинской помощи врачами-психотерапевтами пациенту и членам семьи пациента, получающего паллиативную медицинскую помощь, или после его смерти, в случае обращения членов семьи пациента в медицинскую организацию;</w:t>
      </w:r>
    </w:p>
    <w:p>
      <w:pPr>
        <w:pStyle w:val="0"/>
        <w:spacing w:before="200" w:line-rule="auto"/>
        <w:ind w:firstLine="540"/>
        <w:jc w:val="both"/>
      </w:pPr>
      <w:r>
        <w:rPr>
          <w:sz w:val="20"/>
        </w:rPr>
        <w:t xml:space="preserve">- расходов медицинских организаций,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pPr>
        <w:pStyle w:val="0"/>
        <w:spacing w:before="200" w:line-rule="auto"/>
        <w:ind w:firstLine="540"/>
        <w:jc w:val="both"/>
      </w:pPr>
      <w:r>
        <w:rPr>
          <w:sz w:val="20"/>
        </w:rPr>
        <w:t xml:space="preserve">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pPr>
        <w:pStyle w:val="0"/>
        <w:spacing w:before="200" w:line-rule="auto"/>
        <w:ind w:firstLine="540"/>
        <w:jc w:val="both"/>
      </w:pPr>
      <w:r>
        <w:rPr>
          <w:sz w:val="20"/>
        </w:rPr>
        <w:t xml:space="preserve">Белгородской областью, на территории которой гражданин зарегистрирован по месту жительства, в порядке, установленном законом области, осуществляется возмещение бюджету области, на территории которой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на основании межрегиональных соглашений, заключаемого субъектами Российской Федерации, включающих двустороннее урегулирование вопроса возмещения затрат.</w:t>
      </w:r>
    </w:p>
    <w:p>
      <w:pPr>
        <w:pStyle w:val="0"/>
        <w:spacing w:before="200" w:line-rule="auto"/>
        <w:ind w:firstLine="540"/>
        <w:jc w:val="both"/>
      </w:pPr>
      <w:r>
        <w:rPr>
          <w:sz w:val="20"/>
        </w:rPr>
        <w:t xml:space="preserve">За счет бюджета области может осуществляться финансовое обеспечение дополнительных объемов высокотехнологичной медицинской помощи, оказываемой медицинскими организациями, подведомственными Министерству, в соответствии с разделом I перечня видов высокотехнологичной медицинской помощи, утвержденного Правительством Российской Федерации.</w:t>
      </w:r>
    </w:p>
    <w:p>
      <w:pPr>
        <w:pStyle w:val="0"/>
        <w:spacing w:before="200" w:line-rule="auto"/>
        <w:ind w:firstLine="540"/>
        <w:jc w:val="both"/>
      </w:pPr>
      <w:r>
        <w:rPr>
          <w:sz w:val="20"/>
        </w:rPr>
        <w:t xml:space="preserve">За счет бюджетных ассигнований бюджета Белгородской области осуществляются:</w:t>
      </w:r>
    </w:p>
    <w:p>
      <w:pPr>
        <w:pStyle w:val="0"/>
        <w:spacing w:before="200" w:line-rule="auto"/>
        <w:ind w:firstLine="540"/>
        <w:jc w:val="both"/>
      </w:pPr>
      <w:r>
        <w:rPr>
          <w:sz w:val="20"/>
        </w:rPr>
        <w:t xml:space="preserve">- обеспечение граждан, зарегистрированных в установленном порядке на территории Белгородской области,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его инвалидности;</w:t>
      </w:r>
    </w:p>
    <w:p>
      <w:pPr>
        <w:pStyle w:val="0"/>
        <w:spacing w:before="200" w:line-rule="auto"/>
        <w:ind w:firstLine="540"/>
        <w:jc w:val="both"/>
      </w:pPr>
      <w:r>
        <w:rPr>
          <w:sz w:val="20"/>
        </w:rPr>
        <w:t xml:space="preserve">- обеспечение лекарственными препаратами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в соответствии с Перечнем жизненно необходимых и важнейших лекарственных препаратов, утверждаемым Правительством Российской Федерации;</w:t>
      </w:r>
    </w:p>
    <w:p>
      <w:pPr>
        <w:pStyle w:val="0"/>
        <w:spacing w:before="200" w:line-rule="auto"/>
        <w:ind w:firstLine="540"/>
        <w:jc w:val="both"/>
      </w:pPr>
      <w:r>
        <w:rPr>
          <w:sz w:val="20"/>
        </w:rPr>
        <w:t xml:space="preserve">- обеспечение лекарственными препаратами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w:t>
      </w:r>
    </w:p>
    <w:p>
      <w:pPr>
        <w:pStyle w:val="0"/>
        <w:spacing w:before="200" w:line-rule="auto"/>
        <w:ind w:firstLine="540"/>
        <w:jc w:val="both"/>
      </w:pPr>
      <w:r>
        <w:rPr>
          <w:sz w:val="20"/>
        </w:rPr>
        <w:t xml:space="preserve">- 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pPr>
        <w:pStyle w:val="0"/>
        <w:spacing w:before="200" w:line-rule="auto"/>
        <w:ind w:firstLine="540"/>
        <w:jc w:val="both"/>
      </w:pPr>
      <w:r>
        <w:rPr>
          <w:sz w:val="20"/>
        </w:rPr>
        <w:t xml:space="preserve">- 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pPr>
        <w:pStyle w:val="0"/>
        <w:spacing w:before="200" w:line-rule="auto"/>
        <w:ind w:firstLine="540"/>
        <w:jc w:val="both"/>
      </w:pPr>
      <w:r>
        <w:rPr>
          <w:sz w:val="20"/>
        </w:rPr>
        <w:t xml:space="preserve">- предоставление в рамках оказания паллиативной медицинской помощи, в том числе детям, для использования на дому медицинских изделий, предназначенных для поддержания функций органов и систем организма человека, по перечню, утверждаемому Министерством здравоохранения Российской Федерации, а также обеспечение лекарственными препаратами для обезболивания, включая наркотические лекарственные препараты и психотропные лекарственные препараты, при посещениях на дому, и продуктами лечебного (энтерального) питания;</w:t>
      </w:r>
    </w:p>
    <w:p>
      <w:pPr>
        <w:pStyle w:val="0"/>
        <w:spacing w:before="200" w:line-rule="auto"/>
        <w:jc w:val="both"/>
      </w:pPr>
      <w:r>
        <w:rPr>
          <w:sz w:val="20"/>
        </w:rPr>
        <w:t xml:space="preserve">- 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Министерству;</w:t>
      </w:r>
    </w:p>
    <w:p>
      <w:pPr>
        <w:pStyle w:val="0"/>
        <w:spacing w:before="200" w:line-rule="auto"/>
        <w:ind w:firstLine="540"/>
        <w:jc w:val="both"/>
      </w:pPr>
      <w:r>
        <w:rPr>
          <w:sz w:val="20"/>
        </w:rPr>
        <w:t xml:space="preserve">- санаторно-курортное лечение отдельных категорий граждан в санаториях области в соответствии с законодательством Белгородской области.</w:t>
      </w:r>
    </w:p>
    <w:p>
      <w:pPr>
        <w:pStyle w:val="0"/>
        <w:spacing w:before="200" w:line-rule="auto"/>
        <w:ind w:firstLine="540"/>
        <w:jc w:val="both"/>
      </w:pPr>
      <w:r>
        <w:rPr>
          <w:sz w:val="20"/>
        </w:rPr>
        <w:t xml:space="preserve">В соответствии с законодательством Российской Федерации расходы областного бюджета включают в себя обеспечение медицинских организаций лекарственными препаратами, иными средствами, изделиями медицинского назначения, туберкулином, иммунобиологическими препаратами и дезинфекционными средствами, донорской кровью и ее компонентами.</w:t>
      </w:r>
    </w:p>
    <w:p>
      <w:pPr>
        <w:pStyle w:val="0"/>
        <w:spacing w:before="200" w:line-rule="auto"/>
        <w:ind w:firstLine="540"/>
        <w:jc w:val="both"/>
      </w:pPr>
      <w:r>
        <w:rPr>
          <w:sz w:val="20"/>
        </w:rPr>
        <w:t xml:space="preserve">В рамках Программы за счет бюджетных ассигнований бюджета области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pPr>
        <w:pStyle w:val="0"/>
        <w:spacing w:before="200" w:line-rule="auto"/>
        <w:ind w:firstLine="540"/>
        <w:jc w:val="both"/>
      </w:pPr>
      <w:r>
        <w:rPr>
          <w:sz w:val="20"/>
        </w:rPr>
        <w:t xml:space="preserve">Финансовое обеспечение медицинского освидетельствования в целях определения годности граждан к военной службе, а также диагностических исследований в целях медицинского освидетельствования по направлению военных комиссариатов осуществляется в соответствии с законодательством Российской Федерации.</w:t>
      </w:r>
    </w:p>
    <w:p>
      <w:pPr>
        <w:pStyle w:val="0"/>
        <w:spacing w:before="200" w:line-rule="auto"/>
        <w:ind w:firstLine="540"/>
        <w:jc w:val="both"/>
      </w:pPr>
      <w:r>
        <w:rPr>
          <w:sz w:val="20"/>
        </w:rPr>
        <w:t xml:space="preserve">При проведении массовых мероприятий (спортивных, культурных и других) оплата дежурств бригад скорой медицинской помощи осуществляется за счет средств, предусмотренных на организацию указанных мероприятий.</w:t>
      </w:r>
    </w:p>
    <w:p>
      <w:pPr>
        <w:pStyle w:val="0"/>
        <w:spacing w:before="200" w:line-rule="auto"/>
        <w:ind w:firstLine="540"/>
        <w:jc w:val="both"/>
      </w:pPr>
      <w:r>
        <w:rPr>
          <w:sz w:val="20"/>
        </w:rPr>
        <w:t xml:space="preserve">Кроме того, за счет ассигнований областного бюджета в установленном порядке оказывается медицинская помощь и предоставляются медицинские и иные государственные услуги (выполняются работы) в медицинских организациях, за исключением видов медицинской помощи, оказываемой за счет средств ОМС, в хосписах, больницах (койках) сестринского ухода, центрах профилактики и борьбы со СПИДом, центрах охраны здоровья семьи и репродукции, центрах охраны репродуктивного здоровья подростков, центрах (кабинетах) медицинской профилактики (за исключением первичной медико-санитарной помощи, включенной в территориальную программу ОМС), центрах (кабинетах) профессиональной патологии, медико-генетических центрах (кабинетах, консультациях) и соответствующих структурных подразделений медицинских организаций, врачебно-физкультурных диспансерах, детских и специализированных санаториях, в том числе для детей с родителями, в домах ребенка, включая специализированные, бюро (отделениях) судебно-медицинской и судебно-психиатрической экспертизы, патолого-анатомических бюро и патолого-анатомических отделениях (за исключением диагностических исследований, проводимых по заболеваниям, финансовое обеспечение которых осуществляется за счет средств ОМС), медицинских информационно-аналитических центрах, бюро медицинской статистики, отделениях медицины катастроф, на станциях переливания крови (в центрах крови) и отделениях переливания крови (отделениях трансфузиологии) медицинских организаций, в молочных кухнях и прочих медицинских учреждениях,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территориальную программу ОМС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и расходов медицинских организаций, в том числе на приобретение основных средств (оборудования, производственного и хозяйственного инвентаря) и в случае применения телемедицинских (дистанционных) технологий при оказании медицинской помощи.</w:t>
      </w:r>
    </w:p>
    <w:p>
      <w:pPr>
        <w:pStyle w:val="0"/>
        <w:spacing w:before="200" w:line-rule="auto"/>
        <w:ind w:firstLine="540"/>
        <w:jc w:val="both"/>
      </w:pPr>
      <w:r>
        <w:rPr>
          <w:sz w:val="20"/>
        </w:rPr>
        <w:t xml:space="preserve">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исполнительному органу Белгородской области и органам местного самоуправления соответственно:</w:t>
      </w:r>
    </w:p>
    <w:p>
      <w:pPr>
        <w:pStyle w:val="0"/>
        <w:spacing w:before="200" w:line-rule="auto"/>
        <w:ind w:firstLine="540"/>
        <w:jc w:val="both"/>
      </w:pPr>
      <w:r>
        <w:rPr>
          <w:sz w:val="20"/>
        </w:rPr>
        <w:t xml:space="preserve">- 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а также умерших в хосписах и больницах сестринского ухода;</w:t>
      </w:r>
    </w:p>
    <w:p>
      <w:pPr>
        <w:pStyle w:val="0"/>
        <w:spacing w:before="200" w:line-rule="auto"/>
        <w:ind w:firstLine="540"/>
        <w:jc w:val="both"/>
      </w:pPr>
      <w:r>
        <w:rPr>
          <w:sz w:val="20"/>
        </w:rPr>
        <w:t xml:space="preserve">- 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патолого-анатомических вскрытий в целях установления причины смерти установлена законодательством Российской Федерации.</w:t>
      </w:r>
    </w:p>
    <w:p>
      <w:pPr>
        <w:pStyle w:val="0"/>
        <w:spacing w:before="200" w:line-rule="auto"/>
        <w:ind w:firstLine="540"/>
        <w:jc w:val="both"/>
      </w:pPr>
      <w:r>
        <w:rPr>
          <w:sz w:val="20"/>
        </w:rPr>
        <w:t xml:space="preserve">За счет бюджетных ассигнований бюджета области может осуществляться финансовое обеспечение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которая оказывается методом заместительной почечной терапии, и обратно.</w:t>
      </w:r>
    </w:p>
    <w:p>
      <w:pPr>
        <w:pStyle w:val="0"/>
        <w:spacing w:before="200" w:line-rule="auto"/>
        <w:ind w:firstLine="540"/>
        <w:jc w:val="both"/>
      </w:pPr>
      <w:r>
        <w:rPr>
          <w:sz w:val="20"/>
        </w:rPr>
        <w:t xml:space="preserve">Финансовое обеспечение компенсационных выплат отдельным категориям лиц, подвергающихся риску заражения новой коронавирусной инфекцией (COVID-19), порядок предоставления которых установлен </w:t>
      </w:r>
      <w:hyperlink w:history="0" r:id="rId29" w:tooltip="Постановление Правительства РФ от 15.07.2022 N 1268 &quot;О порядке предоставления компенсационной выплаты отдельным категориям лиц, подвергающихся риску заражения новой коронавирусной инфекцией&quot; {КонсультантПлюс}">
        <w:r>
          <w:rPr>
            <w:sz w:val="20"/>
            <w:color w:val="0000ff"/>
          </w:rPr>
          <w:t xml:space="preserve">Постановлением</w:t>
        </w:r>
      </w:hyperlink>
      <w:r>
        <w:rPr>
          <w:sz w:val="20"/>
        </w:rPr>
        <w:t xml:space="preserve"> Правительства Российской Федерации от 15 июля 2022 года N 1268 "О порядке предоставления компенсационной выплаты отдельным категориям лиц, подвергающихся риску заражения новой коронавирусной инфекцией", осуществляется за счет средств фонда оплаты труда медицинской организации, сформированного из всех источников, разрешенных законодательством Российской Федерации, в том числе средств обязательного медицинского страхования.</w:t>
      </w:r>
    </w:p>
    <w:p>
      <w:pPr>
        <w:pStyle w:val="0"/>
        <w:jc w:val="both"/>
      </w:pPr>
      <w:r>
        <w:rPr>
          <w:sz w:val="20"/>
        </w:rPr>
      </w:r>
    </w:p>
    <w:bookmarkStart w:id="386" w:name="P386"/>
    <w:bookmarkEnd w:id="386"/>
    <w:p>
      <w:pPr>
        <w:pStyle w:val="2"/>
        <w:outlineLvl w:val="1"/>
        <w:jc w:val="center"/>
      </w:pPr>
      <w:r>
        <w:rPr>
          <w:sz w:val="20"/>
        </w:rPr>
        <w:t xml:space="preserve">VI. Порядок и условия оказания медицинской помощи</w:t>
      </w:r>
    </w:p>
    <w:p>
      <w:pPr>
        <w:pStyle w:val="2"/>
        <w:jc w:val="center"/>
      </w:pPr>
      <w:r>
        <w:rPr>
          <w:sz w:val="20"/>
        </w:rPr>
        <w:t xml:space="preserve">жителям области без взимания с них платы</w:t>
      </w:r>
    </w:p>
    <w:p>
      <w:pPr>
        <w:pStyle w:val="0"/>
        <w:jc w:val="both"/>
      </w:pPr>
      <w:r>
        <w:rPr>
          <w:sz w:val="20"/>
        </w:rPr>
      </w:r>
    </w:p>
    <w:p>
      <w:pPr>
        <w:pStyle w:val="0"/>
        <w:ind w:firstLine="540"/>
        <w:jc w:val="both"/>
      </w:pPr>
      <w:r>
        <w:rPr>
          <w:sz w:val="20"/>
        </w:rPr>
        <w:t xml:space="preserve">Данный раздел определяет порядок и условия предоставления населению Белгородской области бесплатной медицинской помощи, в том числе сроки ожидания медицинской помощи, предоставляемой в плановом порядке, а также реализации права на внеочередное оказание медицинской помощи отдельным категориям граждан в медицинских организациях, участвующих в реализации Программы.</w:t>
      </w:r>
    </w:p>
    <w:p>
      <w:pPr>
        <w:pStyle w:val="0"/>
        <w:spacing w:before="200" w:line-rule="auto"/>
        <w:ind w:firstLine="540"/>
        <w:jc w:val="both"/>
      </w:pPr>
      <w:r>
        <w:rPr>
          <w:sz w:val="20"/>
        </w:rPr>
        <w:t xml:space="preserve">При обращении за медицинской помощью и ее получении пациент пользуется правами, предусмотренными </w:t>
      </w:r>
      <w:hyperlink w:history="0" r:id="rId30"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статьей 19</w:t>
        </w:r>
      </w:hyperlink>
      <w:r>
        <w:rPr>
          <w:sz w:val="20"/>
        </w:rPr>
        <w:t xml:space="preserve"> Федерального закона "Об основах охраны здоровья граждан в Российской Федерации".</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p>
      <w:pPr>
        <w:pStyle w:val="0"/>
        <w:ind w:firstLine="540"/>
        <w:jc w:val="both"/>
      </w:pPr>
      <w:r>
        <w:rPr>
          <w:sz w:val="20"/>
        </w:rPr>
        <w:t xml:space="preserve">Медицинская помощь на территории области оказывается в медицинских организациях при предъявлении документа, удостоверяющего личность. При оказании медицинской помощи в рамках территориальной и базовой программ ОМС кроме документа, удостоверяющего личность, предъявляется полис ОМС. В экстренных случаях, угрожающих жизни больного, отсутствие полиса ОМС и документа, удостоверяющего личность, не может являться причиной для отказа в медицинской помощи. Лицам, застрахованным в системе обязательного медицинского страхования за пределами Белгородской области, медицинская помощь на территории области оказывается в объемах, предусмотренных </w:t>
      </w:r>
      <w:hyperlink w:history="0" r:id="rId31" w:tooltip="Постановление Правительства РФ от 28.12.2023 N 2353 (ред. от 23.03.2024)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r>
          <w:rPr>
            <w:sz w:val="20"/>
            <w:color w:val="0000ff"/>
          </w:rPr>
          <w:t xml:space="preserve">Программой</w:t>
        </w:r>
      </w:hyperlink>
      <w:r>
        <w:rPr>
          <w:sz w:val="20"/>
        </w:rPr>
        <w:t xml:space="preserve"> государственных гарантий бесплатного оказания гражданам медицинской помощи на 2024 год и на плановый период 2025 и 2026 годов, утвержденной Постановлением Правительства Российской Федерации от 28 декабря 2023 года N 2353.</w:t>
      </w:r>
    </w:p>
    <w:p>
      <w:pPr>
        <w:pStyle w:val="0"/>
        <w:spacing w:before="200" w:line-rule="auto"/>
        <w:ind w:firstLine="540"/>
        <w:jc w:val="both"/>
      </w:pPr>
      <w:r>
        <w:rPr>
          <w:sz w:val="20"/>
        </w:rPr>
        <w:t xml:space="preserve">Ознакомление с Программой и ее приложениями должно быть доступно каждому пациенту в каждой медицинской организации области (информация должна быть размещена на стендах, в регистратуре, приемных отделениях и на сайтах медицинских организаций).</w:t>
      </w:r>
    </w:p>
    <w:p>
      <w:pPr>
        <w:pStyle w:val="0"/>
        <w:spacing w:before="200" w:line-rule="auto"/>
        <w:ind w:firstLine="540"/>
        <w:jc w:val="both"/>
      </w:pPr>
      <w:r>
        <w:rPr>
          <w:sz w:val="20"/>
        </w:rPr>
        <w:t xml:space="preserve">Санитарно-гигиенические и другие условия при оказании медицинской помощи должны соответствовать лицензионным требованиям.</w:t>
      </w:r>
    </w:p>
    <w:p>
      <w:pPr>
        <w:pStyle w:val="0"/>
        <w:spacing w:before="200" w:line-rule="auto"/>
        <w:ind w:firstLine="540"/>
        <w:jc w:val="both"/>
      </w:pPr>
      <w:r>
        <w:rPr>
          <w:sz w:val="20"/>
        </w:rPr>
        <w:t xml:space="preserve">Медицинская помощь организуется и оказывается:</w:t>
      </w:r>
    </w:p>
    <w:p>
      <w:pPr>
        <w:pStyle w:val="0"/>
        <w:spacing w:before="200" w:line-rule="auto"/>
        <w:ind w:firstLine="540"/>
        <w:jc w:val="both"/>
      </w:pPr>
      <w:r>
        <w:rPr>
          <w:sz w:val="20"/>
        </w:rPr>
        <w:t xml:space="preserve">- в соответствии с положением об организации оказания медицинской помощи по видам медицинской помощи, которое утверждается уполномоченным федеральным органом исполнительной власти;</w:t>
      </w:r>
    </w:p>
    <w:p>
      <w:pPr>
        <w:pStyle w:val="0"/>
        <w:spacing w:before="200" w:line-rule="auto"/>
        <w:ind w:firstLine="540"/>
        <w:jc w:val="both"/>
      </w:pPr>
      <w:r>
        <w:rPr>
          <w:sz w:val="20"/>
        </w:rPr>
        <w:t xml:space="preserve">- в соответствии с порядками оказания медицинской помощи, утверждаемыми уполномоченным федеральным органом исполнительной власти и обязательными для исполнения всеми медицинскими организациями;</w:t>
      </w:r>
    </w:p>
    <w:p>
      <w:pPr>
        <w:pStyle w:val="0"/>
        <w:spacing w:before="200" w:line-rule="auto"/>
        <w:ind w:firstLine="540"/>
        <w:jc w:val="both"/>
      </w:pPr>
      <w:r>
        <w:rPr>
          <w:sz w:val="20"/>
        </w:rPr>
        <w:t xml:space="preserve">- на основе клинических рекомендаций;</w:t>
      </w:r>
    </w:p>
    <w:p>
      <w:pPr>
        <w:pStyle w:val="0"/>
        <w:spacing w:before="200" w:line-rule="auto"/>
        <w:ind w:firstLine="540"/>
        <w:jc w:val="both"/>
      </w:pPr>
      <w:r>
        <w:rPr>
          <w:sz w:val="20"/>
        </w:rPr>
        <w:t xml:space="preserve">- с учетом стандартов медицинской помощи, утверждаемых уполномоченным федеральным органом исполнительной власти.</w:t>
      </w:r>
    </w:p>
    <w:p>
      <w:pPr>
        <w:pStyle w:val="0"/>
        <w:spacing w:before="200" w:line-rule="auto"/>
        <w:ind w:firstLine="540"/>
        <w:jc w:val="both"/>
      </w:pPr>
      <w:r>
        <w:rPr>
          <w:sz w:val="20"/>
        </w:rPr>
        <w:t xml:space="preserve">Отказ в оказании медицинской помощи в соответствии с Программой и взимание платы за ее оказание медицинской организацией, участвующей в реализации этой Программы, не допускаются.</w:t>
      </w:r>
    </w:p>
    <w:p>
      <w:pPr>
        <w:pStyle w:val="0"/>
        <w:spacing w:before="200" w:line-rule="auto"/>
        <w:ind w:firstLine="540"/>
        <w:jc w:val="both"/>
      </w:pPr>
      <w:r>
        <w:rPr>
          <w:sz w:val="20"/>
        </w:rPr>
        <w:t xml:space="preserve">Обязательным предварительным условием медицинского вмешательства является оформление 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w:t>
      </w:r>
    </w:p>
    <w:p>
      <w:pPr>
        <w:pStyle w:val="0"/>
        <w:jc w:val="both"/>
      </w:pPr>
      <w:r>
        <w:rPr>
          <w:sz w:val="20"/>
        </w:rPr>
      </w:r>
    </w:p>
    <w:p>
      <w:pPr>
        <w:pStyle w:val="2"/>
        <w:outlineLvl w:val="2"/>
        <w:jc w:val="center"/>
      </w:pPr>
      <w:r>
        <w:rPr>
          <w:sz w:val="20"/>
        </w:rPr>
        <w:t xml:space="preserve">2. Условия реализации установленного законодательством</w:t>
      </w:r>
    </w:p>
    <w:p>
      <w:pPr>
        <w:pStyle w:val="2"/>
        <w:jc w:val="center"/>
      </w:pPr>
      <w:r>
        <w:rPr>
          <w:sz w:val="20"/>
        </w:rPr>
        <w:t xml:space="preserve">Российской Федерации права на выбор врача, в том числе врача</w:t>
      </w:r>
    </w:p>
    <w:p>
      <w:pPr>
        <w:pStyle w:val="2"/>
        <w:jc w:val="center"/>
      </w:pPr>
      <w:r>
        <w:rPr>
          <w:sz w:val="20"/>
        </w:rPr>
        <w:t xml:space="preserve">общей практики (семейного врача) и лечащего врача</w:t>
      </w:r>
    </w:p>
    <w:p>
      <w:pPr>
        <w:pStyle w:val="2"/>
        <w:jc w:val="center"/>
      </w:pPr>
      <w:r>
        <w:rPr>
          <w:sz w:val="20"/>
        </w:rPr>
        <w:t xml:space="preserve">(с учетом согласия врача)</w:t>
      </w:r>
    </w:p>
    <w:p>
      <w:pPr>
        <w:pStyle w:val="0"/>
        <w:jc w:val="both"/>
      </w:pPr>
      <w:r>
        <w:rPr>
          <w:sz w:val="20"/>
        </w:rPr>
      </w:r>
    </w:p>
    <w:p>
      <w:pPr>
        <w:pStyle w:val="0"/>
        <w:ind w:firstLine="540"/>
        <w:jc w:val="both"/>
      </w:pPr>
      <w:r>
        <w:rPr>
          <w:sz w:val="20"/>
        </w:rPr>
        <w:t xml:space="preserve">Для получения медицинской помощи в рамках Программы граждане имеют право на выбор врача, в том числе врача общей практики (семейного врача) и лечащего врача, а также на выбор медицинской организации.</w:t>
      </w:r>
    </w:p>
    <w:p>
      <w:pPr>
        <w:pStyle w:val="0"/>
        <w:spacing w:before="200" w:line-rule="auto"/>
        <w:ind w:firstLine="540"/>
        <w:jc w:val="both"/>
      </w:pPr>
      <w:r>
        <w:rPr>
          <w:sz w:val="20"/>
        </w:rPr>
        <w:t xml:space="preserve">Выбор или замена медицинской организации, оказывающей медицинскую помощь, осуществляется в соответствии с Федеральным </w:t>
      </w:r>
      <w:hyperlink w:history="0" r:id="rId32"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"Об основах охраны здоровья граждан Российской Федерации" и с </w:t>
      </w:r>
      <w:hyperlink w:history="0" r:id="rId33" w:tooltip="Приказ Минздравсоцразвития России от 26.04.2012 N 406н &quot;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quot; (Зарегистрировано в Минюсте России 21.05.2012 N 24278) {КонсультантПлюс}">
        <w:r>
          <w:rPr>
            <w:sz w:val="20"/>
            <w:color w:val="0000ff"/>
          </w:rPr>
          <w:t xml:space="preserve">приказом</w:t>
        </w:r>
      </w:hyperlink>
      <w:r>
        <w:rPr>
          <w:sz w:val="20"/>
        </w:rPr>
        <w:t xml:space="preserve"> Министерства здравоохранения и социального развития Российской Федерации от 26 апреля 2012 года N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pPr>
        <w:pStyle w:val="0"/>
        <w:spacing w:before="200" w:line-rule="auto"/>
        <w:ind w:firstLine="540"/>
        <w:jc w:val="both"/>
      </w:pPr>
      <w:r>
        <w:rPr>
          <w:sz w:val="20"/>
        </w:rPr>
        <w:t xml:space="preserve">Выбор или замена медицинской организации, оказывающей медицинскую помощь, и выбор или замена лечащего врача осуществляются гражданином путем подачи письменного заявления лично или через своего представителя на имя руководителя медицинской организации.</w:t>
      </w:r>
    </w:p>
    <w:p>
      <w:pPr>
        <w:pStyle w:val="0"/>
        <w:spacing w:before="200" w:line-rule="auto"/>
        <w:ind w:firstLine="540"/>
        <w:jc w:val="both"/>
      </w:pPr>
      <w:r>
        <w:rPr>
          <w:sz w:val="20"/>
        </w:rPr>
        <w:t xml:space="preserve">При осуществлении выбора медицинской организации гражданин должен быть ознакомлен с перечнем врачей-терапевтов, врачей-терапевтов участковых, врачей-педиатров, врачей-педиатров участковых, врачей общей практики (семейных врачей) или фельдшеров, с количеством граждан, выбравших указанных медицинских работников, и сведениями о территориях обслуживания (врачебных участках) указанных медицинских работников при оказании ими медицинской помощи на дому.</w:t>
      </w:r>
    </w:p>
    <w:p>
      <w:pPr>
        <w:pStyle w:val="0"/>
        <w:spacing w:before="200" w:line-rule="auto"/>
        <w:ind w:firstLine="540"/>
        <w:jc w:val="both"/>
      </w:pPr>
      <w:r>
        <w:rPr>
          <w:sz w:val="20"/>
        </w:rPr>
        <w:t xml:space="preserve">Возложение функций лечащего врача на врача соответствующей специальности осуществляется руководителем медицинской организации с учетом согласия врача. Лечащий врач по согласованию с соответствующим должностным лицом (руководителем) медицинской организации (подразделения медицинской организации) может отказаться от наблюдения за пациентом и его лечения, а также уведомить в письменной форме об отказе от проведения искусственного прерывания беременности, если отказ непосредственно не угрожает жизни пациента и здоровью окружающих. В случае отказа лечащего врача от наблюдения за пациентом и лечения пациента, а также в случае уведомления в письменной форме об отказе от проведения искусственного прерывания беременности должностное лицо (руководитель) медицинской организации (подразделения медицинской организации) должно организовать замену лечащего врача.</w:t>
      </w:r>
    </w:p>
    <w:p>
      <w:pPr>
        <w:pStyle w:val="0"/>
        <w:spacing w:before="200" w:line-rule="auto"/>
        <w:ind w:firstLine="540"/>
        <w:jc w:val="both"/>
      </w:pPr>
      <w:r>
        <w:rPr>
          <w:sz w:val="20"/>
        </w:rPr>
        <w:t xml:space="preserve">Право выбора медицинской организации предоставляется гражданину не чаще чем один раз в год (за исключением случаев изменения места жительства или места пребывания гражданина). В выбранной медицинской организации гражданин осуществляет выбор не чаще чем один раз в год врача-терапевта, врача-терапевта участкового, врача-педиатра, врача-педиатра участкового, врача общей практики (семейного врача) или фельдшера, преимущественно по территориально-участковому принципу.</w:t>
      </w:r>
    </w:p>
    <w:p>
      <w:pPr>
        <w:pStyle w:val="0"/>
        <w:spacing w:before="200" w:line-rule="auto"/>
        <w:ind w:firstLine="540"/>
        <w:jc w:val="both"/>
      </w:pPr>
      <w:r>
        <w:rPr>
          <w:sz w:val="20"/>
        </w:rPr>
        <w:t xml:space="preserve">Оказание первичной специализированной медико-санитарной помощи осуществляется:</w:t>
      </w:r>
    </w:p>
    <w:p>
      <w:pPr>
        <w:pStyle w:val="0"/>
        <w:spacing w:before="200" w:line-rule="auto"/>
        <w:ind w:firstLine="540"/>
        <w:jc w:val="both"/>
      </w:pPr>
      <w:r>
        <w:rPr>
          <w:sz w:val="20"/>
        </w:rPr>
        <w:t xml:space="preserve">- по направлению врача-терапевта участкового, врача-педиатра участкового, врача общей практики (семейного врача), фельдшера, врача-специалиста;</w:t>
      </w:r>
    </w:p>
    <w:p>
      <w:pPr>
        <w:pStyle w:val="0"/>
        <w:spacing w:before="200" w:line-rule="auto"/>
        <w:ind w:firstLine="540"/>
        <w:jc w:val="both"/>
      </w:pPr>
      <w:r>
        <w:rPr>
          <w:sz w:val="20"/>
        </w:rPr>
        <w:t xml:space="preserve">- в случае самостоятельного обращения гражданина в медицинскую организацию, в том числе организацию, выбранную им, с учетом порядков оказания медицинской помощи.</w:t>
      </w:r>
    </w:p>
    <w:p>
      <w:pPr>
        <w:pStyle w:val="0"/>
        <w:spacing w:before="200" w:line-rule="auto"/>
        <w:ind w:firstLine="540"/>
        <w:jc w:val="both"/>
      </w:pPr>
      <w:r>
        <w:rPr>
          <w:sz w:val="20"/>
        </w:rPr>
        <w:t xml:space="preserve">Для получения специализированной медицинской помощи в плановой форме выбор медицинской организации осуществляется по направлению лечащего врача.</w:t>
      </w:r>
    </w:p>
    <w:p>
      <w:pPr>
        <w:pStyle w:val="0"/>
        <w:spacing w:before="200" w:line-rule="auto"/>
        <w:ind w:firstLine="540"/>
        <w:jc w:val="both"/>
      </w:pPr>
      <w:r>
        <w:rPr>
          <w:sz w:val="20"/>
        </w:rPr>
        <w:t xml:space="preserve">Медицинская помощь в неотложной или экстренной форме оказывается гражданам с учетом соблюдения установленных требований к срокам ее оказания.</w:t>
      </w:r>
    </w:p>
    <w:p>
      <w:pPr>
        <w:pStyle w:val="0"/>
        <w:jc w:val="both"/>
      </w:pPr>
      <w:r>
        <w:rPr>
          <w:sz w:val="20"/>
        </w:rPr>
      </w:r>
    </w:p>
    <w:p>
      <w:pPr>
        <w:pStyle w:val="2"/>
        <w:outlineLvl w:val="2"/>
        <w:jc w:val="center"/>
      </w:pPr>
      <w:r>
        <w:rPr>
          <w:sz w:val="20"/>
        </w:rPr>
        <w:t xml:space="preserve">3. Порядок реализации установленного законодательством</w:t>
      </w:r>
    </w:p>
    <w:p>
      <w:pPr>
        <w:pStyle w:val="2"/>
        <w:jc w:val="center"/>
      </w:pPr>
      <w:r>
        <w:rPr>
          <w:sz w:val="20"/>
        </w:rPr>
        <w:t xml:space="preserve">Российской Федерации права внеочередного оказания</w:t>
      </w:r>
    </w:p>
    <w:p>
      <w:pPr>
        <w:pStyle w:val="2"/>
        <w:jc w:val="center"/>
      </w:pPr>
      <w:r>
        <w:rPr>
          <w:sz w:val="20"/>
        </w:rPr>
        <w:t xml:space="preserve">медицинской помощи отдельным категориям граждан</w:t>
      </w:r>
    </w:p>
    <w:p>
      <w:pPr>
        <w:pStyle w:val="2"/>
        <w:jc w:val="center"/>
      </w:pPr>
      <w:r>
        <w:rPr>
          <w:sz w:val="20"/>
        </w:rPr>
        <w:t xml:space="preserve">в медицинских организациях, находящихся</w:t>
      </w:r>
    </w:p>
    <w:p>
      <w:pPr>
        <w:pStyle w:val="2"/>
        <w:jc w:val="center"/>
      </w:pPr>
      <w:r>
        <w:rPr>
          <w:sz w:val="20"/>
        </w:rPr>
        <w:t xml:space="preserve">на территории Белгородской области</w:t>
      </w:r>
    </w:p>
    <w:p>
      <w:pPr>
        <w:pStyle w:val="0"/>
        <w:jc w:val="both"/>
      </w:pPr>
      <w:r>
        <w:rPr>
          <w:sz w:val="20"/>
        </w:rPr>
      </w:r>
    </w:p>
    <w:p>
      <w:pPr>
        <w:pStyle w:val="0"/>
        <w:ind w:firstLine="540"/>
        <w:jc w:val="both"/>
      </w:pPr>
      <w:r>
        <w:rPr>
          <w:sz w:val="20"/>
        </w:rPr>
        <w:t xml:space="preserve">Правом внеочередного получения медицинской помощи пользуются следующие категории граждан:</w:t>
      </w:r>
    </w:p>
    <w:p>
      <w:pPr>
        <w:pStyle w:val="0"/>
        <w:spacing w:before="200" w:line-rule="auto"/>
        <w:ind w:firstLine="540"/>
        <w:jc w:val="both"/>
      </w:pPr>
      <w:r>
        <w:rPr>
          <w:sz w:val="20"/>
        </w:rPr>
        <w:t xml:space="preserve">1. Инвалиды войны и граждане других категорий, предусмотренных </w:t>
      </w:r>
      <w:hyperlink w:history="0" r:id="rId34" w:tooltip="Федеральный закон от 12.01.1995 N 5-ФЗ (ред. от 06.04.2024) &quot;О ветеранах&quot; {КонсультантПлюс}">
        <w:r>
          <w:rPr>
            <w:sz w:val="20"/>
            <w:color w:val="0000ff"/>
          </w:rPr>
          <w:t xml:space="preserve">статьями 3</w:t>
        </w:r>
      </w:hyperlink>
      <w:r>
        <w:rPr>
          <w:sz w:val="20"/>
        </w:rPr>
        <w:t xml:space="preserve">, </w:t>
      </w:r>
      <w:hyperlink w:history="0" r:id="rId35" w:tooltip="Федеральный закон от 12.01.1995 N 5-ФЗ (ред. от 06.04.2024) &quot;О ветеранах&quot; {КонсультантПлюс}">
        <w:r>
          <w:rPr>
            <w:sz w:val="20"/>
            <w:color w:val="0000ff"/>
          </w:rPr>
          <w:t xml:space="preserve">4</w:t>
        </w:r>
      </w:hyperlink>
      <w:r>
        <w:rPr>
          <w:sz w:val="20"/>
        </w:rPr>
        <w:t xml:space="preserve">, </w:t>
      </w:r>
      <w:hyperlink w:history="0" r:id="rId36" w:tooltip="Федеральный закон от 12.01.1995 N 5-ФЗ (ред. от 06.04.2024) &quot;О ветеранах&quot; {КонсультантПлюс}">
        <w:r>
          <w:rPr>
            <w:sz w:val="20"/>
            <w:color w:val="0000ff"/>
          </w:rPr>
          <w:t xml:space="preserve">14</w:t>
        </w:r>
      </w:hyperlink>
      <w:r>
        <w:rPr>
          <w:sz w:val="20"/>
        </w:rPr>
        <w:t xml:space="preserve"> - </w:t>
      </w:r>
      <w:hyperlink w:history="0" r:id="rId37" w:tooltip="Федеральный закон от 12.01.1995 N 5-ФЗ (ред. от 06.04.2024) &quot;О ветеранах&quot; {КонсультантПлюс}">
        <w:r>
          <w:rPr>
            <w:sz w:val="20"/>
            <w:color w:val="0000ff"/>
          </w:rPr>
          <w:t xml:space="preserve">19</w:t>
        </w:r>
      </w:hyperlink>
      <w:r>
        <w:rPr>
          <w:sz w:val="20"/>
        </w:rPr>
        <w:t xml:space="preserve"> и </w:t>
      </w:r>
      <w:hyperlink w:history="0" r:id="rId38" w:tooltip="Федеральный закон от 12.01.1995 N 5-ФЗ (ред. от 06.04.2024) &quot;О ветеранах&quot; {КонсультантПлюс}">
        <w:r>
          <w:rPr>
            <w:sz w:val="20"/>
            <w:color w:val="0000ff"/>
          </w:rPr>
          <w:t xml:space="preserve">21</w:t>
        </w:r>
      </w:hyperlink>
      <w:r>
        <w:rPr>
          <w:sz w:val="20"/>
        </w:rPr>
        <w:t xml:space="preserve"> Федерального закона от 12 января 1995 года N 5-ФЗ "О ветеранах":</w:t>
      </w:r>
    </w:p>
    <w:p>
      <w:pPr>
        <w:pStyle w:val="0"/>
        <w:spacing w:before="200" w:line-rule="auto"/>
        <w:ind w:firstLine="540"/>
        <w:jc w:val="both"/>
      </w:pPr>
      <w:r>
        <w:rPr>
          <w:sz w:val="20"/>
        </w:rPr>
        <w:t xml:space="preserve">- инвалиды войны;</w:t>
      </w:r>
    </w:p>
    <w:p>
      <w:pPr>
        <w:pStyle w:val="0"/>
        <w:spacing w:before="200" w:line-rule="auto"/>
        <w:ind w:firstLine="540"/>
        <w:jc w:val="both"/>
      </w:pPr>
      <w:r>
        <w:rPr>
          <w:sz w:val="20"/>
        </w:rPr>
        <w:t xml:space="preserve">- участники Великой Отечественной войны;</w:t>
      </w:r>
    </w:p>
    <w:p>
      <w:pPr>
        <w:pStyle w:val="0"/>
        <w:spacing w:before="200" w:line-rule="auto"/>
        <w:ind w:firstLine="540"/>
        <w:jc w:val="both"/>
      </w:pPr>
      <w:r>
        <w:rPr>
          <w:sz w:val="20"/>
        </w:rPr>
        <w:t xml:space="preserve">- ветераны боевых действий;</w:t>
      </w:r>
    </w:p>
    <w:p>
      <w:pPr>
        <w:pStyle w:val="0"/>
        <w:spacing w:before="200" w:line-rule="auto"/>
        <w:ind w:firstLine="540"/>
        <w:jc w:val="both"/>
      </w:pPr>
      <w:r>
        <w:rPr>
          <w:sz w:val="20"/>
        </w:rPr>
        <w:t xml:space="preserve">-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pPr>
        <w:pStyle w:val="0"/>
        <w:spacing w:before="200" w:line-rule="auto"/>
        <w:ind w:firstLine="540"/>
        <w:jc w:val="both"/>
      </w:pPr>
      <w:r>
        <w:rPr>
          <w:sz w:val="20"/>
        </w:rPr>
        <w:t xml:space="preserve">- лица, награжденные знаком "Жителю блокадного Ленинграда";</w:t>
      </w:r>
    </w:p>
    <w:p>
      <w:pPr>
        <w:pStyle w:val="0"/>
        <w:spacing w:before="200" w:line-rule="auto"/>
        <w:ind w:firstLine="540"/>
        <w:jc w:val="both"/>
      </w:pPr>
      <w:r>
        <w:rPr>
          <w:sz w:val="20"/>
        </w:rPr>
        <w:t xml:space="preserve">- 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p>
    <w:p>
      <w:pPr>
        <w:pStyle w:val="0"/>
        <w:spacing w:before="200" w:line-rule="auto"/>
        <w:ind w:firstLine="540"/>
        <w:jc w:val="both"/>
      </w:pPr>
      <w:r>
        <w:rPr>
          <w:sz w:val="20"/>
        </w:rPr>
        <w:t xml:space="preserve">- члены семей погибших (умерших) инвалидов войны, участников Великой Отечественной войны и ветеранов боевых действий.</w:t>
      </w:r>
    </w:p>
    <w:p>
      <w:pPr>
        <w:pStyle w:val="0"/>
        <w:spacing w:before="200" w:line-rule="auto"/>
        <w:ind w:firstLine="540"/>
        <w:jc w:val="both"/>
      </w:pPr>
      <w:r>
        <w:rPr>
          <w:sz w:val="20"/>
        </w:rPr>
        <w:t xml:space="preserve">2. Граждане России, награжденные знаком "Почетный донор России" и "Почетный донор СССР", в соответствии с действующим законодательством.</w:t>
      </w:r>
    </w:p>
    <w:p>
      <w:pPr>
        <w:pStyle w:val="0"/>
        <w:spacing w:before="200" w:line-rule="auto"/>
        <w:ind w:firstLine="540"/>
        <w:jc w:val="both"/>
      </w:pPr>
      <w:r>
        <w:rPr>
          <w:sz w:val="20"/>
        </w:rPr>
        <w:t xml:space="preserve">3. Граждане России, удостоенные званий Героя Советского Союза, Героя Российской Федерации и являющиеся полными кавалерами ордена Славы, согласно </w:t>
      </w:r>
      <w:hyperlink w:history="0" r:id="rId39" w:tooltip="Закон РФ от 15.01.1993 N 4301-1 (ред. от 25.12.2023) &quot;О статусе Героев Советского Союза, Героев Российской Федерации и полных кавалеров ордена Славы&quot; {КонсультантПлюс}">
        <w:r>
          <w:rPr>
            <w:sz w:val="20"/>
            <w:color w:val="0000ff"/>
          </w:rPr>
          <w:t xml:space="preserve">статье 4</w:t>
        </w:r>
      </w:hyperlink>
      <w:r>
        <w:rPr>
          <w:sz w:val="20"/>
        </w:rPr>
        <w:t xml:space="preserve"> Закона Российской Федерации от 15 января 1993 года N 4301-1 "О статусе Героев Советского Союза, Героев Российской Федерации и полных кавалеров ордена Славы".</w:t>
      </w:r>
    </w:p>
    <w:p>
      <w:pPr>
        <w:pStyle w:val="0"/>
        <w:spacing w:before="200" w:line-rule="auto"/>
        <w:ind w:firstLine="540"/>
        <w:jc w:val="both"/>
      </w:pPr>
      <w:r>
        <w:rPr>
          <w:sz w:val="20"/>
        </w:rPr>
        <w:t xml:space="preserve">4. Граждане России в соответствии с </w:t>
      </w:r>
      <w:hyperlink w:history="0" r:id="rId40" w:tooltip="Закон РФ от 15.05.1991 N 1244-1 (ред. от 10.07.2023) &quot;О социальной защите граждан, подвергшихся воздействию радиации вследствие катастрофы на Чернобыльской АЭС&quot; {КонсультантПлюс}">
        <w:r>
          <w:rPr>
            <w:sz w:val="20"/>
            <w:color w:val="0000ff"/>
          </w:rPr>
          <w:t xml:space="preserve">пунктами 1</w:t>
        </w:r>
      </w:hyperlink>
      <w:r>
        <w:rPr>
          <w:sz w:val="20"/>
        </w:rPr>
        <w:t xml:space="preserve"> и </w:t>
      </w:r>
      <w:hyperlink w:history="0" r:id="rId41" w:tooltip="Закон РФ от 15.05.1991 N 1244-1 (ред. от 10.07.2023) &quot;О социальной защите граждан, подвергшихся воздействию радиации вследствие катастрофы на Чернобыльской АЭС&quot; {КонсультантПлюс}">
        <w:r>
          <w:rPr>
            <w:sz w:val="20"/>
            <w:color w:val="0000ff"/>
          </w:rPr>
          <w:t xml:space="preserve">2 части 1 статьи 13</w:t>
        </w:r>
      </w:hyperlink>
      <w:r>
        <w:rPr>
          <w:sz w:val="20"/>
        </w:rPr>
        <w:t xml:space="preserve">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pPr>
        <w:pStyle w:val="0"/>
        <w:spacing w:before="200" w:line-rule="auto"/>
        <w:ind w:firstLine="540"/>
        <w:jc w:val="both"/>
      </w:pPr>
      <w:r>
        <w:rPr>
          <w:sz w:val="20"/>
        </w:rPr>
        <w:t xml:space="preserve">5. Лица, родившиеся в период с 22 июня 1923 года по 3 сентября 1945 года (Дети войны), в соответствии со </w:t>
      </w:r>
      <w:hyperlink w:history="0" r:id="rId42" w:tooltip="Закон Белгородской области от 28.12.2004 N 165 (ред. от 26.03.2024) &quot;Социальный кодекс Белгородской области&quot; (принят Белгородской областной Думой 09.12.2004) {КонсультантПлюс}">
        <w:r>
          <w:rPr>
            <w:sz w:val="20"/>
            <w:color w:val="0000ff"/>
          </w:rPr>
          <w:t xml:space="preserve">статьей 87</w:t>
        </w:r>
      </w:hyperlink>
      <w:r>
        <w:rPr>
          <w:sz w:val="20"/>
        </w:rPr>
        <w:t xml:space="preserve"> Социального кодекса Белгородской области.</w:t>
      </w:r>
    </w:p>
    <w:p>
      <w:pPr>
        <w:pStyle w:val="0"/>
        <w:spacing w:before="200" w:line-rule="auto"/>
        <w:ind w:firstLine="540"/>
        <w:jc w:val="both"/>
      </w:pPr>
      <w:r>
        <w:rPr>
          <w:sz w:val="20"/>
        </w:rPr>
        <w:t xml:space="preserve">Также пользуются правом на внеочередное получение медицинской помощи в медицинских организациях Белгородской области дети из семей, имеющих восемь и более детей.</w:t>
      </w:r>
    </w:p>
    <w:p>
      <w:pPr>
        <w:pStyle w:val="0"/>
        <w:spacing w:before="200" w:line-rule="auto"/>
        <w:ind w:firstLine="540"/>
        <w:jc w:val="both"/>
      </w:pPr>
      <w:r>
        <w:rPr>
          <w:sz w:val="20"/>
        </w:rPr>
        <w:t xml:space="preserve">Вышеуказанные категории граждан имеют право на внеочередное получение медицинской помощи в медицинских организациях Белгородской области при предъявлении соответствующего удостоверения.</w:t>
      </w:r>
    </w:p>
    <w:p>
      <w:pPr>
        <w:pStyle w:val="0"/>
        <w:spacing w:before="200" w:line-rule="auto"/>
        <w:ind w:firstLine="540"/>
        <w:jc w:val="both"/>
      </w:pPr>
      <w:r>
        <w:rPr>
          <w:sz w:val="20"/>
        </w:rPr>
        <w:t xml:space="preserve">В отделениях стационара, приемном отделении и регистратуре поликлиник размещается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Белгородской области.</w:t>
      </w:r>
    </w:p>
    <w:p>
      <w:pPr>
        <w:pStyle w:val="0"/>
        <w:spacing w:before="200" w:line-rule="auto"/>
        <w:ind w:firstLine="540"/>
        <w:jc w:val="both"/>
      </w:pPr>
      <w:r>
        <w:rPr>
          <w:sz w:val="20"/>
        </w:rPr>
        <w:t xml:space="preserve">Инвалиды войны и граждане других категорий, предусмотренных </w:t>
      </w:r>
      <w:hyperlink w:history="0" r:id="rId43" w:tooltip="Федеральный закон от 12.01.1995 N 5-ФЗ (ред. от 06.04.2024) &quot;О ветеранах&quot; {КонсультантПлюс}">
        <w:r>
          <w:rPr>
            <w:sz w:val="20"/>
            <w:color w:val="0000ff"/>
          </w:rPr>
          <w:t xml:space="preserve">статьями 14</w:t>
        </w:r>
      </w:hyperlink>
      <w:r>
        <w:rPr>
          <w:sz w:val="20"/>
        </w:rPr>
        <w:t xml:space="preserve"> - </w:t>
      </w:r>
      <w:hyperlink w:history="0" r:id="rId44" w:tooltip="Федеральный закон от 12.01.1995 N 5-ФЗ (ред. от 06.04.2024) &quot;О ветеранах&quot; {КонсультантПлюс}">
        <w:r>
          <w:rPr>
            <w:sz w:val="20"/>
            <w:color w:val="0000ff"/>
          </w:rPr>
          <w:t xml:space="preserve">19</w:t>
        </w:r>
      </w:hyperlink>
      <w:r>
        <w:rPr>
          <w:sz w:val="20"/>
        </w:rPr>
        <w:t xml:space="preserve"> и </w:t>
      </w:r>
      <w:hyperlink w:history="0" r:id="rId45" w:tooltip="Федеральный закон от 12.01.1995 N 5-ФЗ (ред. от 06.04.2024) &quot;О ветеранах&quot; {КонсультантПлюс}">
        <w:r>
          <w:rPr>
            <w:sz w:val="20"/>
            <w:color w:val="0000ff"/>
          </w:rPr>
          <w:t xml:space="preserve">21</w:t>
        </w:r>
      </w:hyperlink>
      <w:r>
        <w:rPr>
          <w:sz w:val="20"/>
        </w:rPr>
        <w:t xml:space="preserve"> Федерального закона от 12 января 1995 года N 5-ФЗ "О ветеранах", направляются для внеочередного получения медицинской помощи в федеральные медицинские организации в порядке, установленном </w:t>
      </w:r>
      <w:hyperlink w:history="0" r:id="rId46" w:tooltip="Постановление Правительства РФ от 13.02.2015 N 123 (ред. от 01.10.2018) &quot;Об утверждении Правил внеочередного оказания медицинской помощи отдельным категориям граждан в рамках программы государственных гарантий бесплатного оказания гражданам медицинской помощи в медицинских организациях, подведомственных федеральным органам исполнительной власти&quot; {КонсультантПлюс}">
        <w:r>
          <w:rPr>
            <w:sz w:val="20"/>
            <w:color w:val="0000ff"/>
          </w:rPr>
          <w:t xml:space="preserve">Постановлением</w:t>
        </w:r>
      </w:hyperlink>
      <w:r>
        <w:rPr>
          <w:sz w:val="20"/>
        </w:rPr>
        <w:t xml:space="preserve"> Правительства Российской Федерации от 13 февраля 2015 года N 123 "Об утверждении Правил внеочередного оказания медицинской помощи отдельным категориям граждан в рамках программы государственных гарантий бесплатного оказания гражданам медицинской помощи в медицинских организациях, подведомственных федеральным органам исполнительной власти". Контроль за организацией внеочередного оказания медицинской помощи гражданам осуществляется Министерством.</w:t>
      </w:r>
    </w:p>
    <w:p>
      <w:pPr>
        <w:pStyle w:val="0"/>
        <w:spacing w:before="200" w:line-rule="auto"/>
        <w:ind w:firstLine="540"/>
        <w:jc w:val="both"/>
      </w:pPr>
      <w:r>
        <w:rPr>
          <w:sz w:val="20"/>
        </w:rPr>
        <w:t xml:space="preserve">Участники специальной военной операции Российской Федерации на территориях Украины, Донецкой Народной Республики и Луганской Народной Республики с 24 февраля 2022 года, на территориях Запорожской области и Херсонской области с 30 сентября 2022 года направляются в медицинские организации, находящиеся на территории Белгородской области.</w:t>
      </w:r>
    </w:p>
    <w:p>
      <w:pPr>
        <w:pStyle w:val="0"/>
        <w:jc w:val="both"/>
      </w:pPr>
      <w:r>
        <w:rPr>
          <w:sz w:val="20"/>
        </w:rPr>
      </w:r>
    </w:p>
    <w:p>
      <w:pPr>
        <w:pStyle w:val="2"/>
        <w:outlineLvl w:val="2"/>
        <w:jc w:val="center"/>
      </w:pPr>
      <w:r>
        <w:rPr>
          <w:sz w:val="20"/>
        </w:rPr>
        <w:t xml:space="preserve">4. Порядок обеспечения граждан лекарственными препаратами,</w:t>
      </w:r>
    </w:p>
    <w:p>
      <w:pPr>
        <w:pStyle w:val="2"/>
        <w:jc w:val="center"/>
      </w:pPr>
      <w:r>
        <w:rPr>
          <w:sz w:val="20"/>
        </w:rPr>
        <w:t xml:space="preserve">а также медицинскими изделиями, включенными в утвержденный</w:t>
      </w:r>
    </w:p>
    <w:p>
      <w:pPr>
        <w:pStyle w:val="2"/>
        <w:jc w:val="center"/>
      </w:pPr>
      <w:r>
        <w:rPr>
          <w:sz w:val="20"/>
        </w:rPr>
        <w:t xml:space="preserve">Правительством Российской Федерации перечень медицинских</w:t>
      </w:r>
    </w:p>
    <w:p>
      <w:pPr>
        <w:pStyle w:val="2"/>
        <w:jc w:val="center"/>
      </w:pPr>
      <w:r>
        <w:rPr>
          <w:sz w:val="20"/>
        </w:rPr>
        <w:t xml:space="preserve">изделий, имплантируемых в организм человека, лечебным</w:t>
      </w:r>
    </w:p>
    <w:p>
      <w:pPr>
        <w:pStyle w:val="2"/>
        <w:jc w:val="center"/>
      </w:pPr>
      <w:r>
        <w:rPr>
          <w:sz w:val="20"/>
        </w:rPr>
        <w:t xml:space="preserve">питанием, в том числе специализированными продуктами</w:t>
      </w:r>
    </w:p>
    <w:p>
      <w:pPr>
        <w:pStyle w:val="2"/>
        <w:jc w:val="center"/>
      </w:pPr>
      <w:r>
        <w:rPr>
          <w:sz w:val="20"/>
        </w:rPr>
        <w:t xml:space="preserve">лечебного питания, по назначению врача, а также донорской</w:t>
      </w:r>
    </w:p>
    <w:p>
      <w:pPr>
        <w:pStyle w:val="2"/>
        <w:jc w:val="center"/>
      </w:pPr>
      <w:r>
        <w:rPr>
          <w:sz w:val="20"/>
        </w:rPr>
        <w:t xml:space="preserve">кровью и ее компонентами по медицинским показаниям</w:t>
      </w:r>
    </w:p>
    <w:p>
      <w:pPr>
        <w:pStyle w:val="2"/>
        <w:jc w:val="center"/>
      </w:pPr>
      <w:r>
        <w:rPr>
          <w:sz w:val="20"/>
        </w:rPr>
        <w:t xml:space="preserve">в соответствии со стандартами медицинской помощи с учетом</w:t>
      </w:r>
    </w:p>
    <w:p>
      <w:pPr>
        <w:pStyle w:val="2"/>
        <w:jc w:val="center"/>
      </w:pPr>
      <w:r>
        <w:rPr>
          <w:sz w:val="20"/>
        </w:rPr>
        <w:t xml:space="preserve">видов, условий и форм оказания медицинской помощи,</w:t>
      </w:r>
    </w:p>
    <w:p>
      <w:pPr>
        <w:pStyle w:val="2"/>
        <w:jc w:val="center"/>
      </w:pPr>
      <w:r>
        <w:rPr>
          <w:sz w:val="20"/>
        </w:rPr>
        <w:t xml:space="preserve">за исключением лечебного питания, в том числе</w:t>
      </w:r>
    </w:p>
    <w:p>
      <w:pPr>
        <w:pStyle w:val="2"/>
        <w:jc w:val="center"/>
      </w:pPr>
      <w:r>
        <w:rPr>
          <w:sz w:val="20"/>
        </w:rPr>
        <w:t xml:space="preserve">специализированных продуктов лечебного</w:t>
      </w:r>
    </w:p>
    <w:p>
      <w:pPr>
        <w:pStyle w:val="2"/>
        <w:jc w:val="center"/>
      </w:pPr>
      <w:r>
        <w:rPr>
          <w:sz w:val="20"/>
        </w:rPr>
        <w:t xml:space="preserve">питания (по желанию пациента)</w:t>
      </w:r>
    </w:p>
    <w:p>
      <w:pPr>
        <w:pStyle w:val="0"/>
        <w:jc w:val="both"/>
      </w:pPr>
      <w:r>
        <w:rPr>
          <w:sz w:val="20"/>
        </w:rPr>
      </w:r>
    </w:p>
    <w:p>
      <w:pPr>
        <w:pStyle w:val="0"/>
        <w:ind w:firstLine="540"/>
        <w:jc w:val="both"/>
      </w:pPr>
      <w:r>
        <w:rPr>
          <w:sz w:val="20"/>
        </w:rPr>
        <w:t xml:space="preserve">При оказании в рамках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условиях обеспечение граждан лекарственными препаратами, медицинскими изделиями, донорской кровью и ее компонентами, лечебным питанием, в том числе специализированными продуктами лечебного питания, осуществляется бесплатно для пациента.</w:t>
      </w:r>
    </w:p>
    <w:p>
      <w:pPr>
        <w:pStyle w:val="0"/>
        <w:spacing w:before="200" w:line-rule="auto"/>
        <w:ind w:firstLine="540"/>
        <w:jc w:val="both"/>
      </w:pPr>
      <w:r>
        <w:rPr>
          <w:sz w:val="20"/>
        </w:rPr>
        <w:t xml:space="preserve">Обеспечение лекарственными препаратами, необходимыми для оказания стационарной, скорой и неотложной медицинской помощи, осуществляется в соответствии с утвержденным в установленном порядке формулярным перечнем медицинской организации.</w:t>
      </w:r>
    </w:p>
    <w:p>
      <w:pPr>
        <w:pStyle w:val="0"/>
        <w:spacing w:before="200" w:line-rule="auto"/>
        <w:ind w:firstLine="540"/>
        <w:jc w:val="both"/>
      </w:pPr>
      <w:r>
        <w:rPr>
          <w:sz w:val="20"/>
        </w:rPr>
        <w:t xml:space="preserve">Формулярный перечень разрабатывается формулярной комиссией при Министерстве. Формулярный перечень включает в себя лекарственные препараты, необходимые для осуществления лечебного процесса, в соответствии со стандартами и клиническими протоколами оказания медицинской помощи и </w:t>
      </w:r>
      <w:hyperlink w:history="0" r:id="rId47" w:tooltip="Распоряжение Правительства РФ от 12.10.2019 N 2406-р (ред. от 09.06.2023)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перечнем</w:t>
        </w:r>
      </w:hyperlink>
      <w:r>
        <w:rPr>
          <w:sz w:val="20"/>
        </w:rPr>
        <w:t xml:space="preserve"> жизненно необходимых и важнейших лекарственных препаратов для медицинского применения, утвержденным в пункте 1 распоряжения Правительства Российской Федерации от 12 октября 2019 года N 2406-р, в соответствии с Федеральным </w:t>
      </w:r>
      <w:hyperlink w:history="0" r:id="rId48"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законом</w:t>
        </w:r>
      </w:hyperlink>
      <w:r>
        <w:rPr>
          <w:sz w:val="20"/>
        </w:rPr>
        <w:t xml:space="preserve"> от 12 апреля 2010 года N 61-ФЗ "Об обращении лекарственных средств". Формулярный перечень лекарственных препаратов формируется по международному непатентованному наименованию или, при отсутствии такого, химическому или группировочному наименованию.</w:t>
      </w:r>
    </w:p>
    <w:p>
      <w:pPr>
        <w:pStyle w:val="0"/>
        <w:spacing w:before="200" w:line-rule="auto"/>
        <w:ind w:firstLine="540"/>
        <w:jc w:val="both"/>
      </w:pPr>
      <w:r>
        <w:rPr>
          <w:sz w:val="20"/>
        </w:rPr>
        <w:t xml:space="preserve">При оказании медицинской помощи в рамках Программы в случаях типичного течения болезни назначение лекарственных препаратов осуществляется исходя из тяжести и характера заболевания согласно утвержденным в установленном порядке стандартам и клиническим протоколам медицинской помощи.</w:t>
      </w:r>
    </w:p>
    <w:p>
      <w:pPr>
        <w:pStyle w:val="0"/>
        <w:spacing w:before="200" w:line-rule="auto"/>
        <w:ind w:firstLine="540"/>
        <w:jc w:val="both"/>
      </w:pPr>
      <w:r>
        <w:rPr>
          <w:sz w:val="20"/>
        </w:rPr>
        <w:t xml:space="preserve">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или клинический протокол медицинской помощи, допускается в случае наличия медицинских показаний (индивидуальной непереносимости, по жизненным показаниям) по решению врачебной комиссии. Решение врачебной комиссии фиксируется в медицинских документах пациента и журнале врачебной комиссии, используется ответственными лицами при осуществлении процедуры закупки.</w:t>
      </w:r>
    </w:p>
    <w:p>
      <w:pPr>
        <w:pStyle w:val="0"/>
        <w:spacing w:before="200" w:line-rule="auto"/>
        <w:ind w:firstLine="540"/>
        <w:jc w:val="both"/>
      </w:pPr>
      <w:r>
        <w:rPr>
          <w:sz w:val="20"/>
        </w:rPr>
        <w:t xml:space="preserve">Обеспечение донорской кровью и ее компонентами осуществляется в соответствии с </w:t>
      </w:r>
      <w:hyperlink w:history="0" r:id="rId49" w:tooltip="Постановление Правительства РФ от 12.04.2013 N 332 (ред. от 27.01.2021) &quot;Об утверждении Правил осуществления безвозмездной передачи донорской крови и (или) ее компонентов организациями, входящими в службу крови&quot; {КонсультантПлюс}">
        <w:r>
          <w:rPr>
            <w:sz w:val="20"/>
            <w:color w:val="0000ff"/>
          </w:rPr>
          <w:t xml:space="preserve">Правилами</w:t>
        </w:r>
      </w:hyperlink>
      <w:r>
        <w:rPr>
          <w:sz w:val="20"/>
        </w:rPr>
        <w:t xml:space="preserve"> осуществления безвозмездной передачи донорской крови и (или) ее компонентов организациями, входящими в службу крови, утвержденными Постановлением Правительства Российской Федерации от 12 апреля 2013 года N 332 "Об утверждении Правил осуществления безвозмездной передачи донорской крови и (или) ее компонентов организациями, входящими в службу крови".</w:t>
      </w:r>
    </w:p>
    <w:p>
      <w:pPr>
        <w:pStyle w:val="0"/>
        <w:spacing w:before="200" w:line-rule="auto"/>
        <w:ind w:firstLine="540"/>
        <w:jc w:val="both"/>
      </w:pPr>
      <w:r>
        <w:rPr>
          <w:sz w:val="20"/>
        </w:rPr>
        <w:t xml:space="preserve">Медицинскими организациями осуществляется персонифицированный учет сведений о применяемых лекарственных препаратах при оказании медицинской помощи. Сведения формируются с использованием информационной системы "Региональный сегмент Единой государственной информационной системы здравоохранения Белгородской области", позволяющей ведение электронных медицинских карт пациента при оказании стационарной, амбулаторно-поликлинической и скорой медицинской помощи.</w:t>
      </w:r>
    </w:p>
    <w:p>
      <w:pPr>
        <w:pStyle w:val="0"/>
        <w:spacing w:before="200" w:line-rule="auto"/>
        <w:ind w:firstLine="540"/>
        <w:jc w:val="both"/>
      </w:pPr>
      <w:r>
        <w:rPr>
          <w:sz w:val="20"/>
        </w:rPr>
        <w:t xml:space="preserve">Обеспечение лекарственными препаратами при амбулаторном лечении осуществляется за счет средств пациента, за исключением:</w:t>
      </w:r>
    </w:p>
    <w:p>
      <w:pPr>
        <w:pStyle w:val="0"/>
        <w:spacing w:before="200" w:line-rule="auto"/>
        <w:ind w:firstLine="540"/>
        <w:jc w:val="both"/>
      </w:pPr>
      <w:r>
        <w:rPr>
          <w:sz w:val="20"/>
        </w:rPr>
        <w:t xml:space="preserve">- случаев оказания экстренной неотложной медицинской помощи;</w:t>
      </w:r>
    </w:p>
    <w:p>
      <w:pPr>
        <w:pStyle w:val="0"/>
        <w:spacing w:before="200" w:line-rule="auto"/>
        <w:ind w:firstLine="540"/>
        <w:jc w:val="both"/>
      </w:pPr>
      <w:r>
        <w:rPr>
          <w:sz w:val="20"/>
        </w:rPr>
        <w:t xml:space="preserve">- медицинской помощи в дневных стационарах всех типов;</w:t>
      </w:r>
    </w:p>
    <w:p>
      <w:pPr>
        <w:pStyle w:val="0"/>
        <w:spacing w:before="200" w:line-rule="auto"/>
        <w:ind w:firstLine="540"/>
        <w:jc w:val="both"/>
      </w:pPr>
      <w:r>
        <w:rPr>
          <w:sz w:val="20"/>
        </w:rPr>
        <w:t xml:space="preserve">- граждан, указанных в </w:t>
      </w:r>
      <w:hyperlink w:history="0" r:id="rId50"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quot; {КонсультантПлюс}">
        <w:r>
          <w:rPr>
            <w:sz w:val="20"/>
            <w:color w:val="0000ff"/>
          </w:rPr>
          <w:t xml:space="preserve">Перечне</w:t>
        </w:r>
      </w:hyperlink>
      <w:r>
        <w:rPr>
          <w:sz w:val="20"/>
        </w:rP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утвержденном Постановлением Правительства Российской Федерации от 30 июля 1994 года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кроме лиц, отказавшихся от набора социальных услуг в части лекарственного обеспечения;</w:t>
      </w:r>
    </w:p>
    <w:p>
      <w:pPr>
        <w:pStyle w:val="0"/>
        <w:spacing w:before="200" w:line-rule="auto"/>
        <w:ind w:firstLine="540"/>
        <w:jc w:val="both"/>
      </w:pPr>
      <w:r>
        <w:rPr>
          <w:sz w:val="20"/>
        </w:rPr>
        <w:t xml:space="preserve">- граждан,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w:t>
      </w:r>
    </w:p>
    <w:p>
      <w:pPr>
        <w:pStyle w:val="0"/>
        <w:spacing w:before="200" w:line-rule="auto"/>
        <w:ind w:firstLine="540"/>
        <w:jc w:val="both"/>
      </w:pPr>
      <w:r>
        <w:rPr>
          <w:sz w:val="20"/>
        </w:rPr>
        <w:t xml:space="preserve">- граждан, имеющих право на государственное социальное обеспечение в виде набора социальных услуг и не отказавшихся от обеспечения лекарственными препаратами, изделиями медицинского назначения, специализированными продуктами лечебного питания для детей-инвалидов, в соответствии с </w:t>
      </w:r>
      <w:hyperlink w:history="0" r:id="rId51" w:tooltip="Распоряжение Правительства РФ от 12.10.2019 N 2406-р (ред. от 09.06.2023)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перечнем</w:t>
        </w:r>
      </w:hyperlink>
      <w:r>
        <w:rPr>
          <w:sz w:val="20"/>
        </w:rPr>
        <w:t xml:space="preserve"> жизненно необходимых и важнейших лекарственных препаратов для медицинского применения, утвержденным в пункте 1 распоряжения Правительства Российской Федерации от 12 октября 2019 года N 2406-р;</w:t>
      </w:r>
    </w:p>
    <w:p>
      <w:pPr>
        <w:pStyle w:val="0"/>
        <w:spacing w:before="200" w:line-rule="auto"/>
        <w:ind w:firstLine="540"/>
        <w:jc w:val="both"/>
      </w:pPr>
      <w:r>
        <w:rPr>
          <w:sz w:val="20"/>
        </w:rPr>
        <w:t xml:space="preserve">- граждан, страдающих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а также после трансплантации органов и (или) тканей. Указанные граждане обеспечиваются лекарственными препаратами в соответствии с </w:t>
      </w:r>
      <w:hyperlink w:history="0" r:id="rId52" w:tooltip="Распоряжение Правительства РФ от 12.10.2019 N 2406-р (ред. от 09.06.2023)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перечнем</w:t>
        </w:r>
      </w:hyperlink>
      <w:r>
        <w:rPr>
          <w:sz w:val="20"/>
        </w:rPr>
        <w:t xml:space="preserve"> лекарственных препаратов, предназначенных для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утвержденным в пункте 1 распоряжения Правительства Российской Федерации от 12 октября 2019 года N 2406-р.</w:t>
      </w:r>
    </w:p>
    <w:p>
      <w:pPr>
        <w:pStyle w:val="0"/>
        <w:spacing w:before="200" w:line-rule="auto"/>
        <w:ind w:firstLine="540"/>
        <w:jc w:val="both"/>
      </w:pPr>
      <w:r>
        <w:rPr>
          <w:sz w:val="20"/>
        </w:rPr>
        <w:t xml:space="preserve">Лекарственные препараты отпускаются по рецептам врачей с 50-процентной скидкой гражданам в соответствии с </w:t>
      </w:r>
      <w:hyperlink w:history="0" r:id="rId53"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quot; {КонсультантПлюс}">
        <w:r>
          <w:rPr>
            <w:sz w:val="20"/>
            <w:color w:val="0000ff"/>
          </w:rPr>
          <w:t xml:space="preserve">Перечнем</w:t>
        </w:r>
      </w:hyperlink>
      <w:r>
        <w:rPr>
          <w:sz w:val="20"/>
        </w:rPr>
        <w:t xml:space="preserve"> лекарственных средств,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врача бесплатно, а также с 50-процентной скидкой, утвержденным Постановлением Правительства Российской Федерации от 30 июля 1994 года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и определенных Социальным </w:t>
      </w:r>
      <w:hyperlink w:history="0" r:id="rId54" w:tooltip="Закон Белгородской области от 28.12.2004 N 165 (ред. от 26.03.2024) &quot;Социальный кодекс Белгородской области&quot; (принят Белгородской областной Думой 09.12.2004) {КонсультантПлюс}">
        <w:r>
          <w:rPr>
            <w:sz w:val="20"/>
            <w:color w:val="0000ff"/>
          </w:rPr>
          <w:t xml:space="preserve">кодексом</w:t>
        </w:r>
      </w:hyperlink>
      <w:r>
        <w:rPr>
          <w:sz w:val="20"/>
        </w:rPr>
        <w:t xml:space="preserve"> Белгородской области.</w:t>
      </w:r>
    </w:p>
    <w:p>
      <w:pPr>
        <w:pStyle w:val="0"/>
        <w:spacing w:before="200" w:line-rule="auto"/>
        <w:ind w:firstLine="540"/>
        <w:jc w:val="both"/>
      </w:pPr>
      <w:r>
        <w:rPr>
          <w:sz w:val="20"/>
        </w:rPr>
        <w:t xml:space="preserve">Обеспечение изделиями медицинского назначения при амбулаторном лечении осуществляется за счет средств пациента, за исключением:</w:t>
      </w:r>
    </w:p>
    <w:p>
      <w:pPr>
        <w:pStyle w:val="0"/>
        <w:spacing w:before="200" w:line-rule="auto"/>
        <w:ind w:firstLine="540"/>
        <w:jc w:val="both"/>
      </w:pPr>
      <w:r>
        <w:rPr>
          <w:sz w:val="20"/>
        </w:rPr>
        <w:t xml:space="preserve">- граждан, имеющих право на получение государственной социальной помощи в виде набора социальных услуг и не отказавшихся от него в части обеспечения лекарственными препаратами, изделиями медицинского назначения (в соответствии с </w:t>
      </w:r>
      <w:hyperlink w:history="0" r:id="rId55" w:tooltip="Распоряжение Правительства РФ от 31.12.2018 N 3053-р (ред. от 20.02.2024) &lt;Об утверждении перечня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а также перечня медицинских изделий, отпускаемых по рецептам на медицинские изделия при предоставлении набора социальных услуг&gt; {КонсультантПлюс}">
        <w:r>
          <w:rPr>
            <w:sz w:val="20"/>
            <w:color w:val="0000ff"/>
          </w:rPr>
          <w:t xml:space="preserve">перечнем</w:t>
        </w:r>
      </w:hyperlink>
      <w:r>
        <w:rPr>
          <w:sz w:val="20"/>
        </w:rPr>
        <w:t xml:space="preserve">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утвержденным распоряжением Правительства Российской Федерации от 31 декабря 2018 года N 3053-р);</w:t>
      </w:r>
    </w:p>
    <w:p>
      <w:pPr>
        <w:pStyle w:val="0"/>
        <w:spacing w:before="200" w:line-rule="auto"/>
        <w:ind w:firstLine="540"/>
        <w:jc w:val="both"/>
      </w:pPr>
      <w:r>
        <w:rPr>
          <w:sz w:val="20"/>
        </w:rPr>
        <w:t xml:space="preserve">- граждан, указанных в </w:t>
      </w:r>
      <w:hyperlink w:history="0" r:id="rId56"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quot; {КонсультантПлюс}">
        <w:r>
          <w:rPr>
            <w:sz w:val="20"/>
            <w:color w:val="0000ff"/>
          </w:rPr>
          <w:t xml:space="preserve">Перечне</w:t>
        </w:r>
      </w:hyperlink>
      <w:r>
        <w:rPr>
          <w:sz w:val="20"/>
        </w:rP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утвержденном Постановлением Правительства Российской Федерации от 30 июля 1994 года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кроме лиц, отказавшихся от набора социальных услуг в части лекарственного обеспечения.</w:t>
      </w:r>
    </w:p>
    <w:p>
      <w:pPr>
        <w:pStyle w:val="0"/>
        <w:spacing w:before="200" w:line-rule="auto"/>
        <w:ind w:firstLine="540"/>
        <w:jc w:val="both"/>
      </w:pPr>
      <w:r>
        <w:rPr>
          <w:sz w:val="20"/>
        </w:rPr>
        <w:t xml:space="preserve">В амбулаторных условиях в случаях типичного течения заболевания пациента, исходя из тяжести и характера заболевания в соответствии с утвержденными в установленном порядке стандартами медицинской помощи, осуществляется обеспечение лечебным питанием детей-инвалидов в соответствии с утвержденным Правительством Российской Федерации перечнем специализированных продуктов лечебного питания для детей-инвалидов.</w:t>
      </w:r>
    </w:p>
    <w:p>
      <w:pPr>
        <w:pStyle w:val="0"/>
        <w:jc w:val="both"/>
      </w:pPr>
      <w:r>
        <w:rPr>
          <w:sz w:val="20"/>
        </w:rPr>
      </w:r>
    </w:p>
    <w:p>
      <w:pPr>
        <w:pStyle w:val="2"/>
        <w:outlineLvl w:val="2"/>
        <w:jc w:val="center"/>
      </w:pPr>
      <w:r>
        <w:rPr>
          <w:sz w:val="20"/>
        </w:rPr>
        <w:t xml:space="preserve">5. Порядок и условия предоставления гражданам паллиативной</w:t>
      </w:r>
    </w:p>
    <w:p>
      <w:pPr>
        <w:pStyle w:val="2"/>
        <w:jc w:val="center"/>
      </w:pPr>
      <w:r>
        <w:rPr>
          <w:sz w:val="20"/>
        </w:rPr>
        <w:t xml:space="preserve">медицинской помощи и обеспечение граждан в рамках оказания</w:t>
      </w:r>
    </w:p>
    <w:p>
      <w:pPr>
        <w:pStyle w:val="2"/>
        <w:jc w:val="center"/>
      </w:pPr>
      <w:r>
        <w:rPr>
          <w:sz w:val="20"/>
        </w:rPr>
        <w:t xml:space="preserve">паллиативной медицинской помощи для использования на дому</w:t>
      </w:r>
    </w:p>
    <w:p>
      <w:pPr>
        <w:pStyle w:val="2"/>
        <w:jc w:val="center"/>
      </w:pPr>
      <w:r>
        <w:rPr>
          <w:sz w:val="20"/>
        </w:rPr>
        <w:t xml:space="preserve">медицинскими изделиями, предназначенными для поддержания</w:t>
      </w:r>
    </w:p>
    <w:p>
      <w:pPr>
        <w:pStyle w:val="2"/>
        <w:jc w:val="center"/>
      </w:pPr>
      <w:r>
        <w:rPr>
          <w:sz w:val="20"/>
        </w:rPr>
        <w:t xml:space="preserve">функций органов и систем организма человека, а также</w:t>
      </w:r>
    </w:p>
    <w:p>
      <w:pPr>
        <w:pStyle w:val="2"/>
        <w:jc w:val="center"/>
      </w:pPr>
      <w:r>
        <w:rPr>
          <w:sz w:val="20"/>
        </w:rPr>
        <w:t xml:space="preserve">наркотическими лекарственными препаратами и психотропными</w:t>
      </w:r>
    </w:p>
    <w:p>
      <w:pPr>
        <w:pStyle w:val="2"/>
        <w:jc w:val="center"/>
      </w:pPr>
      <w:r>
        <w:rPr>
          <w:sz w:val="20"/>
        </w:rPr>
        <w:t xml:space="preserve">лекарственными препаратами при посещениях на дому</w:t>
      </w:r>
    </w:p>
    <w:p>
      <w:pPr>
        <w:pStyle w:val="0"/>
        <w:jc w:val="both"/>
      </w:pPr>
      <w:r>
        <w:rPr>
          <w:sz w:val="20"/>
        </w:rPr>
      </w:r>
    </w:p>
    <w:p>
      <w:pPr>
        <w:pStyle w:val="0"/>
        <w:ind w:firstLine="540"/>
        <w:jc w:val="both"/>
      </w:pPr>
      <w:r>
        <w:rPr>
          <w:sz w:val="20"/>
        </w:rPr>
        <w:t xml:space="preserve">Порядок и условия предоставления гражданам паллиативной медицинской помощи определен приказом министерства здравоохранения Белгородской области от 9 ноября 2022 года N 1335 "Об организации оказания паллиативной медицинской помощи взрослому населению Белгородской области".</w:t>
      </w:r>
    </w:p>
    <w:p>
      <w:pPr>
        <w:pStyle w:val="0"/>
        <w:spacing w:before="200" w:line-rule="auto"/>
        <w:ind w:firstLine="540"/>
        <w:jc w:val="both"/>
      </w:pPr>
      <w:r>
        <w:rPr>
          <w:sz w:val="20"/>
        </w:rPr>
        <w:t xml:space="preserve">Учет пациентов, нуждающихся в паллиативной медицинской помощи, проводится в каждой медицинской организации по утвержденной приказом Министерства форме реестра пациентов и алгоритму признания пациента нуждающимся в паллиативной помощи. Маршрутизация пациентов, имеющих заключение о наличии показаний для оказания паллиативной медицинской помощи, проводится в соответствии с вышеуказанным приказом Министерства.</w:t>
      </w:r>
    </w:p>
    <w:p>
      <w:pPr>
        <w:pStyle w:val="0"/>
        <w:spacing w:before="200" w:line-rule="auto"/>
        <w:ind w:firstLine="540"/>
        <w:jc w:val="both"/>
      </w:pPr>
      <w:r>
        <w:rPr>
          <w:sz w:val="20"/>
        </w:rPr>
        <w:t xml:space="preserve">Решение о признании пациента нуждающимся в паллиативной помощи принимает врачебная комиссия медицинской организации по месту прикрепления (проживания) пациента. При признании пациента паллиативным он передается под наблюдение врача кабинета паллиативной помощи, выездной патронажной службы согласно зоне обслуживания, а в случае необходимости в стационарной помощи - направляется в межрайонное отделение паллиативной помощи согласно схеме маршрутизации пациентов.</w:t>
      </w:r>
    </w:p>
    <w:p>
      <w:pPr>
        <w:pStyle w:val="0"/>
        <w:spacing w:before="200" w:line-rule="auto"/>
        <w:ind w:firstLine="540"/>
        <w:jc w:val="both"/>
      </w:pPr>
      <w:r>
        <w:rPr>
          <w:sz w:val="20"/>
        </w:rPr>
        <w:t xml:space="preserve">Медицинские организации, оказывающие первичную медико-санитарную помощь, выявляют пациентов, нуждающихся в получении социальных услуг, и взаимодействуют с органами социальной защиты населения по месту проживания пациента по определению нуждаемости в предоставлении социальных услуг и форме ее оказания (на дому или стационарной) и оформляют при необходимости медицинскую карту для помещения в стационарные учреждения социального обслуживания.</w:t>
      </w:r>
    </w:p>
    <w:p>
      <w:pPr>
        <w:pStyle w:val="0"/>
        <w:spacing w:before="200" w:line-rule="auto"/>
        <w:ind w:firstLine="540"/>
        <w:jc w:val="both"/>
      </w:pPr>
      <w:r>
        <w:rPr>
          <w:sz w:val="20"/>
        </w:rPr>
        <w:t xml:space="preserve">Граждане, получающие социальные услуги в организациях стационарного социального обслуживания, при наличии показаний к паллиативной медицинской помощи переводятся на стационарное лечение в отделения паллиативной медицинской помощи медицинских организаций согласно схеме маршрутизации или находятся под наблюдением амбулаторной паллиативной службы в соответствии с зоной обслуживания, в том числе выездных медицинских бригад.</w:t>
      </w:r>
    </w:p>
    <w:p>
      <w:pPr>
        <w:pStyle w:val="0"/>
        <w:spacing w:before="200" w:line-rule="auto"/>
        <w:ind w:firstLine="540"/>
        <w:jc w:val="both"/>
      </w:pPr>
      <w:r>
        <w:rPr>
          <w:sz w:val="20"/>
        </w:rPr>
        <w:t xml:space="preserve">При предоставлении пациентам, находящимся на дому, социально-медицинских услуг, связанных с наблюдением за их здоровьем, социальные работники организаций социального обслуживания организуют предоставление пациенту помощи по выполнению медицинских процедур по назначению лечащего врача, оказывают содействие в обеспечении лекарственными препаратами, медицинскими изделиями, в проведении санитарно-гигиенических процедур, вызывают врача на дом, в том числе бригаду скорой помощи и врача, оказывающего паллиативную медицинскую помощь.</w:t>
      </w:r>
    </w:p>
    <w:p>
      <w:pPr>
        <w:pStyle w:val="0"/>
        <w:spacing w:before="200" w:line-rule="auto"/>
        <w:ind w:firstLine="540"/>
        <w:jc w:val="both"/>
      </w:pPr>
      <w:r>
        <w:rPr>
          <w:sz w:val="20"/>
        </w:rPr>
        <w:t xml:space="preserve">Информирование населения региона о возможности получения паллиативной медицинской помощи и лечения болевого синдрома осуществляется посредством размещения актуальной информации на официальных сайтах медицинских организаций, информационных стендах, а также выдачи пациентам с хроническим болевым синдромом и их родственникам памяток с информацией о порядке назначения, получения и выписывания сильнодействующих и наркотических лекарственных препаратов и алгоритме действий при возникновении болевого синдрома с указанием телефонов горячих линий медицинских организаций, министерства здравоохранения и министерства социальной защиты населения Белгородской области.</w:t>
      </w:r>
    </w:p>
    <w:p>
      <w:pPr>
        <w:pStyle w:val="0"/>
        <w:spacing w:before="200" w:line-rule="auto"/>
        <w:ind w:firstLine="540"/>
        <w:jc w:val="both"/>
      </w:pPr>
      <w:r>
        <w:rPr>
          <w:sz w:val="20"/>
        </w:rPr>
        <w:t xml:space="preserve">Порядок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pPr>
        <w:pStyle w:val="0"/>
        <w:jc w:val="both"/>
      </w:pPr>
      <w:r>
        <w:rPr>
          <w:sz w:val="20"/>
        </w:rPr>
      </w:r>
    </w:p>
    <w:p>
      <w:pPr>
        <w:pStyle w:val="2"/>
        <w:outlineLvl w:val="2"/>
        <w:jc w:val="center"/>
      </w:pPr>
      <w:r>
        <w:rPr>
          <w:sz w:val="20"/>
        </w:rPr>
        <w:t xml:space="preserve">6. Перечень мероприятий по профилактике заболеваний</w:t>
      </w:r>
    </w:p>
    <w:p>
      <w:pPr>
        <w:pStyle w:val="2"/>
        <w:jc w:val="center"/>
      </w:pPr>
      <w:r>
        <w:rPr>
          <w:sz w:val="20"/>
        </w:rPr>
        <w:t xml:space="preserve">и формированию здорового образа жизни, осуществляемых</w:t>
      </w:r>
    </w:p>
    <w:p>
      <w:pPr>
        <w:pStyle w:val="2"/>
        <w:jc w:val="center"/>
      </w:pPr>
      <w:r>
        <w:rPr>
          <w:sz w:val="20"/>
        </w:rPr>
        <w:t xml:space="preserve">в рамках Программы, включая меры по профилактике</w:t>
      </w:r>
    </w:p>
    <w:p>
      <w:pPr>
        <w:pStyle w:val="2"/>
        <w:jc w:val="center"/>
      </w:pPr>
      <w:r>
        <w:rPr>
          <w:sz w:val="20"/>
        </w:rPr>
        <w:t xml:space="preserve">распространения ВИЧ-инфекции и гепатита C</w:t>
      </w:r>
    </w:p>
    <w:p>
      <w:pPr>
        <w:pStyle w:val="0"/>
        <w:jc w:val="both"/>
      </w:pPr>
      <w:r>
        <w:rPr>
          <w:sz w:val="20"/>
        </w:rPr>
      </w:r>
    </w:p>
    <w:p>
      <w:pPr>
        <w:pStyle w:val="0"/>
        <w:ind w:firstLine="540"/>
        <w:jc w:val="both"/>
      </w:pPr>
      <w:r>
        <w:rPr>
          <w:sz w:val="20"/>
        </w:rPr>
        <w:t xml:space="preserve">Мероприятия по профилактике заболеваний и формированию здорового образа жизни включают в себя:</w:t>
      </w:r>
    </w:p>
    <w:p>
      <w:pPr>
        <w:pStyle w:val="0"/>
        <w:spacing w:before="200" w:line-rule="auto"/>
        <w:ind w:firstLine="540"/>
        <w:jc w:val="both"/>
      </w:pPr>
      <w:r>
        <w:rPr>
          <w:sz w:val="20"/>
        </w:rPr>
        <w:t xml:space="preserve">- проведение комплексного обследования взрослого и детского населения в центрах здоровья с целью оценки функциональных и адаптивных резервов организма, прогноза состояния здоровья (1 раз в год);</w:t>
      </w:r>
    </w:p>
    <w:p>
      <w:pPr>
        <w:pStyle w:val="0"/>
        <w:spacing w:before="200" w:line-rule="auto"/>
        <w:ind w:firstLine="540"/>
        <w:jc w:val="both"/>
      </w:pPr>
      <w:r>
        <w:rPr>
          <w:sz w:val="20"/>
        </w:rPr>
        <w:t xml:space="preserve">- углубленное профилактическое консультирование по сохранению и укреплению здоровья, включая рекомендации по коррекции питания, двигательной активности, занятиям физкультурой и спортом, режиму сна, условиям быта, труда (учебы) и отдыха;</w:t>
      </w:r>
    </w:p>
    <w:p>
      <w:pPr>
        <w:pStyle w:val="0"/>
        <w:spacing w:before="200" w:line-rule="auto"/>
        <w:ind w:firstLine="540"/>
        <w:jc w:val="both"/>
      </w:pPr>
      <w:r>
        <w:rPr>
          <w:sz w:val="20"/>
        </w:rPr>
        <w:t xml:space="preserve">- разработку индивидуальной программы по ведению здорового образа жизни;</w:t>
      </w:r>
    </w:p>
    <w:p>
      <w:pPr>
        <w:pStyle w:val="0"/>
        <w:spacing w:before="200" w:line-rule="auto"/>
        <w:ind w:firstLine="540"/>
        <w:jc w:val="both"/>
      </w:pPr>
      <w:r>
        <w:rPr>
          <w:sz w:val="20"/>
        </w:rPr>
        <w:t xml:space="preserve">- групповое и индивидуальное информирование населения о вредных и опасных для здоровья человека факторах, формирование у граждан ответственного отношения к своему здоровью и здоровью своих близких, а также принципов ответственного родительства;</w:t>
      </w:r>
    </w:p>
    <w:p>
      <w:pPr>
        <w:pStyle w:val="0"/>
        <w:spacing w:before="200" w:line-rule="auto"/>
        <w:ind w:firstLine="540"/>
        <w:jc w:val="both"/>
      </w:pPr>
      <w:r>
        <w:rPr>
          <w:sz w:val="20"/>
        </w:rPr>
        <w:t xml:space="preserve">- профилактику возникновения и развития факторов риска различных заболеваний (курение, алкоголь, гиподинамия и др.);</w:t>
      </w:r>
    </w:p>
    <w:p>
      <w:pPr>
        <w:pStyle w:val="0"/>
        <w:spacing w:before="200" w:line-rule="auto"/>
        <w:ind w:firstLine="540"/>
        <w:jc w:val="both"/>
      </w:pPr>
      <w:r>
        <w:rPr>
          <w:sz w:val="20"/>
        </w:rPr>
        <w:t xml:space="preserve">- профилактику потребления наркотических средств и психотропных веществ без назначения врача;</w:t>
      </w:r>
    </w:p>
    <w:p>
      <w:pPr>
        <w:pStyle w:val="0"/>
        <w:spacing w:before="200" w:line-rule="auto"/>
        <w:ind w:firstLine="540"/>
        <w:jc w:val="both"/>
      </w:pPr>
      <w:r>
        <w:rPr>
          <w:sz w:val="20"/>
        </w:rPr>
        <w:t xml:space="preserve">- обучение граждан гигиеническим навыкам и мотивирование их к отказу от вредных привычек, помощь в отказе от потребления алкоголя и табака;</w:t>
      </w:r>
    </w:p>
    <w:p>
      <w:pPr>
        <w:pStyle w:val="0"/>
        <w:spacing w:before="200" w:line-rule="auto"/>
        <w:ind w:firstLine="540"/>
        <w:jc w:val="both"/>
      </w:pPr>
      <w:r>
        <w:rPr>
          <w:sz w:val="20"/>
        </w:rPr>
        <w:t xml:space="preserve">- обучение граждан эффективным методам профилактики заболеваний с учетом возрастных особенностей;</w:t>
      </w:r>
    </w:p>
    <w:p>
      <w:pPr>
        <w:pStyle w:val="0"/>
        <w:spacing w:before="200" w:line-rule="auto"/>
        <w:ind w:firstLine="540"/>
        <w:jc w:val="both"/>
      </w:pPr>
      <w:r>
        <w:rPr>
          <w:sz w:val="20"/>
        </w:rPr>
        <w:t xml:space="preserve">- динамическое наблюдение за пациентами группы риска развития неинфекционных заболеваний;</w:t>
      </w:r>
    </w:p>
    <w:p>
      <w:pPr>
        <w:pStyle w:val="0"/>
        <w:spacing w:before="200" w:line-rule="auto"/>
        <w:ind w:firstLine="540"/>
        <w:jc w:val="both"/>
      </w:pPr>
      <w:r>
        <w:rPr>
          <w:sz w:val="20"/>
        </w:rPr>
        <w:t xml:space="preserve">- динамическое наблюдение за пациентами, страдающими хроническими заболеваниями, с целью предупреждения развития осложнений и обострений;</w:t>
      </w:r>
    </w:p>
    <w:p>
      <w:pPr>
        <w:pStyle w:val="0"/>
        <w:spacing w:before="200" w:line-rule="auto"/>
        <w:ind w:firstLine="540"/>
        <w:jc w:val="both"/>
      </w:pPr>
      <w:r>
        <w:rPr>
          <w:sz w:val="20"/>
        </w:rPr>
        <w:t xml:space="preserve">- мероприятия, связанные с восстановительным лечением и реабилитацией;</w:t>
      </w:r>
    </w:p>
    <w:p>
      <w:pPr>
        <w:pStyle w:val="0"/>
        <w:spacing w:before="200" w:line-rule="auto"/>
        <w:ind w:firstLine="540"/>
        <w:jc w:val="both"/>
      </w:pPr>
      <w:r>
        <w:rPr>
          <w:sz w:val="20"/>
        </w:rPr>
        <w:t xml:space="preserve">- профилактику инфекционных заболеваний, включая иммунопрофилактику, в том числе у детей, в рамках Национального календаря профилактических прививок;</w:t>
      </w:r>
    </w:p>
    <w:p>
      <w:pPr>
        <w:pStyle w:val="0"/>
        <w:spacing w:before="200" w:line-rule="auto"/>
        <w:ind w:firstLine="540"/>
        <w:jc w:val="both"/>
      </w:pPr>
      <w:r>
        <w:rPr>
          <w:sz w:val="20"/>
        </w:rPr>
        <w:t xml:space="preserve">- врачебный осмотр пациентов перед вакцинацией (взрослые, дети), после вакцинации (дети), перед и через три дня после постановки пробы Манту;</w:t>
      </w:r>
    </w:p>
    <w:p>
      <w:pPr>
        <w:pStyle w:val="0"/>
        <w:spacing w:before="200" w:line-rule="auto"/>
        <w:ind w:firstLine="540"/>
        <w:jc w:val="both"/>
      </w:pPr>
      <w:r>
        <w:rPr>
          <w:sz w:val="20"/>
        </w:rPr>
        <w:t xml:space="preserve">- посещения педиатром беременных, связанные с дородовым патронажем, предусмотренным нормативными документами Министерства здравоохранения Российской Федерации;</w:t>
      </w:r>
    </w:p>
    <w:p>
      <w:pPr>
        <w:pStyle w:val="0"/>
        <w:spacing w:before="200" w:line-rule="auto"/>
        <w:ind w:firstLine="540"/>
        <w:jc w:val="both"/>
      </w:pPr>
      <w:r>
        <w:rPr>
          <w:sz w:val="20"/>
        </w:rPr>
        <w:t xml:space="preserve">- мероприятия по ранней диагностике социально значимых заболеваний: профилактические осмотры на туберкулез в порядке, утвержденном Правительством Российской Федерации, осмотры пациентов в смотровых кабинетах с целью раннего выявления онкологических заболеваний;</w:t>
      </w:r>
    </w:p>
    <w:p>
      <w:pPr>
        <w:pStyle w:val="0"/>
        <w:spacing w:before="200" w:line-rule="auto"/>
        <w:ind w:firstLine="540"/>
        <w:jc w:val="both"/>
      </w:pPr>
      <w:r>
        <w:rPr>
          <w:sz w:val="20"/>
        </w:rPr>
        <w:t xml:space="preserve">- профилактические медицинские осмотры и диспансеризацию для определенных групп взрослого населения (в возрасте 18 лет и старше), в том числе работающих и неработающих граждан, обучающихся в образовательных организациях по очной форме;</w:t>
      </w:r>
    </w:p>
    <w:p>
      <w:pPr>
        <w:pStyle w:val="0"/>
        <w:spacing w:before="200" w:line-rule="auto"/>
        <w:ind w:firstLine="540"/>
        <w:jc w:val="both"/>
      </w:pPr>
      <w:r>
        <w:rPr>
          <w:sz w:val="20"/>
        </w:rPr>
        <w:t xml:space="preserve">- медицинские осмотры, в том числе при поступлении в образовательные организации и в период обучения в них, а также профилактические медицинские осмотры в связи с занятиями физической культурой и спортом для несовершеннолетних;</w:t>
      </w:r>
    </w:p>
    <w:p>
      <w:pPr>
        <w:pStyle w:val="0"/>
        <w:spacing w:before="200" w:line-rule="auto"/>
        <w:ind w:firstLine="540"/>
        <w:jc w:val="both"/>
      </w:pPr>
      <w:r>
        <w:rPr>
          <w:sz w:val="20"/>
        </w:rPr>
        <w:t xml:space="preserve">- диспансеризацию пребывающих в стационарных учреждениях детей-сирот и детей, находящихся в трудной жизненной ситуации, а также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pPr>
        <w:pStyle w:val="0"/>
        <w:spacing w:before="200" w:line-rule="auto"/>
        <w:ind w:firstLine="540"/>
        <w:jc w:val="both"/>
      </w:pPr>
      <w:r>
        <w:rPr>
          <w:sz w:val="20"/>
        </w:rPr>
        <w:t xml:space="preserve">- диспансерное наблюдение граждан, страдающих социально значимыми заболеваниями и заболеваниями, представляющими опасность для окружающих; а также лиц, страдающих хроническими заболеваниями, функциональными расстройствами, иными состояниями (включая дистанционное наблюдение граждан трудоспособного возраста с артериальной гипертензией высокого риска развития сердечно-сосудистых осложнений с 2022 года), функциональными расстройствами и иными состояниями.</w:t>
      </w:r>
    </w:p>
    <w:p>
      <w:pPr>
        <w:pStyle w:val="0"/>
        <w:spacing w:before="200" w:line-rule="auto"/>
        <w:ind w:firstLine="540"/>
        <w:jc w:val="both"/>
      </w:pPr>
      <w:r>
        <w:rPr>
          <w:sz w:val="20"/>
        </w:rPr>
        <w:t xml:space="preserve">Меры по профилактике распространения ВИЧ-инфекции и гепатита C определены:</w:t>
      </w:r>
    </w:p>
    <w:p>
      <w:pPr>
        <w:pStyle w:val="0"/>
        <w:spacing w:before="200" w:line-rule="auto"/>
        <w:ind w:firstLine="540"/>
        <w:jc w:val="both"/>
      </w:pPr>
      <w:r>
        <w:rPr>
          <w:sz w:val="20"/>
        </w:rPr>
        <w:t xml:space="preserve">- в плане первоочередных мероприятий по противодействию распространения ВИЧ-инфекции и поэтапному расширению охвата антиретровирусной терапией больных ВИЧ-инфекцией в 2023 году, утвержденном министерством здравоохранения Белгородской области;</w:t>
      </w:r>
    </w:p>
    <w:p>
      <w:pPr>
        <w:pStyle w:val="0"/>
        <w:spacing w:before="200" w:line-rule="auto"/>
        <w:ind w:firstLine="540"/>
        <w:jc w:val="both"/>
      </w:pPr>
      <w:r>
        <w:rPr>
          <w:sz w:val="20"/>
        </w:rPr>
        <w:t xml:space="preserve">- в </w:t>
      </w:r>
      <w:hyperlink w:history="0" r:id="rId57" w:tooltip="Распоряжение Правительства Белгородской обл. от 26.12.2022 N 1046-рп &quot;Об утверждении плана мероприятий межведомственной программы по вопросам профилактики ВИЧ-инфекции в ключевых группах населения на территории Белгородской области на период 2023 - 2025 годов&quot; {КонсультантПлюс}">
        <w:r>
          <w:rPr>
            <w:sz w:val="20"/>
            <w:color w:val="0000ff"/>
          </w:rPr>
          <w:t xml:space="preserve">плане</w:t>
        </w:r>
      </w:hyperlink>
      <w:r>
        <w:rPr>
          <w:sz w:val="20"/>
        </w:rPr>
        <w:t xml:space="preserve"> мероприятий межведомственной программы по вопросам профилактики ВИЧ-инфекции в ключевых группах населения на территории Белгородской области на период 2023 - 2025 годов, утвержденном распоряжением Правительства Белгородской области от 26 декабря 2022 года N 1046-рп;</w:t>
      </w:r>
    </w:p>
    <w:p>
      <w:pPr>
        <w:pStyle w:val="0"/>
        <w:spacing w:before="200" w:line-rule="auto"/>
        <w:ind w:firstLine="540"/>
        <w:jc w:val="both"/>
      </w:pPr>
      <w:r>
        <w:rPr>
          <w:sz w:val="20"/>
        </w:rPr>
        <w:t xml:space="preserve">- в плане мероприятий по организации профилактики и лечения хронического вирусного гепатита C на территории Белгородской области на период 2023 - 2025 годов, утвержденном распоряжением Правительства Белгородской области от 27 марта 2023 года N 212-рп "Об утверждении плана мероприятий по организации профилактики и лечения хронического вирусного гепатита C на территории Белгородской области на период 2023 - 2025 годов.</w:t>
      </w:r>
    </w:p>
    <w:p>
      <w:pPr>
        <w:pStyle w:val="0"/>
        <w:jc w:val="both"/>
      </w:pPr>
      <w:r>
        <w:rPr>
          <w:sz w:val="20"/>
        </w:rPr>
      </w:r>
    </w:p>
    <w:p>
      <w:pPr>
        <w:pStyle w:val="2"/>
        <w:outlineLvl w:val="2"/>
        <w:jc w:val="center"/>
      </w:pPr>
      <w:r>
        <w:rPr>
          <w:sz w:val="20"/>
        </w:rPr>
        <w:t xml:space="preserve">7. Условия пребывания в медицинских организациях</w:t>
      </w:r>
    </w:p>
    <w:p>
      <w:pPr>
        <w:pStyle w:val="2"/>
        <w:jc w:val="center"/>
      </w:pPr>
      <w:r>
        <w:rPr>
          <w:sz w:val="20"/>
        </w:rPr>
        <w:t xml:space="preserve">при оказании медицинской помощи в стационарных условиях,</w:t>
      </w:r>
    </w:p>
    <w:p>
      <w:pPr>
        <w:pStyle w:val="2"/>
        <w:jc w:val="center"/>
      </w:pPr>
      <w:r>
        <w:rPr>
          <w:sz w:val="20"/>
        </w:rPr>
        <w:t xml:space="preserve">включая предоставление спального места и питания,</w:t>
      </w:r>
    </w:p>
    <w:p>
      <w:pPr>
        <w:pStyle w:val="2"/>
        <w:jc w:val="center"/>
      </w:pPr>
      <w:r>
        <w:rPr>
          <w:sz w:val="20"/>
        </w:rPr>
        <w:t xml:space="preserve">при совместном нахождении одного из родителей, иного члена</w:t>
      </w:r>
    </w:p>
    <w:p>
      <w:pPr>
        <w:pStyle w:val="2"/>
        <w:jc w:val="center"/>
      </w:pPr>
      <w:r>
        <w:rPr>
          <w:sz w:val="20"/>
        </w:rPr>
        <w:t xml:space="preserve">семьи или иного законного представителя в медицинской</w:t>
      </w:r>
    </w:p>
    <w:p>
      <w:pPr>
        <w:pStyle w:val="2"/>
        <w:jc w:val="center"/>
      </w:pPr>
      <w:r>
        <w:rPr>
          <w:sz w:val="20"/>
        </w:rPr>
        <w:t xml:space="preserve">организации в стационарных условиях с ребенком до достижения</w:t>
      </w:r>
    </w:p>
    <w:p>
      <w:pPr>
        <w:pStyle w:val="2"/>
        <w:jc w:val="center"/>
      </w:pPr>
      <w:r>
        <w:rPr>
          <w:sz w:val="20"/>
        </w:rPr>
        <w:t xml:space="preserve">им возраста четырех лет, а с ребенком старше указанного</w:t>
      </w:r>
    </w:p>
    <w:p>
      <w:pPr>
        <w:pStyle w:val="2"/>
        <w:jc w:val="center"/>
      </w:pPr>
      <w:r>
        <w:rPr>
          <w:sz w:val="20"/>
        </w:rPr>
        <w:t xml:space="preserve">возраста - при наличии медицинских показаний</w:t>
      </w:r>
    </w:p>
    <w:p>
      <w:pPr>
        <w:pStyle w:val="0"/>
        <w:jc w:val="both"/>
      </w:pPr>
      <w:r>
        <w:rPr>
          <w:sz w:val="20"/>
        </w:rPr>
      </w:r>
    </w:p>
    <w:p>
      <w:pPr>
        <w:pStyle w:val="0"/>
        <w:ind w:firstLine="540"/>
        <w:jc w:val="both"/>
      </w:pPr>
      <w:r>
        <w:rPr>
          <w:sz w:val="20"/>
        </w:rPr>
        <w:t xml:space="preserve">Одному из родителей, иному члену семьи или иному законному представителю предоставляется право на бесплатное совместное нахождение с ребенком в медицинской организации при оказании ему медицинской помощи в стационарных условиях в течение всего периода лечения независимо от возраста. При совместном нахождении в медицинской организации в стационарных условиях с ребенком до достижения им возраста четырех лет, а с ребенком старше данного возраста - при наличии медицинских показаний плата за создание условий пребывания в стационарных условиях, в том числе за предоставление спального места и питания, с указанных лиц не взимается.</w:t>
      </w:r>
    </w:p>
    <w:p>
      <w:pPr>
        <w:pStyle w:val="0"/>
        <w:spacing w:before="200" w:line-rule="auto"/>
        <w:ind w:firstLine="540"/>
        <w:jc w:val="both"/>
      </w:pPr>
      <w:r>
        <w:rPr>
          <w:sz w:val="20"/>
        </w:rPr>
        <w:t xml:space="preserve">Также плата не взимается при совместном нахождении в медицинской организации с ребенком-инвалидом, который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ребенка-инвалида.</w:t>
      </w:r>
    </w:p>
    <w:p>
      <w:pPr>
        <w:pStyle w:val="0"/>
        <w:jc w:val="both"/>
      </w:pPr>
      <w:r>
        <w:rPr>
          <w:sz w:val="20"/>
        </w:rPr>
      </w:r>
    </w:p>
    <w:p>
      <w:pPr>
        <w:pStyle w:val="2"/>
        <w:outlineLvl w:val="2"/>
        <w:jc w:val="center"/>
      </w:pPr>
      <w:r>
        <w:rPr>
          <w:sz w:val="20"/>
        </w:rPr>
        <w:t xml:space="preserve">8. Условия размещения пациентов в маломестных палатах</w:t>
      </w:r>
    </w:p>
    <w:p>
      <w:pPr>
        <w:pStyle w:val="2"/>
        <w:jc w:val="center"/>
      </w:pPr>
      <w:r>
        <w:rPr>
          <w:sz w:val="20"/>
        </w:rPr>
        <w:t xml:space="preserve">(боксах) по медицинским и (или) эпидемиологическим</w:t>
      </w:r>
    </w:p>
    <w:p>
      <w:pPr>
        <w:pStyle w:val="2"/>
        <w:jc w:val="center"/>
      </w:pPr>
      <w:r>
        <w:rPr>
          <w:sz w:val="20"/>
        </w:rPr>
        <w:t xml:space="preserve">показаниям, установленным Министерством</w:t>
      </w:r>
    </w:p>
    <w:p>
      <w:pPr>
        <w:pStyle w:val="2"/>
        <w:jc w:val="center"/>
      </w:pPr>
      <w:r>
        <w:rPr>
          <w:sz w:val="20"/>
        </w:rPr>
        <w:t xml:space="preserve">здравоохранения Российской Федерации</w:t>
      </w:r>
    </w:p>
    <w:p>
      <w:pPr>
        <w:pStyle w:val="0"/>
        <w:jc w:val="both"/>
      </w:pPr>
      <w:r>
        <w:rPr>
          <w:sz w:val="20"/>
        </w:rPr>
      </w:r>
    </w:p>
    <w:p>
      <w:pPr>
        <w:pStyle w:val="0"/>
        <w:ind w:firstLine="540"/>
        <w:jc w:val="both"/>
      </w:pPr>
      <w:r>
        <w:rPr>
          <w:sz w:val="20"/>
        </w:rPr>
        <w:t xml:space="preserve">Размещение пациентов в маломестных палатах (боксах) осуществляется в соответствии с </w:t>
      </w:r>
      <w:hyperlink w:history="0" r:id="rId58" w:tooltip="Приказ Минздравсоцразвития России от 15.05.2012 N 535н &quot;Об утверждении перечня медицинских и эпидемиологических показаний к размещению пациентов в маломестных палатах (боксах)&quot; (Зарегистрировано в Минюсте России 07.06.2012 N 24475) {КонсультантПлюс}">
        <w:r>
          <w:rPr>
            <w:sz w:val="20"/>
            <w:color w:val="0000ff"/>
          </w:rPr>
          <w:t xml:space="preserve">приказом</w:t>
        </w:r>
      </w:hyperlink>
      <w:r>
        <w:rPr>
          <w:sz w:val="20"/>
        </w:rPr>
        <w:t xml:space="preserve"> Министерства здравоохранения и социального развития Российской Федерации от 15 мая 2012 года N 535н "Об утверждении перечня медицинских и эпидемиологических показаний к размещению пациентов в маломестных палатах (боксах)". При этом допускается одновременное размещение в маломестной палате (боксе) больных с одинаковыми нозологиями.</w:t>
      </w:r>
    </w:p>
    <w:p>
      <w:pPr>
        <w:pStyle w:val="0"/>
        <w:spacing w:before="200" w:line-rule="auto"/>
        <w:ind w:firstLine="540"/>
        <w:jc w:val="both"/>
      </w:pPr>
      <w:r>
        <w:rPr>
          <w:sz w:val="20"/>
        </w:rPr>
        <w:t xml:space="preserve">Обязательными условиями пребывания в маломестной палате (боксе) являются:</w:t>
      </w:r>
    </w:p>
    <w:p>
      <w:pPr>
        <w:pStyle w:val="0"/>
        <w:spacing w:before="200" w:line-rule="auto"/>
        <w:ind w:firstLine="540"/>
        <w:jc w:val="both"/>
      </w:pPr>
      <w:r>
        <w:rPr>
          <w:sz w:val="20"/>
        </w:rPr>
        <w:t xml:space="preserve">- изоляция больных от внешних воздействующих факторов, а в случаях инфекционных заболеваний - предупреждение заражения окружающих;</w:t>
      </w:r>
    </w:p>
    <w:p>
      <w:pPr>
        <w:pStyle w:val="0"/>
        <w:spacing w:before="200" w:line-rule="auto"/>
        <w:ind w:firstLine="540"/>
        <w:jc w:val="both"/>
      </w:pPr>
      <w:r>
        <w:rPr>
          <w:sz w:val="20"/>
        </w:rPr>
        <w:t xml:space="preserve">- 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pPr>
        <w:pStyle w:val="0"/>
        <w:jc w:val="both"/>
      </w:pPr>
      <w:r>
        <w:rPr>
          <w:sz w:val="20"/>
        </w:rPr>
      </w:r>
    </w:p>
    <w:p>
      <w:pPr>
        <w:pStyle w:val="2"/>
        <w:outlineLvl w:val="2"/>
        <w:jc w:val="center"/>
      </w:pPr>
      <w:r>
        <w:rPr>
          <w:sz w:val="20"/>
        </w:rPr>
        <w:t xml:space="preserve">9. Условия предоставления детям-сиротам и детям, оставшимся</w:t>
      </w:r>
    </w:p>
    <w:p>
      <w:pPr>
        <w:pStyle w:val="2"/>
        <w:jc w:val="center"/>
      </w:pPr>
      <w:r>
        <w:rPr>
          <w:sz w:val="20"/>
        </w:rPr>
        <w:t xml:space="preserve">без попечения родителей, в случае выявления у них</w:t>
      </w:r>
    </w:p>
    <w:p>
      <w:pPr>
        <w:pStyle w:val="2"/>
        <w:jc w:val="center"/>
      </w:pPr>
      <w:r>
        <w:rPr>
          <w:sz w:val="20"/>
        </w:rPr>
        <w:t xml:space="preserve">заболеваний медицинской помощи всех видов, включая</w:t>
      </w:r>
    </w:p>
    <w:p>
      <w:pPr>
        <w:pStyle w:val="2"/>
        <w:jc w:val="center"/>
      </w:pPr>
      <w:r>
        <w:rPr>
          <w:sz w:val="20"/>
        </w:rPr>
        <w:t xml:space="preserve">специализированную, в том числе высокотехнологичную,</w:t>
      </w:r>
    </w:p>
    <w:p>
      <w:pPr>
        <w:pStyle w:val="2"/>
        <w:jc w:val="center"/>
      </w:pPr>
      <w:r>
        <w:rPr>
          <w:sz w:val="20"/>
        </w:rPr>
        <w:t xml:space="preserve">медицинскую помощь</w:t>
      </w:r>
    </w:p>
    <w:p>
      <w:pPr>
        <w:pStyle w:val="0"/>
        <w:jc w:val="both"/>
      </w:pPr>
      <w:r>
        <w:rPr>
          <w:sz w:val="20"/>
        </w:rPr>
      </w:r>
    </w:p>
    <w:p>
      <w:pPr>
        <w:pStyle w:val="0"/>
        <w:ind w:firstLine="540"/>
        <w:jc w:val="both"/>
      </w:pPr>
      <w:r>
        <w:rPr>
          <w:sz w:val="20"/>
        </w:rPr>
        <w:t xml:space="preserve">В случае выявления у детей-сирот и детей, оставшихся без попечения родителей, заболеваний, требующих оказания медицинской помощи всех видов, включая специализированную, в том числе высокотехнологичную, медицинскую помощь, медицинская помощь всех видов, включая специализированную, в том числе высокотехнологичную, медицинскую помощь, медицинская реабилитация, санаторно-курортное лечение и диспансерное наблюдение обеспечиваются в приоритетном порядке.</w:t>
      </w:r>
    </w:p>
    <w:p>
      <w:pPr>
        <w:pStyle w:val="0"/>
        <w:jc w:val="both"/>
      </w:pPr>
      <w:r>
        <w:rPr>
          <w:sz w:val="20"/>
        </w:rPr>
      </w:r>
    </w:p>
    <w:p>
      <w:pPr>
        <w:pStyle w:val="2"/>
        <w:outlineLvl w:val="2"/>
        <w:jc w:val="center"/>
      </w:pPr>
      <w:r>
        <w:rPr>
          <w:sz w:val="20"/>
        </w:rPr>
        <w:t xml:space="preserve">10. Порядок предоставления транспортных услуг</w:t>
      </w:r>
    </w:p>
    <w:p>
      <w:pPr>
        <w:pStyle w:val="2"/>
        <w:jc w:val="center"/>
      </w:pPr>
      <w:r>
        <w:rPr>
          <w:sz w:val="20"/>
        </w:rPr>
        <w:t xml:space="preserve">при сопровождении медицинским работником пациента,</w:t>
      </w:r>
    </w:p>
    <w:p>
      <w:pPr>
        <w:pStyle w:val="2"/>
        <w:jc w:val="center"/>
      </w:pPr>
      <w:r>
        <w:rPr>
          <w:sz w:val="20"/>
        </w:rPr>
        <w:t xml:space="preserve">находящегося на лечении в стационарных условиях, в целях</w:t>
      </w:r>
    </w:p>
    <w:p>
      <w:pPr>
        <w:pStyle w:val="2"/>
        <w:jc w:val="center"/>
      </w:pPr>
      <w:r>
        <w:rPr>
          <w:sz w:val="20"/>
        </w:rPr>
        <w:t xml:space="preserve">выполнения порядков оказания медицинской помощи и стандартов</w:t>
      </w:r>
    </w:p>
    <w:p>
      <w:pPr>
        <w:pStyle w:val="2"/>
        <w:jc w:val="center"/>
      </w:pPr>
      <w:r>
        <w:rPr>
          <w:sz w:val="20"/>
        </w:rPr>
        <w:t xml:space="preserve">медицинской помощи в случае необходимости проведения такому</w:t>
      </w:r>
    </w:p>
    <w:p>
      <w:pPr>
        <w:pStyle w:val="2"/>
        <w:jc w:val="center"/>
      </w:pPr>
      <w:r>
        <w:rPr>
          <w:sz w:val="20"/>
        </w:rPr>
        <w:t xml:space="preserve">пациенту диагностических исследований при отсутствии</w:t>
      </w:r>
    </w:p>
    <w:p>
      <w:pPr>
        <w:pStyle w:val="2"/>
        <w:jc w:val="center"/>
      </w:pPr>
      <w:r>
        <w:rPr>
          <w:sz w:val="20"/>
        </w:rPr>
        <w:t xml:space="preserve">возможности их проведения медицинской организацией,</w:t>
      </w:r>
    </w:p>
    <w:p>
      <w:pPr>
        <w:pStyle w:val="2"/>
        <w:jc w:val="center"/>
      </w:pPr>
      <w:r>
        <w:rPr>
          <w:sz w:val="20"/>
        </w:rPr>
        <w:t xml:space="preserve">оказывающей медицинскую помощь пациенту</w:t>
      </w:r>
    </w:p>
    <w:p>
      <w:pPr>
        <w:pStyle w:val="0"/>
        <w:jc w:val="both"/>
      </w:pPr>
      <w:r>
        <w:rPr>
          <w:sz w:val="20"/>
        </w:rPr>
      </w:r>
    </w:p>
    <w:p>
      <w:pPr>
        <w:pStyle w:val="0"/>
        <w:ind w:firstLine="540"/>
        <w:jc w:val="both"/>
      </w:pPr>
      <w:r>
        <w:rPr>
          <w:sz w:val="20"/>
        </w:rPr>
        <w:t xml:space="preserve">В целях выполнения порядков оказания медицинской помощи и стандартов медицинской помощи в случае необходимости проведения пациенту, находящемуся на лечении в стационарных условиях, диагностических исследований, оказания консультационной помощи при отсутствии возможности их проведения в медицинской организации, оказывающей медицинскую помощь, руководством данной организации обеспечивается транспортировка пациента в сопровождении медицинского работника в другую медицинскую организацию.</w:t>
      </w:r>
    </w:p>
    <w:p>
      <w:pPr>
        <w:pStyle w:val="0"/>
        <w:spacing w:before="200" w:line-rule="auto"/>
        <w:ind w:firstLine="540"/>
        <w:jc w:val="both"/>
      </w:pPr>
      <w:r>
        <w:rPr>
          <w:sz w:val="20"/>
        </w:rPr>
        <w:t xml:space="preserve">Данная услуга оказывается пациенту без взимания платы.</w:t>
      </w:r>
    </w:p>
    <w:p>
      <w:pPr>
        <w:pStyle w:val="0"/>
        <w:spacing w:before="200" w:line-rule="auto"/>
        <w:ind w:firstLine="540"/>
        <w:jc w:val="both"/>
      </w:pPr>
      <w:r>
        <w:rPr>
          <w:sz w:val="20"/>
        </w:rPr>
        <w:t xml:space="preserve">Транспортировка осуществляется в плановом или экстренном порядке в медицинские организации на основании заключенных договоров.</w:t>
      </w:r>
    </w:p>
    <w:p>
      <w:pPr>
        <w:pStyle w:val="0"/>
        <w:spacing w:before="200" w:line-rule="auto"/>
        <w:ind w:firstLine="540"/>
        <w:jc w:val="both"/>
      </w:pPr>
      <w:r>
        <w:rPr>
          <w:sz w:val="20"/>
        </w:rPr>
        <w:t xml:space="preserve">Транспортное средство предоставляется медицинской организацией, в которой пациент находится на стационарном лечении, по предварительной договоренности с медицинской организацией, оказывающей медицинскую услугу диагностики или консультирования на основании заключенных договоров.</w:t>
      </w:r>
    </w:p>
    <w:p>
      <w:pPr>
        <w:pStyle w:val="0"/>
        <w:spacing w:before="200" w:line-rule="auto"/>
        <w:ind w:firstLine="540"/>
        <w:jc w:val="both"/>
      </w:pPr>
      <w:r>
        <w:rPr>
          <w:sz w:val="20"/>
        </w:rPr>
        <w:t xml:space="preserve">Медицинский работник, сопровождающий пациента, ожидает пациента и сопровождает его в медицинскую организацию по месту получения стационарного лечения.</w:t>
      </w:r>
    </w:p>
    <w:p>
      <w:pPr>
        <w:pStyle w:val="0"/>
        <w:spacing w:before="200" w:line-rule="auto"/>
        <w:ind w:firstLine="540"/>
        <w:jc w:val="both"/>
      </w:pPr>
      <w:r>
        <w:rPr>
          <w:sz w:val="20"/>
        </w:rPr>
        <w:t xml:space="preserve">Порядок направления больных в медицинские организации, расположенные за пределами области, в целях оказания специализированной, в том числе высокотехнологичной, медицинской помощи устанавливается Министерством.</w:t>
      </w:r>
    </w:p>
    <w:p>
      <w:pPr>
        <w:pStyle w:val="0"/>
        <w:jc w:val="both"/>
      </w:pPr>
      <w:r>
        <w:rPr>
          <w:sz w:val="20"/>
        </w:rPr>
      </w:r>
    </w:p>
    <w:p>
      <w:pPr>
        <w:pStyle w:val="2"/>
        <w:outlineLvl w:val="2"/>
        <w:jc w:val="center"/>
      </w:pPr>
      <w:r>
        <w:rPr>
          <w:sz w:val="20"/>
        </w:rPr>
        <w:t xml:space="preserve">11. Условия и сроки диспансеризации населения для</w:t>
      </w:r>
    </w:p>
    <w:p>
      <w:pPr>
        <w:pStyle w:val="2"/>
        <w:jc w:val="center"/>
      </w:pPr>
      <w:r>
        <w:rPr>
          <w:sz w:val="20"/>
        </w:rPr>
        <w:t xml:space="preserve">отдельных категорий граждан, профилактических</w:t>
      </w:r>
    </w:p>
    <w:p>
      <w:pPr>
        <w:pStyle w:val="2"/>
        <w:jc w:val="center"/>
      </w:pPr>
      <w:r>
        <w:rPr>
          <w:sz w:val="20"/>
        </w:rPr>
        <w:t xml:space="preserve">осмотров несовершеннолетних</w:t>
      </w:r>
    </w:p>
    <w:p>
      <w:pPr>
        <w:pStyle w:val="0"/>
        <w:jc w:val="both"/>
      </w:pPr>
      <w:r>
        <w:rPr>
          <w:sz w:val="20"/>
        </w:rPr>
      </w:r>
    </w:p>
    <w:p>
      <w:pPr>
        <w:pStyle w:val="0"/>
        <w:ind w:firstLine="540"/>
        <w:jc w:val="both"/>
      </w:pPr>
      <w:r>
        <w:rPr>
          <w:sz w:val="20"/>
        </w:rPr>
        <w:t xml:space="preserve">В соответствии со </w:t>
      </w:r>
      <w:hyperlink w:history="0" r:id="rId59"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статьей 46</w:t>
        </w:r>
      </w:hyperlink>
      <w:r>
        <w:rPr>
          <w:sz w:val="20"/>
        </w:rPr>
        <w:t xml:space="preserve"> Федерального закона "Об основах охраны здоровья граждан в Российской Федерации":</w:t>
      </w:r>
    </w:p>
    <w:p>
      <w:pPr>
        <w:pStyle w:val="0"/>
        <w:spacing w:before="200" w:line-rule="auto"/>
        <w:ind w:firstLine="540"/>
        <w:jc w:val="both"/>
      </w:pPr>
      <w:r>
        <w:rPr>
          <w:sz w:val="20"/>
        </w:rPr>
        <w:t xml:space="preserve">- диспансеризация представляет собой комплекс мероприятий, в том числе медицинский осмотр врачами нескольких специальностей и применение необходимых методов обследования, осуществляемых в отношении определенных групп населения в соответствии с законодательством Российской Федерации;</w:t>
      </w:r>
    </w:p>
    <w:p>
      <w:pPr>
        <w:pStyle w:val="0"/>
        <w:spacing w:before="200" w:line-rule="auto"/>
        <w:ind w:firstLine="540"/>
        <w:jc w:val="both"/>
      </w:pPr>
      <w:r>
        <w:rPr>
          <w:sz w:val="20"/>
        </w:rPr>
        <w:t xml:space="preserve">- диспансерное наблюдение представляет собой динамическое наблюдение, в том числе необходимое обследование, за состоянием здоровья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патологических состояний, их профилактики и осуществления медицинской реабилитации указанных лиц, проводимое в порядке, установленном уполномоченным федеральным органом исполнительной власти;</w:t>
      </w:r>
    </w:p>
    <w:p>
      <w:pPr>
        <w:pStyle w:val="0"/>
        <w:spacing w:before="200" w:line-rule="auto"/>
        <w:ind w:firstLine="540"/>
        <w:jc w:val="both"/>
      </w:pPr>
      <w:r>
        <w:rPr>
          <w:sz w:val="20"/>
        </w:rPr>
        <w:t xml:space="preserve">- медицинский осмотр представляет собой комплекс медицинских вмешательств, направленных на выявление патологических состояний, заболеваний и факторов риска их развития.</w:t>
      </w:r>
    </w:p>
    <w:p>
      <w:pPr>
        <w:pStyle w:val="0"/>
        <w:spacing w:before="200" w:line-rule="auto"/>
        <w:ind w:firstLine="540"/>
        <w:jc w:val="both"/>
      </w:pPr>
      <w:r>
        <w:rPr>
          <w:sz w:val="20"/>
        </w:rPr>
        <w:t xml:space="preserve">Порядок и периодичность проведения медицинских осмотров, диспансеризации, диспансерного наблюдения и перечень включаемых в них исследований утверждаются уполномоченным федеральным органом исполнительной власти, если иное не предусмотрено законодательством Российской Федерации. При проведении медицинских осмотров,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пациента.</w:t>
      </w:r>
    </w:p>
    <w:p>
      <w:pPr>
        <w:pStyle w:val="0"/>
        <w:spacing w:before="200" w:line-rule="auto"/>
        <w:ind w:firstLine="540"/>
        <w:jc w:val="both"/>
      </w:pPr>
      <w:r>
        <w:rPr>
          <w:sz w:val="20"/>
        </w:rPr>
        <w:t xml:space="preserve">Гражданин имеет право не реже одного раза в год на бесплатный профилактический медицинский осмотр, в том числе в рамках диспансеризации.</w:t>
      </w:r>
    </w:p>
    <w:p>
      <w:pPr>
        <w:pStyle w:val="0"/>
        <w:spacing w:before="200" w:line-rule="auto"/>
        <w:ind w:firstLine="540"/>
        <w:jc w:val="both"/>
      </w:pPr>
      <w:r>
        <w:rPr>
          <w:sz w:val="20"/>
        </w:rPr>
        <w:t xml:space="preserve">Мероприятия по проведению диспансеризации граждан включают:</w:t>
      </w:r>
    </w:p>
    <w:p>
      <w:pPr>
        <w:pStyle w:val="0"/>
        <w:spacing w:before="200" w:line-rule="auto"/>
        <w:ind w:firstLine="540"/>
        <w:jc w:val="both"/>
      </w:pPr>
      <w:r>
        <w:rPr>
          <w:sz w:val="20"/>
        </w:rPr>
        <w:t xml:space="preserve">- диспансеризацию определенных групп взрослого населения;</w:t>
      </w:r>
    </w:p>
    <w:p>
      <w:pPr>
        <w:pStyle w:val="0"/>
        <w:spacing w:before="200" w:line-rule="auto"/>
        <w:ind w:firstLine="540"/>
        <w:jc w:val="both"/>
      </w:pPr>
      <w:r>
        <w:rPr>
          <w:sz w:val="20"/>
        </w:rPr>
        <w:t xml:space="preserve">- диспансеризацию детей-сирот и детей, оставшихся без попечения родителей, в том числе усыновленных (удочеренных) и находящихся под опекой, пребывающих в стационарных учреждениях для детей-сирот и детей, находящихся в трудной жизненной ситуации, профилактические осмотры несовершеннолетних, а также проведение медицинских осмотров несовершеннолетних в связи с занятиями физической культурой и спортом в соответствии с порядками, утвержденными Министерством здравоохранения Российской Федерации;</w:t>
      </w:r>
    </w:p>
    <w:p>
      <w:pPr>
        <w:pStyle w:val="0"/>
        <w:spacing w:before="200" w:line-rule="auto"/>
        <w:ind w:firstLine="540"/>
        <w:jc w:val="both"/>
      </w:pPr>
      <w:r>
        <w:rPr>
          <w:sz w:val="20"/>
        </w:rPr>
        <w:t xml:space="preserve">- диспансерное наблюдение.</w:t>
      </w:r>
    </w:p>
    <w:p>
      <w:pPr>
        <w:pStyle w:val="0"/>
        <w:spacing w:before="200" w:line-rule="auto"/>
        <w:ind w:firstLine="540"/>
        <w:jc w:val="both"/>
      </w:pPr>
      <w:r>
        <w:rPr>
          <w:sz w:val="20"/>
        </w:rPr>
        <w:t xml:space="preserve">Диспансеризация населения осуществляется медицинскими организациями, участвующими в реализации Программы, в соответствии с программами диспансеризации, утвержденными нормативными документами Министерства здравоохранения Российской Федерации, в том числе с использованием мобильных медицинских бригад и мобильных диагностических комплексов.</w:t>
      </w:r>
    </w:p>
    <w:p>
      <w:pPr>
        <w:pStyle w:val="0"/>
        <w:spacing w:before="200" w:line-rule="auto"/>
        <w:ind w:firstLine="540"/>
        <w:jc w:val="both"/>
      </w:pPr>
      <w:r>
        <w:rPr>
          <w:sz w:val="20"/>
        </w:rPr>
        <w:t xml:space="preserve">При отсутствии необходимых врачей-специалистов, лабораторных и функциональных исследований в медицинской организации консультации специалистов и диагностические исследования для дополнительной диспансеризации работающего населения, детского населения могут проводиться с привлечением специалистов других медицинских организаций в установленном порядке.</w:t>
      </w:r>
    </w:p>
    <w:p>
      <w:pPr>
        <w:pStyle w:val="0"/>
        <w:spacing w:before="200" w:line-rule="auto"/>
        <w:ind w:firstLine="540"/>
        <w:jc w:val="both"/>
      </w:pPr>
      <w:r>
        <w:rPr>
          <w:sz w:val="20"/>
        </w:rPr>
        <w:t xml:space="preserve">Диспансеризация населения проводится по участково-территориальному принципу в два этапа в соответствии с ежегодно утверждаемым Министерством планом-графиком.</w:t>
      </w:r>
    </w:p>
    <w:p>
      <w:pPr>
        <w:pStyle w:val="0"/>
        <w:spacing w:before="200" w:line-rule="auto"/>
        <w:ind w:firstLine="540"/>
        <w:jc w:val="both"/>
      </w:pPr>
      <w:r>
        <w:rPr>
          <w:sz w:val="20"/>
        </w:rPr>
        <w:t xml:space="preserve">Общая продолжительность I этапа профилактического осмотра должна составлять не более 20 рабочих дней, при назначении дополнительных консультаций, исследований и (или) необходимости получения информации о состоянии здоровья несовершеннолетнего из других медицинских организаций общая продолжительность осмотра должна составлять не более 45 рабочих дней (I и II этапы).</w:t>
      </w:r>
    </w:p>
    <w:p>
      <w:pPr>
        <w:pStyle w:val="0"/>
        <w:spacing w:before="200" w:line-rule="auto"/>
        <w:ind w:firstLine="540"/>
        <w:jc w:val="both"/>
      </w:pPr>
      <w:r>
        <w:rPr>
          <w:sz w:val="20"/>
        </w:rPr>
        <w:t xml:space="preserve">Диспансерное наблюдение осуществляется в соответствии с порядками, утвержденными нормативными документами Министерства здравоохранения Российской Федерации:</w:t>
      </w:r>
    </w:p>
    <w:p>
      <w:pPr>
        <w:pStyle w:val="0"/>
        <w:spacing w:before="200" w:line-rule="auto"/>
        <w:ind w:firstLine="540"/>
        <w:jc w:val="both"/>
      </w:pPr>
      <w:r>
        <w:rPr>
          <w:sz w:val="20"/>
        </w:rPr>
        <w:t xml:space="preserve">- в отношении граждан, страдающих отдельными видами хронических неинфекционных и инфекционных заболеваний или имеющих высокий риск их развития, а также в отношении граждан, находящихся в восстановительном периоде после перенесенных тяжелых острых заболеваний (состояний, в том числе травм и отравлений);</w:t>
      </w:r>
    </w:p>
    <w:p>
      <w:pPr>
        <w:pStyle w:val="0"/>
        <w:spacing w:before="200" w:line-rule="auto"/>
        <w:ind w:firstLine="540"/>
        <w:jc w:val="both"/>
      </w:pPr>
      <w:r>
        <w:rPr>
          <w:sz w:val="20"/>
        </w:rPr>
        <w:t xml:space="preserve">- несовершеннолетних, в том числе в период их обучения и воспитания в образовательных учреждениях,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патологических состояний, их профилактики и осуществления медицинской реабилитации.</w:t>
      </w:r>
    </w:p>
    <w:p>
      <w:pPr>
        <w:pStyle w:val="0"/>
        <w:spacing w:before="200" w:line-rule="auto"/>
        <w:ind w:firstLine="540"/>
        <w:jc w:val="both"/>
      </w:pPr>
      <w:r>
        <w:rPr>
          <w:sz w:val="20"/>
        </w:rPr>
        <w:t xml:space="preserve">Мероприятия по проведению профилактических медицинских осмотров в рамках Программы, проводимых в целях раннего (своевременного) выявления патологических состояний, заболеваний и факторов риска их развития, немедицинского потребления наркотических средств и психотропных веществ, а также в целях формирования групп состояния здоровья и выработки рекомендаций для пациентов включают:</w:t>
      </w:r>
    </w:p>
    <w:p>
      <w:pPr>
        <w:pStyle w:val="0"/>
        <w:spacing w:before="200" w:line-rule="auto"/>
        <w:ind w:firstLine="540"/>
        <w:jc w:val="both"/>
      </w:pPr>
      <w:r>
        <w:rPr>
          <w:sz w:val="20"/>
        </w:rPr>
        <w:t xml:space="preserve">1) профилактические медицинские осмотры несовершеннолетних;</w:t>
      </w:r>
    </w:p>
    <w:p>
      <w:pPr>
        <w:pStyle w:val="0"/>
        <w:spacing w:before="200" w:line-rule="auto"/>
        <w:ind w:firstLine="540"/>
        <w:jc w:val="both"/>
      </w:pPr>
      <w:r>
        <w:rPr>
          <w:sz w:val="20"/>
        </w:rPr>
        <w:t xml:space="preserve">2) профилактические медицинские осмотры взрослого населения (в возрасте 18 лет и старше).</w:t>
      </w:r>
    </w:p>
    <w:p>
      <w:pPr>
        <w:pStyle w:val="0"/>
        <w:spacing w:before="200" w:line-rule="auto"/>
        <w:ind w:firstLine="540"/>
        <w:jc w:val="both"/>
      </w:pPr>
      <w:r>
        <w:rPr>
          <w:sz w:val="20"/>
        </w:rPr>
        <w:t xml:space="preserve">Профилактические медицинские осмотры проводятся медицинскими организациями, участвующими в реализации Программы в части оказания первичной медико-санитарной помощи, в объеме и в соответствии с порядками, утвержденными нормативными документами Министерства здравоохранения Российской Федерации.</w:t>
      </w:r>
    </w:p>
    <w:p>
      <w:pPr>
        <w:pStyle w:val="0"/>
        <w:jc w:val="both"/>
      </w:pPr>
      <w:r>
        <w:rPr>
          <w:sz w:val="20"/>
        </w:rPr>
      </w:r>
    </w:p>
    <w:p>
      <w:pPr>
        <w:pStyle w:val="2"/>
        <w:outlineLvl w:val="2"/>
        <w:jc w:val="center"/>
      </w:pPr>
      <w:r>
        <w:rPr>
          <w:sz w:val="20"/>
        </w:rPr>
        <w:t xml:space="preserve">12. Порядок и размеры возмещения расходов, связанных</w:t>
      </w:r>
    </w:p>
    <w:p>
      <w:pPr>
        <w:pStyle w:val="2"/>
        <w:jc w:val="center"/>
      </w:pPr>
      <w:r>
        <w:rPr>
          <w:sz w:val="20"/>
        </w:rPr>
        <w:t xml:space="preserve">с оказанием гражданам медицинской помощи в экстренной форме</w:t>
      </w:r>
    </w:p>
    <w:p>
      <w:pPr>
        <w:pStyle w:val="2"/>
        <w:jc w:val="center"/>
      </w:pPr>
      <w:r>
        <w:rPr>
          <w:sz w:val="20"/>
        </w:rPr>
        <w:t xml:space="preserve">медицинской организацией, не участвующей в реализации</w:t>
      </w:r>
    </w:p>
    <w:p>
      <w:pPr>
        <w:pStyle w:val="2"/>
        <w:jc w:val="center"/>
      </w:pPr>
      <w:r>
        <w:rPr>
          <w:sz w:val="20"/>
        </w:rPr>
        <w:t xml:space="preserve">территориальной программы</w:t>
      </w:r>
    </w:p>
    <w:p>
      <w:pPr>
        <w:pStyle w:val="0"/>
        <w:jc w:val="both"/>
      </w:pPr>
      <w:r>
        <w:rPr>
          <w:sz w:val="20"/>
        </w:rPr>
      </w:r>
    </w:p>
    <w:p>
      <w:pPr>
        <w:pStyle w:val="0"/>
        <w:ind w:firstLine="540"/>
        <w:jc w:val="both"/>
      </w:pPr>
      <w:r>
        <w:rPr>
          <w:sz w:val="20"/>
        </w:rPr>
        <w:t xml:space="preserve">При оказании экстренной медицинской помощи гражданам медицинскими организациями, не участвующими в реализации территориальной программы ОМС, возмещение понесенных расходов осуществляется на основании договоров, заключенных между медицинской организацией, оказавшей экстренную помощь, и медицинской организацией по месту прикрепления пострадавшего, по тарифам, определяемым Тарифным соглашением, за фактически оказанную помощь.</w:t>
      </w:r>
    </w:p>
    <w:p>
      <w:pPr>
        <w:pStyle w:val="0"/>
        <w:jc w:val="both"/>
      </w:pPr>
      <w:r>
        <w:rPr>
          <w:sz w:val="20"/>
        </w:rPr>
      </w:r>
    </w:p>
    <w:p>
      <w:pPr>
        <w:pStyle w:val="2"/>
        <w:outlineLvl w:val="2"/>
        <w:jc w:val="center"/>
      </w:pPr>
      <w:r>
        <w:rPr>
          <w:sz w:val="20"/>
        </w:rPr>
        <w:t xml:space="preserve">13. Сроки ожидания медицинской помощи, оказываемой</w:t>
      </w:r>
    </w:p>
    <w:p>
      <w:pPr>
        <w:pStyle w:val="2"/>
        <w:jc w:val="center"/>
      </w:pPr>
      <w:r>
        <w:rPr>
          <w:sz w:val="20"/>
        </w:rPr>
        <w:t xml:space="preserve">в плановой форме, сроки ожидания оказания медицинской помощи</w:t>
      </w:r>
    </w:p>
    <w:p>
      <w:pPr>
        <w:pStyle w:val="2"/>
        <w:jc w:val="center"/>
      </w:pPr>
      <w:r>
        <w:rPr>
          <w:sz w:val="20"/>
        </w:rPr>
        <w:t xml:space="preserve">в стационарных условиях, проведения отдельных</w:t>
      </w:r>
    </w:p>
    <w:p>
      <w:pPr>
        <w:pStyle w:val="2"/>
        <w:jc w:val="center"/>
      </w:pPr>
      <w:r>
        <w:rPr>
          <w:sz w:val="20"/>
        </w:rPr>
        <w:t xml:space="preserve">диагностических обследований, а также консультаций</w:t>
      </w:r>
    </w:p>
    <w:p>
      <w:pPr>
        <w:pStyle w:val="2"/>
        <w:jc w:val="center"/>
      </w:pPr>
      <w:r>
        <w:rPr>
          <w:sz w:val="20"/>
        </w:rPr>
        <w:t xml:space="preserve">врачей-специалистов</w:t>
      </w:r>
    </w:p>
    <w:p>
      <w:pPr>
        <w:pStyle w:val="0"/>
        <w:jc w:val="both"/>
      </w:pPr>
      <w:r>
        <w:rPr>
          <w:sz w:val="20"/>
        </w:rPr>
      </w:r>
    </w:p>
    <w:p>
      <w:pPr>
        <w:pStyle w:val="0"/>
        <w:ind w:firstLine="540"/>
        <w:jc w:val="both"/>
      </w:pPr>
      <w:r>
        <w:rPr>
          <w:sz w:val="20"/>
        </w:rPr>
        <w:t xml:space="preserve">В целях обеспечения прав граждан на получение бесплатной медицинской помощи устанавливаются предельные сроки ожидания.</w:t>
      </w:r>
    </w:p>
    <w:p>
      <w:pPr>
        <w:pStyle w:val="0"/>
        <w:spacing w:before="200" w:line-rule="auto"/>
        <w:ind w:firstLine="540"/>
        <w:jc w:val="both"/>
      </w:pPr>
      <w:r>
        <w:rPr>
          <w:sz w:val="20"/>
        </w:rPr>
        <w:t xml:space="preserve">Организация приема медицинскими работниками пациентов в амбулаторных условиях (предварительная запись, самозапись больных на амбулаторный прием) и порядок вызова врача на дом (указание телефонов, по которым регистрируются вызовы врача на дом, удобный режим работы регистратуры) регламентируются внутренними правилами работы медицинской организации.</w:t>
      </w:r>
    </w:p>
    <w:p>
      <w:pPr>
        <w:pStyle w:val="0"/>
        <w:spacing w:before="200" w:line-rule="auto"/>
        <w:ind w:firstLine="540"/>
        <w:jc w:val="both"/>
      </w:pPr>
      <w:r>
        <w:rPr>
          <w:sz w:val="20"/>
        </w:rPr>
        <w:t xml:space="preserve">Время ожидания медицинского работника для оказания медицинской помощи на дому не должно превышать четырех часов с момента регистрации вызова.</w:t>
      </w:r>
    </w:p>
    <w:p>
      <w:pPr>
        <w:pStyle w:val="0"/>
        <w:spacing w:before="200" w:line-rule="auto"/>
        <w:ind w:firstLine="540"/>
        <w:jc w:val="both"/>
      </w:pPr>
      <w:r>
        <w:rPr>
          <w:sz w:val="20"/>
        </w:rPr>
        <w:t xml:space="preserve">Осмотр пациента на дому врачами-специалистами, включая врачей-стоматологов, после осмотра участкового врача (врача общей (семейной) практики) осуществляется при наличии показаний.</w:t>
      </w:r>
    </w:p>
    <w:p>
      <w:pPr>
        <w:pStyle w:val="0"/>
        <w:spacing w:before="200" w:line-rule="auto"/>
        <w:ind w:firstLine="540"/>
        <w:jc w:val="both"/>
      </w:pPr>
      <w:r>
        <w:rPr>
          <w:sz w:val="20"/>
        </w:rPr>
        <w:t xml:space="preserve">Показаниями для получения медицинской помощи на дому являются:</w:t>
      </w:r>
    </w:p>
    <w:p>
      <w:pPr>
        <w:pStyle w:val="0"/>
        <w:spacing w:before="200" w:line-rule="auto"/>
        <w:ind w:firstLine="540"/>
        <w:jc w:val="both"/>
      </w:pPr>
      <w:r>
        <w:rPr>
          <w:sz w:val="20"/>
        </w:rPr>
        <w:t xml:space="preserve">- острые и внезапные ухудшения в состоянии здоровья;</w:t>
      </w:r>
    </w:p>
    <w:p>
      <w:pPr>
        <w:pStyle w:val="0"/>
        <w:spacing w:before="200" w:line-rule="auto"/>
        <w:ind w:firstLine="540"/>
        <w:jc w:val="both"/>
      </w:pPr>
      <w:r>
        <w:rPr>
          <w:sz w:val="20"/>
        </w:rPr>
        <w:t xml:space="preserve">- состояния, представляющие опасность для окружающих;</w:t>
      </w:r>
    </w:p>
    <w:p>
      <w:pPr>
        <w:pStyle w:val="0"/>
        <w:spacing w:before="200" w:line-rule="auto"/>
        <w:ind w:firstLine="540"/>
        <w:jc w:val="both"/>
      </w:pPr>
      <w:r>
        <w:rPr>
          <w:sz w:val="20"/>
        </w:rPr>
        <w:t xml:space="preserve">- тяжелые хронические заболевания;</w:t>
      </w:r>
    </w:p>
    <w:p>
      <w:pPr>
        <w:pStyle w:val="0"/>
        <w:spacing w:before="200" w:line-rule="auto"/>
        <w:ind w:firstLine="540"/>
        <w:jc w:val="both"/>
      </w:pPr>
      <w:r>
        <w:rPr>
          <w:sz w:val="20"/>
        </w:rPr>
        <w:t xml:space="preserve">- заболевания женщин во время беременности и в течение 42 календарных дней после родов;</w:t>
      </w:r>
    </w:p>
    <w:p>
      <w:pPr>
        <w:pStyle w:val="0"/>
        <w:spacing w:before="200" w:line-rule="auto"/>
        <w:ind w:firstLine="540"/>
        <w:jc w:val="both"/>
      </w:pPr>
      <w:r>
        <w:rPr>
          <w:sz w:val="20"/>
        </w:rPr>
        <w:t xml:space="preserve">- патронаж родильниц и детей до 1 года жизни;</w:t>
      </w:r>
    </w:p>
    <w:p>
      <w:pPr>
        <w:pStyle w:val="0"/>
        <w:spacing w:before="200" w:line-rule="auto"/>
        <w:ind w:firstLine="540"/>
        <w:jc w:val="both"/>
      </w:pPr>
      <w:r>
        <w:rPr>
          <w:sz w:val="20"/>
        </w:rPr>
        <w:t xml:space="preserve">- ограниченные физические возможности пациента (инвалидность, малоподвижность).</w:t>
      </w:r>
    </w:p>
    <w:p>
      <w:pPr>
        <w:pStyle w:val="0"/>
        <w:spacing w:before="200" w:line-rule="auto"/>
        <w:ind w:firstLine="540"/>
        <w:jc w:val="both"/>
      </w:pPr>
      <w:r>
        <w:rPr>
          <w:sz w:val="20"/>
        </w:rPr>
        <w:t xml:space="preserve">В амбулаторно-поликлинических условиях осуществляются стационарозамещающие виды медицинской помощи (стационар на дому и дневной стационар). Вид стационарозамещающей медицинской помощи определяется в зависимости от конкретного заболевания, его тяжести.</w:t>
      </w:r>
    </w:p>
    <w:p>
      <w:pPr>
        <w:pStyle w:val="0"/>
        <w:spacing w:before="200" w:line-rule="auto"/>
        <w:ind w:firstLine="540"/>
        <w:jc w:val="both"/>
      </w:pPr>
      <w:r>
        <w:rPr>
          <w:sz w:val="20"/>
        </w:rPr>
        <w:t xml:space="preserve">В соответствии с </w:t>
      </w:r>
      <w:hyperlink w:history="0" r:id="rId60" w:tooltip="Приказ Минздравсоцразвития России от 15.05.2012 N 543н (ред. от 21.02.2020)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 {КонсультантПлюс}">
        <w:r>
          <w:rPr>
            <w:sz w:val="20"/>
            <w:color w:val="0000ff"/>
          </w:rPr>
          <w:t xml:space="preserve">приказом</w:t>
        </w:r>
      </w:hyperlink>
      <w:r>
        <w:rPr>
          <w:sz w:val="20"/>
        </w:rPr>
        <w:t xml:space="preserve"> Министерства здравоохранения и социального развития Российской Федерации от 15 мая 2012 года N 543н "Об утверждении Положения об организации оказания первичной медико-санитарной помощи взрослому населению" медицинские организации организуют работу дневных стационаров всех типов, определяя режим работы, включая организацию работы медицинского персонала в выходные и праздничные дни, соблюдение нормативных сроков лечения пациента: очередность приема больных на лечение в дневные стационары всех типов (при наличии очередности - ведение журнала очередности, использование листов ожидания на плановую госпитализацию в рамках государственного задания); порядок привлечения консультантов, узких специалистов.</w:t>
      </w:r>
    </w:p>
    <w:p>
      <w:pPr>
        <w:pStyle w:val="0"/>
        <w:spacing w:before="200" w:line-rule="auto"/>
        <w:ind w:firstLine="540"/>
        <w:jc w:val="both"/>
      </w:pPr>
      <w:r>
        <w:rPr>
          <w:sz w:val="20"/>
        </w:rPr>
        <w:t xml:space="preserve">В стационаре на дому осуществляется оказание диагностической, лечебной и реабилитационной медицинской помощи больным.</w:t>
      </w:r>
    </w:p>
    <w:p>
      <w:pPr>
        <w:pStyle w:val="0"/>
        <w:spacing w:before="200" w:line-rule="auto"/>
        <w:ind w:firstLine="540"/>
        <w:jc w:val="both"/>
      </w:pPr>
      <w:r>
        <w:rPr>
          <w:sz w:val="20"/>
        </w:rPr>
        <w:t xml:space="preserve">Продолжительность ежедневного пребывания пациента в дневных стационарах всех типов определяется лечащим врачом с учетом проводимых лечебно-диагностических процедур, но не менее 4 часов в течение дня.</w:t>
      </w:r>
    </w:p>
    <w:p>
      <w:pPr>
        <w:pStyle w:val="0"/>
        <w:spacing w:before="200" w:line-rule="auto"/>
        <w:ind w:firstLine="540"/>
        <w:jc w:val="both"/>
      </w:pPr>
      <w:r>
        <w:rPr>
          <w:sz w:val="20"/>
        </w:rPr>
        <w:t xml:space="preserve">Первичный отбор больных в дневные стационары всех типов производится участковыми врачами, врачами общей практики, врачами-специалистами с рекомендациями предполагаемого лечения по согласованию с руководителем структурного подразделения. Срок ожидания медицинской помощи в дневном стационаре составляет не более 5 рабочих дней со дня внесения в лист ожидания.</w:t>
      </w:r>
    </w:p>
    <w:p>
      <w:pPr>
        <w:pStyle w:val="0"/>
        <w:spacing w:before="200" w:line-rule="auto"/>
        <w:ind w:firstLine="540"/>
        <w:jc w:val="both"/>
      </w:pPr>
      <w:r>
        <w:rPr>
          <w:sz w:val="20"/>
        </w:rPr>
        <w:t xml:space="preserve">Длительность лечения больного в дневных стационарах всех типов определяется по фактическим дням оказания ему медицинской помощи, при этом счет ведется начиная с первого и заканчивая последним днем обследования и лечения.</w:t>
      </w:r>
    </w:p>
    <w:p>
      <w:pPr>
        <w:pStyle w:val="0"/>
        <w:spacing w:before="200" w:line-rule="auto"/>
        <w:ind w:firstLine="540"/>
        <w:jc w:val="both"/>
      </w:pPr>
      <w:r>
        <w:rPr>
          <w:sz w:val="20"/>
        </w:rPr>
        <w:t xml:space="preserve">На лечение в дневной стационар направляются пациенты:</w:t>
      </w:r>
    </w:p>
    <w:p>
      <w:pPr>
        <w:pStyle w:val="0"/>
        <w:spacing w:before="200" w:line-rule="auto"/>
        <w:ind w:firstLine="540"/>
        <w:jc w:val="both"/>
      </w:pPr>
      <w:r>
        <w:rPr>
          <w:sz w:val="20"/>
        </w:rPr>
        <w:t xml:space="preserve">- нуждающиеся в парентеральном введении лекарственных препаратов на протяжении определенного времени и требующие динамического наблюдения за температурой тела, артериальным давлением, ЭКГ, пульсом, дыханием;</w:t>
      </w:r>
    </w:p>
    <w:p>
      <w:pPr>
        <w:pStyle w:val="0"/>
        <w:spacing w:before="200" w:line-rule="auto"/>
        <w:ind w:firstLine="540"/>
        <w:jc w:val="both"/>
      </w:pPr>
      <w:r>
        <w:rPr>
          <w:sz w:val="20"/>
        </w:rPr>
        <w:t xml:space="preserve">- требующие медицинского наблюдения в течение нескольких часов вследствие проведения оперативных вмешательств;</w:t>
      </w:r>
    </w:p>
    <w:p>
      <w:pPr>
        <w:pStyle w:val="0"/>
        <w:spacing w:before="200" w:line-rule="auto"/>
        <w:ind w:firstLine="540"/>
        <w:jc w:val="both"/>
      </w:pPr>
      <w:r>
        <w:rPr>
          <w:sz w:val="20"/>
        </w:rPr>
        <w:t xml:space="preserve">- нуждающиеся в комплексном лечении с использованием физиотерапии, ЛФК, лазерного облучения, после которых необходим отдых, а также при введении медикаментов различными способами через определенные промежутки времени;</w:t>
      </w:r>
    </w:p>
    <w:p>
      <w:pPr>
        <w:pStyle w:val="0"/>
        <w:spacing w:before="200" w:line-rule="auto"/>
        <w:ind w:firstLine="540"/>
        <w:jc w:val="both"/>
      </w:pPr>
      <w:r>
        <w:rPr>
          <w:sz w:val="20"/>
        </w:rPr>
        <w:t xml:space="preserve">- нуждающиеся в проведении сложных диагностических исследований, требующих специальной предварительной подготовки;</w:t>
      </w:r>
    </w:p>
    <w:p>
      <w:pPr>
        <w:pStyle w:val="0"/>
        <w:spacing w:before="200" w:line-rule="auto"/>
        <w:ind w:firstLine="540"/>
        <w:jc w:val="both"/>
      </w:pPr>
      <w:r>
        <w:rPr>
          <w:sz w:val="20"/>
        </w:rPr>
        <w:t xml:space="preserve">- после первого этапа круглосуточного лечения в стационаре с уточненным диагнозом;</w:t>
      </w:r>
    </w:p>
    <w:p>
      <w:pPr>
        <w:pStyle w:val="0"/>
        <w:spacing w:before="200" w:line-rule="auto"/>
        <w:ind w:firstLine="540"/>
        <w:jc w:val="both"/>
      </w:pPr>
      <w:r>
        <w:rPr>
          <w:sz w:val="20"/>
        </w:rPr>
        <w:t xml:space="preserve">- в отношении которых следует решить сложные экспертные вопросы с применением дополнительных лабораторных и функциональных исследований;</w:t>
      </w:r>
    </w:p>
    <w:p>
      <w:pPr>
        <w:pStyle w:val="0"/>
        <w:spacing w:before="200" w:line-rule="auto"/>
        <w:ind w:firstLine="540"/>
        <w:jc w:val="both"/>
      </w:pPr>
      <w:r>
        <w:rPr>
          <w:sz w:val="20"/>
        </w:rPr>
        <w:t xml:space="preserve">- нуждающиеся в комплексных реабилитационных мероприятиях.</w:t>
      </w:r>
    </w:p>
    <w:p>
      <w:pPr>
        <w:pStyle w:val="0"/>
        <w:spacing w:before="200" w:line-rule="auto"/>
        <w:ind w:firstLine="540"/>
        <w:jc w:val="both"/>
      </w:pPr>
      <w:r>
        <w:rPr>
          <w:sz w:val="20"/>
        </w:rPr>
        <w:t xml:space="preserve">Лечению в стационаре на дому подлежат пациенты:</w:t>
      </w:r>
    </w:p>
    <w:p>
      <w:pPr>
        <w:pStyle w:val="0"/>
        <w:spacing w:before="200" w:line-rule="auto"/>
        <w:ind w:firstLine="540"/>
        <w:jc w:val="both"/>
      </w:pPr>
      <w:r>
        <w:rPr>
          <w:sz w:val="20"/>
        </w:rPr>
        <w:t xml:space="preserve">- выписанные из стационара для завершения курса терапии под динамическим наблюдением врача;</w:t>
      </w:r>
    </w:p>
    <w:p>
      <w:pPr>
        <w:pStyle w:val="0"/>
        <w:spacing w:before="200" w:line-rule="auto"/>
        <w:ind w:firstLine="540"/>
        <w:jc w:val="both"/>
      </w:pPr>
      <w:r>
        <w:rPr>
          <w:sz w:val="20"/>
        </w:rPr>
        <w:t xml:space="preserve">- в состоянии средней тяжести и тяжелой степени тяжести при отсутствии показаний для госпитализации в стационар круглосуточного пребывания, таких как угроза жизни больного или ее возникновение в первые сутки заболевания;</w:t>
      </w:r>
    </w:p>
    <w:p>
      <w:pPr>
        <w:pStyle w:val="0"/>
        <w:spacing w:before="200" w:line-rule="auto"/>
        <w:ind w:firstLine="540"/>
        <w:jc w:val="both"/>
      </w:pPr>
      <w:r>
        <w:rPr>
          <w:sz w:val="20"/>
        </w:rPr>
        <w:t xml:space="preserve">- при необходимости динамического врачебного наблюдения;</w:t>
      </w:r>
    </w:p>
    <w:p>
      <w:pPr>
        <w:pStyle w:val="0"/>
        <w:spacing w:before="200" w:line-rule="auto"/>
        <w:ind w:firstLine="540"/>
        <w:jc w:val="both"/>
      </w:pPr>
      <w:r>
        <w:rPr>
          <w:sz w:val="20"/>
        </w:rPr>
        <w:t xml:space="preserve">- нуждающиеся в проведении реабилитационного лечения при невозможности его проведения в амбулаторно-поликлинических условиях.</w:t>
      </w:r>
    </w:p>
    <w:p>
      <w:pPr>
        <w:pStyle w:val="0"/>
        <w:spacing w:before="200" w:line-rule="auto"/>
        <w:ind w:firstLine="540"/>
        <w:jc w:val="both"/>
      </w:pPr>
      <w:r>
        <w:rPr>
          <w:sz w:val="20"/>
        </w:rPr>
        <w:t xml:space="preserve">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w:t>
      </w:r>
    </w:p>
    <w:p>
      <w:pPr>
        <w:pStyle w:val="0"/>
        <w:spacing w:before="200" w:line-rule="auto"/>
        <w:ind w:firstLine="540"/>
        <w:jc w:val="both"/>
      </w:pPr>
      <w:r>
        <w:rPr>
          <w:sz w:val="20"/>
        </w:rPr>
        <w:t xml:space="preserve">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момента обращения пациента в медицинскую организацию;</w:t>
      </w:r>
    </w:p>
    <w:p>
      <w:pPr>
        <w:pStyle w:val="0"/>
        <w:spacing w:before="200" w:line-rule="auto"/>
        <w:ind w:firstLine="540"/>
        <w:jc w:val="both"/>
      </w:pPr>
      <w:r>
        <w:rPr>
          <w:sz w:val="20"/>
        </w:rPr>
        <w:t xml:space="preserve">сроки ожидания оказания первичной медико-санитарной помощи в неотложной форме не должны превышать 2 часа с момента обращения пациента в медицинскую организацию;</w:t>
      </w:r>
    </w:p>
    <w:p>
      <w:pPr>
        <w:pStyle w:val="0"/>
        <w:spacing w:before="200" w:line-rule="auto"/>
        <w:ind w:firstLine="540"/>
        <w:jc w:val="both"/>
      </w:pPr>
      <w:r>
        <w:rPr>
          <w:sz w:val="20"/>
        </w:rPr>
        <w:t xml:space="preserve">сроки проведения консультаций врачей-специалистов (за исключением подозрения на онкологическое заболевание) не должны превышать 14 (четырнадцать) рабочих дней со дня обращения пациента в медицинскую организацию;</w:t>
      </w:r>
    </w:p>
    <w:p>
      <w:pPr>
        <w:pStyle w:val="0"/>
        <w:spacing w:before="200" w:line-rule="auto"/>
        <w:ind w:firstLine="540"/>
        <w:jc w:val="both"/>
      </w:pPr>
      <w:r>
        <w:rPr>
          <w:sz w:val="20"/>
        </w:rPr>
        <w:t xml:space="preserve">сроки проведения консультаций врачей-специалистов в случае подозрения на онкологическое заболевание не должны превышать 3 (три) рабочих дня;</w:t>
      </w:r>
    </w:p>
    <w:p>
      <w:pPr>
        <w:pStyle w:val="0"/>
        <w:spacing w:before="200" w:line-rule="auto"/>
        <w:ind w:firstLine="540"/>
        <w:jc w:val="both"/>
      </w:pPr>
      <w:r>
        <w:rPr>
          <w:sz w:val="20"/>
        </w:rPr>
        <w:t xml:space="preserve">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(четырнадцать) рабочих дней со дня назначения исследований (за исключением исследований при подозрении на онкологическое заболевание);</w:t>
      </w:r>
    </w:p>
    <w:p>
      <w:pPr>
        <w:pStyle w:val="0"/>
        <w:spacing w:before="200" w:line-rule="auto"/>
        <w:ind w:firstLine="540"/>
        <w:jc w:val="both"/>
      </w:pPr>
      <w:r>
        <w:rPr>
          <w:sz w:val="20"/>
        </w:rPr>
        <w:t xml:space="preserve">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не должны превышать 14 (четырнадцать) рабочих дней со дня назначения;</w:t>
      </w:r>
    </w:p>
    <w:p>
      <w:pPr>
        <w:pStyle w:val="0"/>
        <w:spacing w:before="200" w:line-rule="auto"/>
        <w:ind w:firstLine="540"/>
        <w:jc w:val="both"/>
      </w:pPr>
      <w:r>
        <w:rPr>
          <w:sz w:val="20"/>
        </w:rPr>
        <w:t xml:space="preserve">сроки проведения диагностических инструментальных и лабораторных исследований в случае подозрения на онкологические заболевания не должны превышать 7 (семь) рабочих дней со дня назначения исследований;</w:t>
      </w:r>
    </w:p>
    <w:p>
      <w:pPr>
        <w:pStyle w:val="0"/>
        <w:spacing w:before="200" w:line-rule="auto"/>
        <w:ind w:firstLine="540"/>
        <w:jc w:val="both"/>
      </w:pPr>
      <w:r>
        <w:rPr>
          <w:sz w:val="20"/>
        </w:rPr>
        <w:t xml:space="preserve">срок установления диспансерного наблюдения врача-онколога за пациентом с выявленным онкологическим заболеванием не должен превышать 3 (три) рабочих дня с момента постановки диагноза онкологического заболевания;</w:t>
      </w:r>
    </w:p>
    <w:p>
      <w:pPr>
        <w:pStyle w:val="0"/>
        <w:spacing w:before="200" w:line-rule="auto"/>
        <w:ind w:firstLine="540"/>
        <w:jc w:val="both"/>
      </w:pPr>
      <w:r>
        <w:rPr>
          <w:sz w:val="20"/>
        </w:rPr>
        <w:t xml:space="preserve">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(четырнадцать) рабочих дней со дня выдачи лечащим врачом направления на госпитализацию, а для пациентов с онкологическими заболеваниями - 7 (семь) рабочих дней с момента гистологической верификации опухоли или с момента установления предварительного диагноза заболевания (состояния);</w:t>
      </w:r>
    </w:p>
    <w:p>
      <w:pPr>
        <w:pStyle w:val="0"/>
        <w:spacing w:before="200" w:line-rule="auto"/>
        <w:ind w:firstLine="540"/>
        <w:jc w:val="both"/>
      </w:pPr>
      <w:r>
        <w:rPr>
          <w:sz w:val="20"/>
        </w:rPr>
        <w:t xml:space="preserve">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w:t>
      </w:r>
    </w:p>
    <w:p>
      <w:pPr>
        <w:pStyle w:val="0"/>
        <w:spacing w:before="200" w:line-rule="auto"/>
        <w:ind w:firstLine="540"/>
        <w:jc w:val="both"/>
      </w:pPr>
      <w:r>
        <w:rPr>
          <w:sz w:val="20"/>
        </w:rPr>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pPr>
        <w:pStyle w:val="0"/>
        <w:spacing w:before="200" w:line-rule="auto"/>
        <w:ind w:firstLine="540"/>
        <w:jc w:val="both"/>
      </w:pPr>
      <w:r>
        <w:rPr>
          <w:sz w:val="20"/>
        </w:rPr>
        <w:t xml:space="preserve">В медицинских организациях, оказывающих специализированную медицинскую помощь в стационарных условиях, ведется лист ожидания оказания специализированной медицинской помощи в плановой форме и осуществляется информирование граждан в доступной форме, в том числе с использованием сети Интернет, о сроках ожидания оказания специализированной медицинской помощи с учетом требований законодательства Российской Федерации о персональных данных.</w:t>
      </w:r>
    </w:p>
    <w:p>
      <w:pPr>
        <w:pStyle w:val="0"/>
        <w:spacing w:before="200" w:line-rule="auto"/>
        <w:ind w:firstLine="540"/>
        <w:jc w:val="both"/>
      </w:pPr>
      <w:r>
        <w:rPr>
          <w:sz w:val="20"/>
        </w:rPr>
        <w:t xml:space="preserve">Время ожидания и порядок оказания высокотехнологичной медицинской помощи определяется Министерством.</w:t>
      </w:r>
    </w:p>
    <w:p>
      <w:pPr>
        <w:pStyle w:val="0"/>
        <w:spacing w:before="200" w:line-rule="auto"/>
        <w:ind w:firstLine="540"/>
        <w:jc w:val="both"/>
      </w:pPr>
      <w:r>
        <w:rPr>
          <w:sz w:val="20"/>
        </w:rPr>
        <w:t xml:space="preserve">При госпитализации в стационар пациент должен быть осмотрен врачом в приемном отделении не позднее тридцати минут с момента обращения, при наличии показаний - госпитализирован в течение двух часов с момента обращения в приемное отделение. При угрожающих жизни состояниях больной должен быть осмотрен врачом и госпитализирован немедленно.</w:t>
      </w:r>
    </w:p>
    <w:p>
      <w:pPr>
        <w:pStyle w:val="0"/>
        <w:spacing w:before="200" w:line-rule="auto"/>
        <w:ind w:firstLine="540"/>
        <w:jc w:val="both"/>
      </w:pPr>
      <w:r>
        <w:rPr>
          <w:sz w:val="20"/>
        </w:rPr>
        <w:t xml:space="preserve">Плановая медицинская помощь в стационарных условиях предоставляется гражданам в порядке очередности в рамках установленных объемов медицинской помощи и государственного задания по реализации Программы по направлению медицинских организаций первичной медико-санитарной помощи, включая врачей общей практики (семейных врачей).</w:t>
      </w:r>
    </w:p>
    <w:p>
      <w:pPr>
        <w:pStyle w:val="0"/>
        <w:spacing w:before="200" w:line-rule="auto"/>
        <w:ind w:firstLine="540"/>
        <w:jc w:val="both"/>
      </w:pPr>
      <w:r>
        <w:rPr>
          <w:sz w:val="20"/>
        </w:rPr>
        <w:t xml:space="preserve">Для получения специализированной медицинской помощи в плановой форме выбор медицинской организации осуществляется по направлению лечащего врача. В случае если в реализации Программы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Программой.</w:t>
      </w:r>
    </w:p>
    <w:p>
      <w:pPr>
        <w:pStyle w:val="0"/>
        <w:spacing w:before="200" w:line-rule="auto"/>
        <w:ind w:firstLine="540"/>
        <w:jc w:val="both"/>
      </w:pPr>
      <w:r>
        <w:rPr>
          <w:sz w:val="20"/>
        </w:rPr>
        <w:t xml:space="preserve">Пациенты размещаются в палатах не более чем на четыре места.</w:t>
      </w:r>
    </w:p>
    <w:p>
      <w:pPr>
        <w:pStyle w:val="0"/>
        <w:spacing w:before="200" w:line-rule="auto"/>
        <w:ind w:firstLine="540"/>
        <w:jc w:val="both"/>
      </w:pPr>
      <w:r>
        <w:rPr>
          <w:sz w:val="20"/>
        </w:rPr>
        <w:t xml:space="preserve">По медицинским и (или) эпидемиологическим показаниям, установленным Министерством здравоохранения Российской Федерации, пациенты размещаются в маломестных (не более двух мест) палатах или боксах.</w:t>
      </w:r>
    </w:p>
    <w:p>
      <w:pPr>
        <w:pStyle w:val="0"/>
        <w:spacing w:before="200" w:line-rule="auto"/>
        <w:ind w:firstLine="540"/>
        <w:jc w:val="both"/>
      </w:pPr>
      <w:r>
        <w:rPr>
          <w:sz w:val="20"/>
        </w:rPr>
        <w:t xml:space="preserve">Основания для оказания медицинской помощи в стационарных условиях:</w:t>
      </w:r>
    </w:p>
    <w:p>
      <w:pPr>
        <w:pStyle w:val="0"/>
        <w:spacing w:before="200" w:line-rule="auto"/>
        <w:ind w:firstLine="540"/>
        <w:jc w:val="both"/>
      </w:pPr>
      <w:r>
        <w:rPr>
          <w:sz w:val="20"/>
        </w:rPr>
        <w:t xml:space="preserve">а) необходимость в интенсивном лечении, реабилитации и ежедневном врачебном контроле эффективности проводимых мероприятий, включая необходимость срочной отработки схемы медикаментозного лечения;</w:t>
      </w:r>
    </w:p>
    <w:p>
      <w:pPr>
        <w:pStyle w:val="0"/>
        <w:spacing w:before="200" w:line-rule="auto"/>
        <w:ind w:firstLine="540"/>
        <w:jc w:val="both"/>
      </w:pPr>
      <w:r>
        <w:rPr>
          <w:sz w:val="20"/>
        </w:rPr>
        <w:t xml:space="preserve">б) необходимость пребывания пациента в медицинской организации свыше шести часов для проведения диагностических или лечебных мероприятий, в том числе специальной подготовки к исследованию.</w:t>
      </w:r>
    </w:p>
    <w:p>
      <w:pPr>
        <w:pStyle w:val="0"/>
        <w:spacing w:before="200" w:line-rule="auto"/>
        <w:ind w:firstLine="540"/>
        <w:jc w:val="both"/>
      </w:pPr>
      <w:r>
        <w:rPr>
          <w:sz w:val="20"/>
        </w:rPr>
        <w:t xml:space="preserve">В целях выполнения порядков и стандартов медицинской помощи и при отсутствии возможности проведения исследований в медицинской организации, данной медицинской организацией заключается договор на проведение диагностических исследований и иных медицинских услуг с медицинскими организациями, имеющими возможность оказания требуемых медицинских услуг и включенными в перечень </w:t>
      </w:r>
      <w:hyperlink w:history="0" w:anchor="P9421" w:tooltip="IX. Перечень медицинских организаций, участвующих">
        <w:r>
          <w:rPr>
            <w:sz w:val="20"/>
            <w:color w:val="0000ff"/>
          </w:rPr>
          <w:t xml:space="preserve">раздела IX</w:t>
        </w:r>
      </w:hyperlink>
      <w:r>
        <w:rPr>
          <w:sz w:val="20"/>
        </w:rPr>
        <w:t xml:space="preserve"> Программы.</w:t>
      </w:r>
    </w:p>
    <w:p>
      <w:pPr>
        <w:pStyle w:val="0"/>
        <w:spacing w:before="200" w:line-rule="auto"/>
        <w:ind w:firstLine="540"/>
        <w:jc w:val="both"/>
      </w:pPr>
      <w:r>
        <w:rPr>
          <w:sz w:val="20"/>
        </w:rPr>
        <w:t xml:space="preserve">Медицинской организацией предоставляются бесплатные транспортные услуги пациентам, включая сопровождение их медицинскими работниками к месту проведения диагностических исследований и обратно.</w:t>
      </w:r>
    </w:p>
    <w:p>
      <w:pPr>
        <w:pStyle w:val="0"/>
        <w:spacing w:before="200" w:line-rule="auto"/>
        <w:ind w:firstLine="540"/>
        <w:jc w:val="both"/>
      </w:pPr>
      <w:r>
        <w:rPr>
          <w:sz w:val="20"/>
        </w:rPr>
        <w:t xml:space="preserve">При госпитализации в стационар больные размещаются в палатах с соблюдением санитарно-гигиенических норм. При отсутствии в профильном отделении свободных мест допускается размещение больных, поступивших по экстренным показаниям, вне палаты на срок не более одних суток с момента поступления в стационар.</w:t>
      </w:r>
    </w:p>
    <w:p>
      <w:pPr>
        <w:pStyle w:val="0"/>
        <w:spacing w:before="200" w:line-rule="auto"/>
        <w:ind w:firstLine="540"/>
        <w:jc w:val="both"/>
      </w:pPr>
      <w:r>
        <w:rPr>
          <w:sz w:val="20"/>
        </w:rPr>
        <w:t xml:space="preserve">Направление в палату пациентов, поступивших на плановую госпитализацию, осуществляется в течение первого часа с момента поступления в стационар.</w:t>
      </w:r>
    </w:p>
    <w:p>
      <w:pPr>
        <w:pStyle w:val="0"/>
        <w:spacing w:before="200" w:line-rule="auto"/>
        <w:ind w:firstLine="540"/>
        <w:jc w:val="both"/>
      </w:pPr>
      <w:r>
        <w:rPr>
          <w:sz w:val="20"/>
        </w:rPr>
        <w:t xml:space="preserve">Питание больного, рожениц, родильниц, проведение лечебно-диагностических манипуляций, лекарственное обеспечение начинаются с момента поступления в стационар. Обеспечение пациентов питанием осуществляется не реже трех раз в день согласно физиологическим нормам.</w:t>
      </w:r>
    </w:p>
    <w:p>
      <w:pPr>
        <w:pStyle w:val="0"/>
        <w:spacing w:before="200" w:line-rule="auto"/>
        <w:ind w:firstLine="540"/>
        <w:jc w:val="both"/>
      </w:pPr>
      <w:r>
        <w:rPr>
          <w:sz w:val="20"/>
        </w:rPr>
        <w:t xml:space="preserve">Лекарственное обеспечение при оказании стационарной медицинской помощи осуществляется в соответствии с </w:t>
      </w:r>
      <w:hyperlink w:history="0" r:id="rId61" w:tooltip="Распоряжение Правительства РФ от 12.10.2019 N 2406-р (ред. от 09.06.2023)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перечнем</w:t>
        </w:r>
      </w:hyperlink>
      <w:r>
        <w:rPr>
          <w:sz w:val="20"/>
        </w:rPr>
        <w:t xml:space="preserve"> жизненно необходимых и важнейших лекарственных препаратов, утвержденным распоряжением Правительства Российской Федерации от 12 октября 2019 года N 2406-р.</w:t>
      </w:r>
    </w:p>
    <w:p>
      <w:pPr>
        <w:pStyle w:val="0"/>
        <w:spacing w:before="200" w:line-rule="auto"/>
        <w:ind w:firstLine="540"/>
        <w:jc w:val="both"/>
      </w:pPr>
      <w:r>
        <w:rPr>
          <w:sz w:val="20"/>
        </w:rPr>
        <w:t xml:space="preserve">В соответствии со </w:t>
      </w:r>
      <w:hyperlink w:history="0" r:id="rId62"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статьей 19</w:t>
        </w:r>
      </w:hyperlink>
      <w:r>
        <w:rPr>
          <w:sz w:val="20"/>
        </w:rPr>
        <w:t xml:space="preserve"> Федерального закона "Об основах охраны здоровья граждан в Российской Федерации" лечащий врач обязан информировать больного, а в случаях лечения несовершеннолетних в возрасте до 15 лет - его родителей или законных представителей, о ходе лечения, его прогнозе, необходимом индивидуальном режиме. Администрация медицинской организации обязана обеспечить хранение одежды и личных вещей пациента в соответствии с законодательством Российской Федерации.</w:t>
      </w:r>
    </w:p>
    <w:p>
      <w:pPr>
        <w:pStyle w:val="0"/>
        <w:spacing w:before="200" w:line-rule="auto"/>
        <w:ind w:firstLine="540"/>
        <w:jc w:val="both"/>
      </w:pPr>
      <w:r>
        <w:rPr>
          <w:sz w:val="20"/>
        </w:rPr>
        <w:t xml:space="preserve">Основным критерием окончания периода стационарного лечения является выполнение стандарта медицинской помощи по данному заболеванию и отсутствие показаний к круглосуточному наблюдению за состоянием здоровья пациентов.</w:t>
      </w:r>
    </w:p>
    <w:p>
      <w:pPr>
        <w:pStyle w:val="0"/>
        <w:spacing w:before="200" w:line-rule="auto"/>
        <w:ind w:firstLine="540"/>
        <w:jc w:val="both"/>
      </w:pPr>
      <w:r>
        <w:rPr>
          <w:sz w:val="20"/>
        </w:rPr>
        <w:t xml:space="preserve">Скорая медицинская помощь оказывается жителям области как заболевшим и пострадавшим и находящимся вне медицинского учреждения, так и в пути следования в медицинское учреждение, при состояниях, угрожающих здоровью или жизни граждан, вызванных внезапными заболеваниями, обострением хронических заболеваний, несчастными случаями, травмами и отравлениями, осложнениями беременности, при родах и других состояниях и заболеваниях.</w:t>
      </w:r>
    </w:p>
    <w:p>
      <w:pPr>
        <w:pStyle w:val="0"/>
        <w:spacing w:before="200" w:line-rule="auto"/>
        <w:ind w:firstLine="540"/>
        <w:jc w:val="both"/>
      </w:pPr>
      <w:r>
        <w:rPr>
          <w:sz w:val="20"/>
        </w:rPr>
        <w:t xml:space="preserve">Скорая медицинская помощь оказывается в соответствии с порядком, утверждаемым федеральным органом исполнительной власти в сфере здравоохранения.</w:t>
      </w:r>
    </w:p>
    <w:p>
      <w:pPr>
        <w:pStyle w:val="0"/>
        <w:spacing w:before="200" w:line-rule="auto"/>
        <w:ind w:firstLine="540"/>
        <w:jc w:val="both"/>
      </w:pPr>
      <w:r>
        <w:rPr>
          <w:sz w:val="20"/>
        </w:rPr>
        <w:t xml:space="preserve">Лекарственное обеспечение при оказании скорой медицинской помощи осуществляется за счет средств медицинской организации в соответствии с </w:t>
      </w:r>
      <w:hyperlink w:history="0" r:id="rId63" w:tooltip="Распоряжение Правительства РФ от 12.10.2019 N 2406-р (ред. от 09.06.2023)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перечнем</w:t>
        </w:r>
      </w:hyperlink>
      <w:r>
        <w:rPr>
          <w:sz w:val="20"/>
        </w:rPr>
        <w:t xml:space="preserve"> жизненно необходимых и важнейших лекарственных препаратов для медицинского применения, утвержденным в пункте 1 распоряжения Правительства Российской Федерации от 12 октября 2019 года N 2406-р.</w:t>
      </w:r>
    </w:p>
    <w:p>
      <w:pPr>
        <w:pStyle w:val="0"/>
        <w:spacing w:before="200" w:line-rule="auto"/>
        <w:ind w:firstLine="540"/>
        <w:jc w:val="both"/>
      </w:pPr>
      <w:r>
        <w:rPr>
          <w:sz w:val="20"/>
        </w:rPr>
        <w:t xml:space="preserve">Сроки ожидания скорой специализированной медицинской помощи (санитарной авиации) не должны превышать 2 часов с момента вызова.</w:t>
      </w:r>
    </w:p>
    <w:p>
      <w:pPr>
        <w:pStyle w:val="0"/>
        <w:jc w:val="both"/>
      </w:pPr>
      <w:r>
        <w:rPr>
          <w:sz w:val="20"/>
        </w:rPr>
      </w:r>
    </w:p>
    <w:bookmarkStart w:id="677" w:name="P677"/>
    <w:bookmarkEnd w:id="677"/>
    <w:p>
      <w:pPr>
        <w:pStyle w:val="2"/>
        <w:outlineLvl w:val="2"/>
        <w:jc w:val="center"/>
      </w:pPr>
      <w:r>
        <w:rPr>
          <w:sz w:val="20"/>
        </w:rPr>
        <w:t xml:space="preserve">14. Перечень исследований и иных медицинских вмешательств,</w:t>
      </w:r>
    </w:p>
    <w:p>
      <w:pPr>
        <w:pStyle w:val="2"/>
        <w:jc w:val="center"/>
      </w:pPr>
      <w:r>
        <w:rPr>
          <w:sz w:val="20"/>
        </w:rPr>
        <w:t xml:space="preserve">проводимых в рамках углубленной диспансеризации</w:t>
      </w:r>
    </w:p>
    <w:p>
      <w:pPr>
        <w:pStyle w:val="0"/>
        <w:jc w:val="both"/>
      </w:pPr>
      <w:r>
        <w:rPr>
          <w:sz w:val="20"/>
        </w:rPr>
      </w:r>
    </w:p>
    <w:bookmarkStart w:id="680" w:name="P680"/>
    <w:bookmarkEnd w:id="680"/>
    <w:p>
      <w:pPr>
        <w:pStyle w:val="0"/>
        <w:ind w:firstLine="540"/>
        <w:jc w:val="both"/>
      </w:pPr>
      <w:r>
        <w:rPr>
          <w:sz w:val="20"/>
        </w:rPr>
        <w:t xml:space="preserve">1. Первый этап углубленной диспансеризации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 и включает в себя:</w:t>
      </w:r>
    </w:p>
    <w:p>
      <w:pPr>
        <w:pStyle w:val="0"/>
        <w:spacing w:before="200" w:line-rule="auto"/>
        <w:ind w:firstLine="540"/>
        <w:jc w:val="both"/>
      </w:pPr>
      <w:r>
        <w:rPr>
          <w:sz w:val="20"/>
        </w:rPr>
        <w:t xml:space="preserve">а) измерение насыщения крови кислородом (сатурация) в покое;</w:t>
      </w:r>
    </w:p>
    <w:p>
      <w:pPr>
        <w:pStyle w:val="0"/>
        <w:spacing w:before="200" w:line-rule="auto"/>
        <w:ind w:firstLine="540"/>
        <w:jc w:val="both"/>
      </w:pPr>
      <w:r>
        <w:rPr>
          <w:sz w:val="20"/>
        </w:rPr>
        <w:t xml:space="preserve">б) тест с 6-минутной ходьбой (при исходной сатурации кислорода крови 95 процентов и больше в сочетании с наличием у гражданина жалоб на одышку, отеки, которые появились впервые или повысилась их интенсивность);</w:t>
      </w:r>
    </w:p>
    <w:p>
      <w:pPr>
        <w:pStyle w:val="0"/>
        <w:spacing w:before="200" w:line-rule="auto"/>
        <w:ind w:firstLine="540"/>
        <w:jc w:val="both"/>
      </w:pPr>
      <w:r>
        <w:rPr>
          <w:sz w:val="20"/>
        </w:rPr>
        <w:t xml:space="preserve">в) проведение спирометрии или спирографии;</w:t>
      </w:r>
    </w:p>
    <w:p>
      <w:pPr>
        <w:pStyle w:val="0"/>
        <w:spacing w:before="200" w:line-rule="auto"/>
        <w:ind w:firstLine="540"/>
        <w:jc w:val="both"/>
      </w:pPr>
      <w:r>
        <w:rPr>
          <w:sz w:val="20"/>
        </w:rPr>
        <w:t xml:space="preserve">г) общий (клинический) анализ крови развернутый;</w:t>
      </w:r>
    </w:p>
    <w:p>
      <w:pPr>
        <w:pStyle w:val="0"/>
        <w:spacing w:before="200" w:line-rule="auto"/>
        <w:ind w:firstLine="540"/>
        <w:jc w:val="both"/>
      </w:pPr>
      <w:r>
        <w:rPr>
          <w:sz w:val="20"/>
        </w:rPr>
        <w:t xml:space="preserve">д)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pPr>
        <w:pStyle w:val="0"/>
        <w:spacing w:before="200" w:line-rule="auto"/>
        <w:ind w:firstLine="540"/>
        <w:jc w:val="both"/>
      </w:pPr>
      <w:r>
        <w:rPr>
          <w:sz w:val="20"/>
        </w:rPr>
        <w:t xml:space="preserve">е) определение концентрации Д-димера в крови у граждан, перенесших среднюю степень тяжести и выше новой коронавирусной инфекции (COVID-19);</w:t>
      </w:r>
    </w:p>
    <w:p>
      <w:pPr>
        <w:pStyle w:val="0"/>
        <w:spacing w:before="200" w:line-rule="auto"/>
        <w:ind w:firstLine="540"/>
        <w:jc w:val="both"/>
      </w:pPr>
      <w:r>
        <w:rPr>
          <w:sz w:val="20"/>
        </w:rPr>
        <w:t xml:space="preserve">ж) проведение рентгенографии органов грудной клетки (если не выполнялась ранее в течение года);</w:t>
      </w:r>
    </w:p>
    <w:p>
      <w:pPr>
        <w:pStyle w:val="0"/>
        <w:spacing w:before="200" w:line-rule="auto"/>
        <w:ind w:firstLine="540"/>
        <w:jc w:val="both"/>
      </w:pPr>
      <w:r>
        <w:rPr>
          <w:sz w:val="20"/>
        </w:rPr>
        <w:t xml:space="preserve">з) прием (осмотр) врачом-терапевтом (участковым терапевтом, врачом общей практики).</w:t>
      </w:r>
    </w:p>
    <w:p>
      <w:pPr>
        <w:pStyle w:val="0"/>
        <w:spacing w:before="200" w:line-rule="auto"/>
        <w:ind w:firstLine="540"/>
        <w:jc w:val="both"/>
      </w:pPr>
      <w:r>
        <w:rPr>
          <w:sz w:val="20"/>
        </w:rPr>
        <w:t xml:space="preserve">2. Второй этап диспансеризации проводится в целях дополнительного обследования и уточнения диагноза заболевания (состояния) и включает в себя:</w:t>
      </w:r>
    </w:p>
    <w:p>
      <w:pPr>
        <w:pStyle w:val="0"/>
        <w:spacing w:before="200" w:line-rule="auto"/>
        <w:ind w:firstLine="540"/>
        <w:jc w:val="both"/>
      </w:pPr>
      <w:r>
        <w:rPr>
          <w:sz w:val="20"/>
        </w:rPr>
        <w:t xml:space="preserve">а) проведение эхокардиографии (в случае показателя сатурации в покое 94 процента и ниже, а также по результатам проведения теста с 6-минутной ходьбой);</w:t>
      </w:r>
    </w:p>
    <w:p>
      <w:pPr>
        <w:pStyle w:val="0"/>
        <w:spacing w:before="200" w:line-rule="auto"/>
        <w:ind w:firstLine="540"/>
        <w:jc w:val="both"/>
      </w:pPr>
      <w:r>
        <w:rPr>
          <w:sz w:val="20"/>
        </w:rPr>
        <w:t xml:space="preserve">б) проведение компьютерной томографии легких (в случае показателя сатурации в покое 94 процента и ниже, а также по результатам проведения теста с 6-минутной ходьбой);</w:t>
      </w:r>
    </w:p>
    <w:p>
      <w:pPr>
        <w:pStyle w:val="0"/>
        <w:spacing w:before="200" w:line-rule="auto"/>
        <w:ind w:firstLine="540"/>
        <w:jc w:val="both"/>
      </w:pPr>
      <w:r>
        <w:rPr>
          <w:sz w:val="20"/>
        </w:rPr>
        <w:t xml:space="preserve">в) дуплексное сканирование вен нижних конечностей (при наличии показаний по результатам определения концентрации Д-димера в крови).</w:t>
      </w:r>
    </w:p>
    <w:p>
      <w:pPr>
        <w:pStyle w:val="0"/>
        <w:jc w:val="both"/>
      </w:pPr>
      <w:r>
        <w:rPr>
          <w:sz w:val="20"/>
        </w:rPr>
      </w:r>
    </w:p>
    <w:bookmarkStart w:id="694" w:name="P694"/>
    <w:bookmarkEnd w:id="694"/>
    <w:p>
      <w:pPr>
        <w:pStyle w:val="2"/>
        <w:outlineLvl w:val="2"/>
        <w:jc w:val="center"/>
      </w:pPr>
      <w:r>
        <w:rPr>
          <w:sz w:val="20"/>
        </w:rPr>
        <w:t xml:space="preserve">15. Примерный перечень заболеваний, состояний (групп</w:t>
      </w:r>
    </w:p>
    <w:p>
      <w:pPr>
        <w:pStyle w:val="2"/>
        <w:jc w:val="center"/>
      </w:pPr>
      <w:r>
        <w:rPr>
          <w:sz w:val="20"/>
        </w:rPr>
        <w:t xml:space="preserve">заболеваний, состояний) с оптимальной длительностью</w:t>
      </w:r>
    </w:p>
    <w:p>
      <w:pPr>
        <w:pStyle w:val="2"/>
        <w:jc w:val="center"/>
      </w:pPr>
      <w:r>
        <w:rPr>
          <w:sz w:val="20"/>
        </w:rPr>
        <w:t xml:space="preserve">лечения до 3 дней включительно</w:t>
      </w:r>
    </w:p>
    <w:p>
      <w:pPr>
        <w:pStyle w:val="0"/>
        <w:jc w:val="both"/>
      </w:pPr>
      <w:r>
        <w:rPr>
          <w:sz w:val="20"/>
        </w:rPr>
      </w:r>
    </w:p>
    <w:p>
      <w:pPr>
        <w:pStyle w:val="0"/>
        <w:outlineLvl w:val="3"/>
        <w:jc w:val="right"/>
      </w:pPr>
      <w:r>
        <w:rPr>
          <w:sz w:val="20"/>
        </w:rPr>
        <w:t xml:space="preserve">Таблица 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31"/>
        <w:gridCol w:w="7710"/>
      </w:tblGrid>
      <w:tr>
        <w:tc>
          <w:tcPr>
            <w:tcW w:w="1331" w:type="dxa"/>
          </w:tcPr>
          <w:p>
            <w:pPr>
              <w:pStyle w:val="0"/>
              <w:jc w:val="center"/>
            </w:pPr>
            <w:r>
              <w:rPr>
                <w:sz w:val="20"/>
              </w:rPr>
              <w:t xml:space="preserve">Код КСГ</w:t>
            </w:r>
          </w:p>
        </w:tc>
        <w:tc>
          <w:tcPr>
            <w:tcW w:w="7710" w:type="dxa"/>
          </w:tcPr>
          <w:p>
            <w:pPr>
              <w:pStyle w:val="0"/>
              <w:jc w:val="center"/>
            </w:pPr>
            <w:r>
              <w:rPr>
                <w:sz w:val="20"/>
              </w:rPr>
              <w:t xml:space="preserve">Наименование</w:t>
            </w:r>
          </w:p>
        </w:tc>
      </w:tr>
      <w:tr>
        <w:tc>
          <w:tcPr>
            <w:gridSpan w:val="2"/>
            <w:tcW w:w="9041" w:type="dxa"/>
          </w:tcPr>
          <w:p>
            <w:pPr>
              <w:pStyle w:val="0"/>
              <w:outlineLvl w:val="4"/>
              <w:jc w:val="center"/>
            </w:pPr>
            <w:r>
              <w:rPr>
                <w:sz w:val="20"/>
              </w:rPr>
              <w:t xml:space="preserve">В стационарных условиях</w:t>
            </w:r>
          </w:p>
        </w:tc>
      </w:tr>
      <w:tr>
        <w:tc>
          <w:tcPr>
            <w:tcW w:w="1331" w:type="dxa"/>
          </w:tcPr>
          <w:p>
            <w:pPr>
              <w:pStyle w:val="0"/>
              <w:jc w:val="center"/>
            </w:pPr>
            <w:r>
              <w:rPr>
                <w:sz w:val="20"/>
              </w:rPr>
              <w:t xml:space="preserve">st02.001</w:t>
            </w:r>
          </w:p>
        </w:tc>
        <w:tc>
          <w:tcPr>
            <w:tcW w:w="7710" w:type="dxa"/>
          </w:tcPr>
          <w:p>
            <w:pPr>
              <w:pStyle w:val="0"/>
            </w:pPr>
            <w:r>
              <w:rPr>
                <w:sz w:val="20"/>
              </w:rPr>
              <w:t xml:space="preserve">Осложнения, связанные с беременностью</w:t>
            </w:r>
          </w:p>
        </w:tc>
      </w:tr>
      <w:tr>
        <w:tc>
          <w:tcPr>
            <w:tcW w:w="1331" w:type="dxa"/>
          </w:tcPr>
          <w:p>
            <w:pPr>
              <w:pStyle w:val="0"/>
              <w:jc w:val="center"/>
            </w:pPr>
            <w:r>
              <w:rPr>
                <w:sz w:val="20"/>
              </w:rPr>
              <w:t xml:space="preserve">st02.002</w:t>
            </w:r>
          </w:p>
        </w:tc>
        <w:tc>
          <w:tcPr>
            <w:tcW w:w="7710" w:type="dxa"/>
          </w:tcPr>
          <w:p>
            <w:pPr>
              <w:pStyle w:val="0"/>
            </w:pPr>
            <w:r>
              <w:rPr>
                <w:sz w:val="20"/>
              </w:rPr>
              <w:t xml:space="preserve">Беременность, закончившаяся абортивным исходом</w:t>
            </w:r>
          </w:p>
        </w:tc>
      </w:tr>
      <w:tr>
        <w:tc>
          <w:tcPr>
            <w:tcW w:w="1331" w:type="dxa"/>
          </w:tcPr>
          <w:p>
            <w:pPr>
              <w:pStyle w:val="0"/>
              <w:jc w:val="center"/>
            </w:pPr>
            <w:r>
              <w:rPr>
                <w:sz w:val="20"/>
              </w:rPr>
              <w:t xml:space="preserve">st02.003</w:t>
            </w:r>
          </w:p>
        </w:tc>
        <w:tc>
          <w:tcPr>
            <w:tcW w:w="7710" w:type="dxa"/>
          </w:tcPr>
          <w:p>
            <w:pPr>
              <w:pStyle w:val="0"/>
            </w:pPr>
            <w:r>
              <w:rPr>
                <w:sz w:val="20"/>
              </w:rPr>
              <w:t xml:space="preserve">Родоразрешение</w:t>
            </w:r>
          </w:p>
        </w:tc>
      </w:tr>
      <w:tr>
        <w:tc>
          <w:tcPr>
            <w:tcW w:w="1331" w:type="dxa"/>
          </w:tcPr>
          <w:p>
            <w:pPr>
              <w:pStyle w:val="0"/>
              <w:jc w:val="center"/>
            </w:pPr>
            <w:r>
              <w:rPr>
                <w:sz w:val="20"/>
              </w:rPr>
              <w:t xml:space="preserve">st02.004</w:t>
            </w:r>
          </w:p>
        </w:tc>
        <w:tc>
          <w:tcPr>
            <w:tcW w:w="7710" w:type="dxa"/>
          </w:tcPr>
          <w:p>
            <w:pPr>
              <w:pStyle w:val="0"/>
            </w:pPr>
            <w:r>
              <w:rPr>
                <w:sz w:val="20"/>
              </w:rPr>
              <w:t xml:space="preserve">Кесарево сечение</w:t>
            </w:r>
          </w:p>
        </w:tc>
      </w:tr>
      <w:tr>
        <w:tc>
          <w:tcPr>
            <w:tcW w:w="1331" w:type="dxa"/>
          </w:tcPr>
          <w:p>
            <w:pPr>
              <w:pStyle w:val="0"/>
              <w:jc w:val="center"/>
            </w:pPr>
            <w:r>
              <w:rPr>
                <w:sz w:val="20"/>
              </w:rPr>
              <w:t xml:space="preserve">st02.010</w:t>
            </w:r>
          </w:p>
        </w:tc>
        <w:tc>
          <w:tcPr>
            <w:tcW w:w="7710" w:type="dxa"/>
          </w:tcPr>
          <w:p>
            <w:pPr>
              <w:pStyle w:val="0"/>
            </w:pPr>
            <w:r>
              <w:rPr>
                <w:sz w:val="20"/>
              </w:rPr>
              <w:t xml:space="preserve">Операции на женских половых органах (уровень 1)</w:t>
            </w:r>
          </w:p>
        </w:tc>
      </w:tr>
      <w:tr>
        <w:tc>
          <w:tcPr>
            <w:tcW w:w="1331" w:type="dxa"/>
          </w:tcPr>
          <w:p>
            <w:pPr>
              <w:pStyle w:val="0"/>
              <w:jc w:val="center"/>
            </w:pPr>
            <w:r>
              <w:rPr>
                <w:sz w:val="20"/>
              </w:rPr>
              <w:t xml:space="preserve">st02.011</w:t>
            </w:r>
          </w:p>
        </w:tc>
        <w:tc>
          <w:tcPr>
            <w:tcW w:w="7710" w:type="dxa"/>
          </w:tcPr>
          <w:p>
            <w:pPr>
              <w:pStyle w:val="0"/>
            </w:pPr>
            <w:r>
              <w:rPr>
                <w:sz w:val="20"/>
              </w:rPr>
              <w:t xml:space="preserve">Операции на женских половых органах (уровень 2)</w:t>
            </w:r>
          </w:p>
        </w:tc>
      </w:tr>
      <w:tr>
        <w:tc>
          <w:tcPr>
            <w:tcW w:w="1331" w:type="dxa"/>
          </w:tcPr>
          <w:p>
            <w:pPr>
              <w:pStyle w:val="0"/>
              <w:jc w:val="center"/>
            </w:pPr>
            <w:r>
              <w:rPr>
                <w:sz w:val="20"/>
              </w:rPr>
              <w:t xml:space="preserve">st03.002</w:t>
            </w:r>
          </w:p>
        </w:tc>
        <w:tc>
          <w:tcPr>
            <w:tcW w:w="7710" w:type="dxa"/>
          </w:tcPr>
          <w:p>
            <w:pPr>
              <w:pStyle w:val="0"/>
            </w:pPr>
            <w:r>
              <w:rPr>
                <w:sz w:val="20"/>
              </w:rPr>
              <w:t xml:space="preserve">Ангионевротический отек, анафилактический шок</w:t>
            </w:r>
          </w:p>
        </w:tc>
      </w:tr>
      <w:tr>
        <w:tc>
          <w:tcPr>
            <w:tcW w:w="1331" w:type="dxa"/>
          </w:tcPr>
          <w:p>
            <w:pPr>
              <w:pStyle w:val="0"/>
              <w:jc w:val="center"/>
            </w:pPr>
            <w:r>
              <w:rPr>
                <w:sz w:val="20"/>
              </w:rPr>
              <w:t xml:space="preserve">st05.008</w:t>
            </w:r>
          </w:p>
        </w:tc>
        <w:tc>
          <w:tcPr>
            <w:tcW w:w="7710" w:type="dxa"/>
          </w:tcPr>
          <w:p>
            <w:pPr>
              <w:pStyle w:val="0"/>
            </w:pPr>
            <w:r>
              <w:rPr>
                <w:sz w:val="20"/>
              </w:rPr>
              <w:t xml:space="preserve">Лекарственная терапия при доброкачественных заболеваниях крови и пузырном заносе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st08.001</w:t>
            </w:r>
          </w:p>
        </w:tc>
        <w:tc>
          <w:tcPr>
            <w:tcW w:w="7710" w:type="dxa"/>
          </w:tcPr>
          <w:p>
            <w:pPr>
              <w:pStyle w:val="0"/>
            </w:pPr>
            <w:r>
              <w:rPr>
                <w:sz w:val="20"/>
              </w:rPr>
              <w:t xml:space="preserve">Лекарственная терапия при злокачественных новообразованиях других локализаций (кроме лимфоидной и кроветворной тканей), дети &lt;*&gt;</w:t>
            </w:r>
          </w:p>
        </w:tc>
      </w:tr>
      <w:tr>
        <w:tc>
          <w:tcPr>
            <w:tcW w:w="1331" w:type="dxa"/>
          </w:tcPr>
          <w:p>
            <w:pPr>
              <w:pStyle w:val="0"/>
              <w:jc w:val="center"/>
            </w:pPr>
            <w:r>
              <w:rPr>
                <w:sz w:val="20"/>
              </w:rPr>
              <w:t xml:space="preserve">st08.002</w:t>
            </w:r>
          </w:p>
        </w:tc>
        <w:tc>
          <w:tcPr>
            <w:tcW w:w="7710" w:type="dxa"/>
          </w:tcPr>
          <w:p>
            <w:pPr>
              <w:pStyle w:val="0"/>
            </w:pPr>
            <w:r>
              <w:rPr>
                <w:sz w:val="20"/>
              </w:rPr>
              <w:t xml:space="preserve">Лекарственная терапия при остром лейкозе, дети &lt;*&gt;</w:t>
            </w:r>
          </w:p>
        </w:tc>
      </w:tr>
      <w:tr>
        <w:tc>
          <w:tcPr>
            <w:tcW w:w="1331" w:type="dxa"/>
          </w:tcPr>
          <w:p>
            <w:pPr>
              <w:pStyle w:val="0"/>
              <w:jc w:val="center"/>
            </w:pPr>
            <w:r>
              <w:rPr>
                <w:sz w:val="20"/>
              </w:rPr>
              <w:t xml:space="preserve">st08.003</w:t>
            </w:r>
          </w:p>
        </w:tc>
        <w:tc>
          <w:tcPr>
            <w:tcW w:w="7710" w:type="dxa"/>
          </w:tcPr>
          <w:p>
            <w:pPr>
              <w:pStyle w:val="0"/>
            </w:pPr>
            <w:r>
              <w:rPr>
                <w:sz w:val="20"/>
              </w:rPr>
              <w:t xml:space="preserve">Лекарственная терапия при других злокачественных новообразованиях лимфоидной и кроветворной тканей, дети &lt;*&gt;</w:t>
            </w:r>
          </w:p>
        </w:tc>
      </w:tr>
      <w:tr>
        <w:tc>
          <w:tcPr>
            <w:tcW w:w="1331" w:type="dxa"/>
          </w:tcPr>
          <w:p>
            <w:pPr>
              <w:pStyle w:val="0"/>
              <w:jc w:val="center"/>
            </w:pPr>
            <w:r>
              <w:rPr>
                <w:sz w:val="20"/>
              </w:rPr>
              <w:t xml:space="preserve">st09.011</w:t>
            </w:r>
          </w:p>
        </w:tc>
        <w:tc>
          <w:tcPr>
            <w:tcW w:w="7710" w:type="dxa"/>
          </w:tcPr>
          <w:p>
            <w:pPr>
              <w:pStyle w:val="0"/>
            </w:pPr>
            <w:r>
              <w:rPr>
                <w:sz w:val="20"/>
              </w:rPr>
              <w:t xml:space="preserve">Операции на почке и мочевыделительной системе, дети (уровень 7)</w:t>
            </w:r>
          </w:p>
        </w:tc>
      </w:tr>
      <w:tr>
        <w:tc>
          <w:tcPr>
            <w:tcW w:w="1331" w:type="dxa"/>
          </w:tcPr>
          <w:p>
            <w:pPr>
              <w:pStyle w:val="0"/>
              <w:jc w:val="center"/>
            </w:pPr>
            <w:r>
              <w:rPr>
                <w:sz w:val="20"/>
              </w:rPr>
              <w:t xml:space="preserve">st12.001</w:t>
            </w:r>
          </w:p>
        </w:tc>
        <w:tc>
          <w:tcPr>
            <w:tcW w:w="7710" w:type="dxa"/>
          </w:tcPr>
          <w:p>
            <w:pPr>
              <w:pStyle w:val="0"/>
            </w:pPr>
            <w:r>
              <w:rPr>
                <w:sz w:val="20"/>
              </w:rPr>
              <w:t xml:space="preserve">Кишечные инфекции, взрослые</w:t>
            </w:r>
          </w:p>
        </w:tc>
      </w:tr>
      <w:tr>
        <w:tc>
          <w:tcPr>
            <w:tcW w:w="1331" w:type="dxa"/>
          </w:tcPr>
          <w:p>
            <w:pPr>
              <w:pStyle w:val="0"/>
              <w:jc w:val="center"/>
            </w:pPr>
            <w:r>
              <w:rPr>
                <w:sz w:val="20"/>
              </w:rPr>
              <w:t xml:space="preserve">st12.002</w:t>
            </w:r>
          </w:p>
        </w:tc>
        <w:tc>
          <w:tcPr>
            <w:tcW w:w="7710" w:type="dxa"/>
          </w:tcPr>
          <w:p>
            <w:pPr>
              <w:pStyle w:val="0"/>
            </w:pPr>
            <w:r>
              <w:rPr>
                <w:sz w:val="20"/>
              </w:rPr>
              <w:t xml:space="preserve">Кишечные инфекции, дети</w:t>
            </w:r>
          </w:p>
        </w:tc>
      </w:tr>
      <w:tr>
        <w:tc>
          <w:tcPr>
            <w:tcW w:w="1331" w:type="dxa"/>
          </w:tcPr>
          <w:p>
            <w:pPr>
              <w:pStyle w:val="0"/>
              <w:jc w:val="center"/>
            </w:pPr>
            <w:r>
              <w:rPr>
                <w:sz w:val="20"/>
              </w:rPr>
              <w:t xml:space="preserve">st12.010</w:t>
            </w:r>
          </w:p>
        </w:tc>
        <w:tc>
          <w:tcPr>
            <w:tcW w:w="7710" w:type="dxa"/>
          </w:tcPr>
          <w:p>
            <w:pPr>
              <w:pStyle w:val="0"/>
            </w:pPr>
            <w:r>
              <w:rPr>
                <w:sz w:val="20"/>
              </w:rPr>
              <w:t xml:space="preserve">Респираторные инфекции верхних дыхательных путей с осложнениями, взрослые</w:t>
            </w:r>
          </w:p>
        </w:tc>
      </w:tr>
      <w:tr>
        <w:tc>
          <w:tcPr>
            <w:tcW w:w="1331" w:type="dxa"/>
          </w:tcPr>
          <w:p>
            <w:pPr>
              <w:pStyle w:val="0"/>
              <w:jc w:val="center"/>
            </w:pPr>
            <w:r>
              <w:rPr>
                <w:sz w:val="20"/>
              </w:rPr>
              <w:t xml:space="preserve">st12.011</w:t>
            </w:r>
          </w:p>
        </w:tc>
        <w:tc>
          <w:tcPr>
            <w:tcW w:w="7710" w:type="dxa"/>
          </w:tcPr>
          <w:p>
            <w:pPr>
              <w:pStyle w:val="0"/>
            </w:pPr>
            <w:r>
              <w:rPr>
                <w:sz w:val="20"/>
              </w:rPr>
              <w:t xml:space="preserve">Респираторные инфекции верхних дыхательных путей, дети</w:t>
            </w:r>
          </w:p>
        </w:tc>
      </w:tr>
      <w:tr>
        <w:tc>
          <w:tcPr>
            <w:tcW w:w="1331" w:type="dxa"/>
          </w:tcPr>
          <w:p>
            <w:pPr>
              <w:pStyle w:val="0"/>
              <w:jc w:val="center"/>
            </w:pPr>
            <w:r>
              <w:rPr>
                <w:sz w:val="20"/>
              </w:rPr>
              <w:t xml:space="preserve">st14.002</w:t>
            </w:r>
          </w:p>
        </w:tc>
        <w:tc>
          <w:tcPr>
            <w:tcW w:w="7710" w:type="dxa"/>
          </w:tcPr>
          <w:p>
            <w:pPr>
              <w:pStyle w:val="0"/>
            </w:pPr>
            <w:r>
              <w:rPr>
                <w:sz w:val="20"/>
              </w:rPr>
              <w:t xml:space="preserve">Операции на кишечнике и анальной области (уровень 2)</w:t>
            </w:r>
          </w:p>
        </w:tc>
      </w:tr>
      <w:tr>
        <w:tc>
          <w:tcPr>
            <w:tcW w:w="1331" w:type="dxa"/>
          </w:tcPr>
          <w:p>
            <w:pPr>
              <w:pStyle w:val="0"/>
              <w:jc w:val="center"/>
            </w:pPr>
            <w:r>
              <w:rPr>
                <w:sz w:val="20"/>
              </w:rPr>
              <w:t xml:space="preserve">st15.008</w:t>
            </w:r>
          </w:p>
        </w:tc>
        <w:tc>
          <w:tcPr>
            <w:tcW w:w="7710" w:type="dxa"/>
          </w:tcPr>
          <w:p>
            <w:pPr>
              <w:pStyle w:val="0"/>
            </w:pPr>
            <w:r>
              <w:rPr>
                <w:sz w:val="20"/>
              </w:rPr>
              <w:t xml:space="preserve">Неврологические заболевания, лечение с применением ботулотоксина (уровень 1)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st15.009</w:t>
            </w:r>
          </w:p>
        </w:tc>
        <w:tc>
          <w:tcPr>
            <w:tcW w:w="7710" w:type="dxa"/>
          </w:tcPr>
          <w:p>
            <w:pPr>
              <w:pStyle w:val="0"/>
            </w:pPr>
            <w:r>
              <w:rPr>
                <w:sz w:val="20"/>
              </w:rPr>
              <w:t xml:space="preserve">Неврологические заболевания, лечение с применением ботулотоксина (уровень 2) &lt;*&gt;</w:t>
            </w:r>
          </w:p>
        </w:tc>
      </w:tr>
      <w:tr>
        <w:tc>
          <w:tcPr>
            <w:tcW w:w="1331" w:type="dxa"/>
          </w:tcPr>
          <w:p>
            <w:pPr>
              <w:pStyle w:val="0"/>
              <w:jc w:val="center"/>
            </w:pPr>
            <w:r>
              <w:rPr>
                <w:sz w:val="20"/>
              </w:rPr>
              <w:t xml:space="preserve">st16.005</w:t>
            </w:r>
          </w:p>
        </w:tc>
        <w:tc>
          <w:tcPr>
            <w:tcW w:w="7710" w:type="dxa"/>
          </w:tcPr>
          <w:p>
            <w:pPr>
              <w:pStyle w:val="0"/>
            </w:pPr>
            <w:r>
              <w:rPr>
                <w:sz w:val="20"/>
              </w:rPr>
              <w:t xml:space="preserve">Сотрясение головного мозга</w:t>
            </w:r>
          </w:p>
        </w:tc>
      </w:tr>
      <w:tr>
        <w:tc>
          <w:tcPr>
            <w:tcW w:w="1331" w:type="dxa"/>
          </w:tcPr>
          <w:p>
            <w:pPr>
              <w:pStyle w:val="0"/>
              <w:jc w:val="center"/>
            </w:pPr>
            <w:r>
              <w:rPr>
                <w:sz w:val="20"/>
              </w:rPr>
              <w:t xml:space="preserve">st19.007</w:t>
            </w:r>
          </w:p>
        </w:tc>
        <w:tc>
          <w:tcPr>
            <w:tcW w:w="7710" w:type="dxa"/>
          </w:tcPr>
          <w:p>
            <w:pPr>
              <w:pStyle w:val="0"/>
            </w:pPr>
            <w:r>
              <w:rPr>
                <w:sz w:val="20"/>
              </w:rPr>
              <w:t xml:space="preserve">Операции при злокачественных новообразованиях почки и мочевыделительной системы (уровень 2)</w:t>
            </w:r>
          </w:p>
        </w:tc>
      </w:tr>
      <w:tr>
        <w:tc>
          <w:tcPr>
            <w:tcW w:w="1331" w:type="dxa"/>
          </w:tcPr>
          <w:p>
            <w:pPr>
              <w:pStyle w:val="0"/>
              <w:jc w:val="center"/>
            </w:pPr>
            <w:r>
              <w:rPr>
                <w:sz w:val="20"/>
              </w:rPr>
              <w:t xml:space="preserve">st19.038</w:t>
            </w:r>
          </w:p>
        </w:tc>
        <w:tc>
          <w:tcPr>
            <w:tcW w:w="7710" w:type="dxa"/>
          </w:tcPr>
          <w:p>
            <w:pPr>
              <w:pStyle w:val="0"/>
            </w:pPr>
            <w:r>
              <w:rPr>
                <w:sz w:val="20"/>
              </w:rPr>
              <w:t xml:space="preserve">Установка, замена порт-системы (катетера) для лекарственной терапии злокачественных новообразований</w:t>
            </w:r>
          </w:p>
        </w:tc>
      </w:tr>
      <w:tr>
        <w:tc>
          <w:tcPr>
            <w:tcW w:w="1331" w:type="dxa"/>
          </w:tcPr>
          <w:p>
            <w:pPr>
              <w:pStyle w:val="0"/>
              <w:jc w:val="center"/>
            </w:pPr>
            <w:r>
              <w:rPr>
                <w:sz w:val="20"/>
              </w:rPr>
              <w:t xml:space="preserve">st19.144</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 &lt;*&gt;</w:t>
            </w:r>
          </w:p>
        </w:tc>
      </w:tr>
      <w:tr>
        <w:tc>
          <w:tcPr>
            <w:tcW w:w="1331" w:type="dxa"/>
          </w:tcPr>
          <w:p>
            <w:pPr>
              <w:pStyle w:val="0"/>
              <w:jc w:val="center"/>
            </w:pPr>
            <w:r>
              <w:rPr>
                <w:sz w:val="20"/>
              </w:rPr>
              <w:t xml:space="preserve">st19.145</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2) &lt;*&gt;</w:t>
            </w:r>
          </w:p>
        </w:tc>
      </w:tr>
      <w:tr>
        <w:tc>
          <w:tcPr>
            <w:tcW w:w="1331" w:type="dxa"/>
          </w:tcPr>
          <w:p>
            <w:pPr>
              <w:pStyle w:val="0"/>
              <w:jc w:val="center"/>
            </w:pPr>
            <w:r>
              <w:rPr>
                <w:sz w:val="20"/>
              </w:rPr>
              <w:t xml:space="preserve">st19.146</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3) &lt;*&gt;</w:t>
            </w:r>
          </w:p>
        </w:tc>
      </w:tr>
      <w:tr>
        <w:tc>
          <w:tcPr>
            <w:tcW w:w="1331" w:type="dxa"/>
          </w:tcPr>
          <w:p>
            <w:pPr>
              <w:pStyle w:val="0"/>
              <w:jc w:val="center"/>
            </w:pPr>
            <w:r>
              <w:rPr>
                <w:sz w:val="20"/>
              </w:rPr>
              <w:t xml:space="preserve">st19.147</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4) &lt;*&gt;</w:t>
            </w:r>
          </w:p>
        </w:tc>
      </w:tr>
      <w:tr>
        <w:tc>
          <w:tcPr>
            <w:tcW w:w="1331" w:type="dxa"/>
          </w:tcPr>
          <w:p>
            <w:pPr>
              <w:pStyle w:val="0"/>
              <w:jc w:val="center"/>
            </w:pPr>
            <w:r>
              <w:rPr>
                <w:sz w:val="20"/>
              </w:rPr>
              <w:t xml:space="preserve">st19.148</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5)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st19.149</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6) &lt;*&gt;</w:t>
            </w:r>
          </w:p>
        </w:tc>
      </w:tr>
      <w:tr>
        <w:tc>
          <w:tcPr>
            <w:tcW w:w="1331" w:type="dxa"/>
          </w:tcPr>
          <w:p>
            <w:pPr>
              <w:pStyle w:val="0"/>
              <w:jc w:val="center"/>
            </w:pPr>
            <w:r>
              <w:rPr>
                <w:sz w:val="20"/>
              </w:rPr>
              <w:t xml:space="preserve">st19.150</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7) &lt;*&gt;</w:t>
            </w:r>
          </w:p>
        </w:tc>
      </w:tr>
      <w:tr>
        <w:tc>
          <w:tcPr>
            <w:tcW w:w="1331" w:type="dxa"/>
          </w:tcPr>
          <w:p>
            <w:pPr>
              <w:pStyle w:val="0"/>
              <w:jc w:val="center"/>
            </w:pPr>
            <w:r>
              <w:rPr>
                <w:sz w:val="20"/>
              </w:rPr>
              <w:t xml:space="preserve">st19.151</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8) &lt;*&gt;</w:t>
            </w:r>
          </w:p>
        </w:tc>
      </w:tr>
      <w:tr>
        <w:tc>
          <w:tcPr>
            <w:tcW w:w="1331" w:type="dxa"/>
          </w:tcPr>
          <w:p>
            <w:pPr>
              <w:pStyle w:val="0"/>
              <w:jc w:val="center"/>
            </w:pPr>
            <w:r>
              <w:rPr>
                <w:sz w:val="20"/>
              </w:rPr>
              <w:t xml:space="preserve">st19.152</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9) &lt;*&gt;</w:t>
            </w:r>
          </w:p>
        </w:tc>
      </w:tr>
      <w:tr>
        <w:tc>
          <w:tcPr>
            <w:tcW w:w="1331" w:type="dxa"/>
          </w:tcPr>
          <w:p>
            <w:pPr>
              <w:pStyle w:val="0"/>
              <w:jc w:val="center"/>
            </w:pPr>
            <w:r>
              <w:rPr>
                <w:sz w:val="20"/>
              </w:rPr>
              <w:t xml:space="preserve">st19.153</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10) &lt;*&gt;</w:t>
            </w:r>
          </w:p>
        </w:tc>
      </w:tr>
      <w:tr>
        <w:tc>
          <w:tcPr>
            <w:tcW w:w="1331" w:type="dxa"/>
          </w:tcPr>
          <w:p>
            <w:pPr>
              <w:pStyle w:val="0"/>
              <w:jc w:val="center"/>
            </w:pPr>
            <w:r>
              <w:rPr>
                <w:sz w:val="20"/>
              </w:rPr>
              <w:t xml:space="preserve">st19.154</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11) &lt;*&gt;</w:t>
            </w:r>
          </w:p>
        </w:tc>
      </w:tr>
      <w:tr>
        <w:tc>
          <w:tcPr>
            <w:tcW w:w="1331" w:type="dxa"/>
          </w:tcPr>
          <w:p>
            <w:pPr>
              <w:pStyle w:val="0"/>
              <w:jc w:val="center"/>
            </w:pPr>
            <w:r>
              <w:rPr>
                <w:sz w:val="20"/>
              </w:rPr>
              <w:t xml:space="preserve">st19.155</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12) &lt;*&gt;</w:t>
            </w:r>
          </w:p>
        </w:tc>
      </w:tr>
      <w:tr>
        <w:tc>
          <w:tcPr>
            <w:tcW w:w="1331" w:type="dxa"/>
          </w:tcPr>
          <w:p>
            <w:pPr>
              <w:pStyle w:val="0"/>
              <w:jc w:val="center"/>
            </w:pPr>
            <w:r>
              <w:rPr>
                <w:sz w:val="20"/>
              </w:rPr>
              <w:t xml:space="preserve">st19.156</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13) &lt;*&gt;</w:t>
            </w:r>
          </w:p>
        </w:tc>
      </w:tr>
      <w:tr>
        <w:tc>
          <w:tcPr>
            <w:tcW w:w="1331" w:type="dxa"/>
          </w:tcPr>
          <w:p>
            <w:pPr>
              <w:pStyle w:val="0"/>
              <w:jc w:val="center"/>
            </w:pPr>
            <w:r>
              <w:rPr>
                <w:sz w:val="20"/>
              </w:rPr>
              <w:t xml:space="preserve">st19.157</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14)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st19.158</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15) &lt;*&gt;</w:t>
            </w:r>
          </w:p>
        </w:tc>
      </w:tr>
      <w:tr>
        <w:tc>
          <w:tcPr>
            <w:tcW w:w="1331" w:type="dxa"/>
          </w:tcPr>
          <w:p>
            <w:pPr>
              <w:pStyle w:val="0"/>
              <w:jc w:val="center"/>
            </w:pPr>
            <w:r>
              <w:rPr>
                <w:sz w:val="20"/>
              </w:rPr>
              <w:t xml:space="preserve">st19.159</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16) &lt;*&gt;</w:t>
            </w:r>
          </w:p>
        </w:tc>
      </w:tr>
      <w:tr>
        <w:tc>
          <w:tcPr>
            <w:tcW w:w="1331" w:type="dxa"/>
          </w:tcPr>
          <w:p>
            <w:pPr>
              <w:pStyle w:val="0"/>
              <w:jc w:val="center"/>
            </w:pPr>
            <w:r>
              <w:rPr>
                <w:sz w:val="20"/>
              </w:rPr>
              <w:t xml:space="preserve">st19.160</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17) &lt;*&gt;</w:t>
            </w:r>
          </w:p>
        </w:tc>
      </w:tr>
      <w:tr>
        <w:tc>
          <w:tcPr>
            <w:tcW w:w="1331" w:type="dxa"/>
          </w:tcPr>
          <w:p>
            <w:pPr>
              <w:pStyle w:val="0"/>
              <w:jc w:val="center"/>
            </w:pPr>
            <w:r>
              <w:rPr>
                <w:sz w:val="20"/>
              </w:rPr>
              <w:t xml:space="preserve">st19.161</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18) &lt;*&gt;</w:t>
            </w:r>
          </w:p>
        </w:tc>
      </w:tr>
      <w:tr>
        <w:tc>
          <w:tcPr>
            <w:tcW w:w="1331" w:type="dxa"/>
          </w:tcPr>
          <w:p>
            <w:pPr>
              <w:pStyle w:val="0"/>
              <w:jc w:val="center"/>
            </w:pPr>
            <w:r>
              <w:rPr>
                <w:sz w:val="20"/>
              </w:rPr>
              <w:t xml:space="preserve">st19.162</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19) &lt;*&gt;</w:t>
            </w:r>
          </w:p>
        </w:tc>
      </w:tr>
      <w:tr>
        <w:tc>
          <w:tcPr>
            <w:tcW w:w="1331" w:type="dxa"/>
          </w:tcPr>
          <w:p>
            <w:pPr>
              <w:pStyle w:val="0"/>
              <w:jc w:val="center"/>
            </w:pPr>
            <w:r>
              <w:rPr>
                <w:sz w:val="20"/>
              </w:rPr>
              <w:t xml:space="preserve">st19.082</w:t>
            </w:r>
          </w:p>
        </w:tc>
        <w:tc>
          <w:tcPr>
            <w:tcW w:w="7710" w:type="dxa"/>
          </w:tcPr>
          <w:p>
            <w:pPr>
              <w:pStyle w:val="0"/>
            </w:pPr>
            <w:r>
              <w:rPr>
                <w:sz w:val="20"/>
              </w:rPr>
              <w:t xml:space="preserve">Лучевая терапия (уровень 8)</w:t>
            </w:r>
          </w:p>
        </w:tc>
      </w:tr>
      <w:tr>
        <w:tc>
          <w:tcPr>
            <w:tcW w:w="1331" w:type="dxa"/>
          </w:tcPr>
          <w:p>
            <w:pPr>
              <w:pStyle w:val="0"/>
              <w:jc w:val="center"/>
            </w:pPr>
            <w:r>
              <w:rPr>
                <w:sz w:val="20"/>
              </w:rPr>
              <w:t xml:space="preserve">st19.090</w:t>
            </w:r>
          </w:p>
        </w:tc>
        <w:tc>
          <w:tcPr>
            <w:tcW w:w="7710" w:type="dxa"/>
          </w:tcPr>
          <w:p>
            <w:pPr>
              <w:pStyle w:val="0"/>
            </w:pPr>
            <w:r>
              <w:rPr>
                <w:sz w:val="20"/>
              </w:rPr>
              <w:t xml:space="preserve">ЗНО лимфоидной и кроветворной тканей без специального противоопухолевого лечения (уровень 1)</w:t>
            </w:r>
          </w:p>
        </w:tc>
      </w:tr>
      <w:tr>
        <w:tc>
          <w:tcPr>
            <w:tcW w:w="1331" w:type="dxa"/>
          </w:tcPr>
          <w:p>
            <w:pPr>
              <w:pStyle w:val="0"/>
              <w:jc w:val="center"/>
            </w:pPr>
            <w:r>
              <w:rPr>
                <w:sz w:val="20"/>
              </w:rPr>
              <w:t xml:space="preserve">st19.094</w:t>
            </w:r>
          </w:p>
        </w:tc>
        <w:tc>
          <w:tcPr>
            <w:tcW w:w="7710" w:type="dxa"/>
          </w:tcPr>
          <w:p>
            <w:pPr>
              <w:pStyle w:val="0"/>
            </w:pPr>
            <w:r>
              <w:rPr>
                <w:sz w:val="20"/>
              </w:rPr>
              <w:t xml:space="preserve">ЗНО лимфоидной и кроветворной тканей, лекарственная терапия, взрослые (уровень 1)</w:t>
            </w:r>
          </w:p>
        </w:tc>
      </w:tr>
      <w:tr>
        <w:tc>
          <w:tcPr>
            <w:tcW w:w="1331" w:type="dxa"/>
          </w:tcPr>
          <w:p>
            <w:pPr>
              <w:pStyle w:val="0"/>
              <w:jc w:val="center"/>
            </w:pPr>
            <w:r>
              <w:rPr>
                <w:sz w:val="20"/>
              </w:rPr>
              <w:t xml:space="preserve">st19.097</w:t>
            </w:r>
          </w:p>
        </w:tc>
        <w:tc>
          <w:tcPr>
            <w:tcW w:w="7710" w:type="dxa"/>
          </w:tcPr>
          <w:p>
            <w:pPr>
              <w:pStyle w:val="0"/>
            </w:pPr>
            <w:r>
              <w:rPr>
                <w:sz w:val="20"/>
              </w:rPr>
              <w:t xml:space="preserve">ЗНО лимфоидной и кроветворной тканей, лекарственная терапия с применением отдельных препаратов (по перечню), взрослые (уровень 1)</w:t>
            </w:r>
          </w:p>
        </w:tc>
      </w:tr>
      <w:tr>
        <w:tc>
          <w:tcPr>
            <w:tcW w:w="1331" w:type="dxa"/>
          </w:tcPr>
          <w:p>
            <w:pPr>
              <w:pStyle w:val="0"/>
              <w:jc w:val="center"/>
            </w:pPr>
            <w:r>
              <w:rPr>
                <w:sz w:val="20"/>
              </w:rPr>
              <w:t xml:space="preserve">st19.100</w:t>
            </w:r>
          </w:p>
        </w:tc>
        <w:tc>
          <w:tcPr>
            <w:tcW w:w="7710" w:type="dxa"/>
          </w:tcPr>
          <w:p>
            <w:pPr>
              <w:pStyle w:val="0"/>
            </w:pPr>
            <w:r>
              <w:rPr>
                <w:sz w:val="20"/>
              </w:rPr>
              <w:t xml:space="preserve">ЗНО лимфоидной и кроветворной тканей, лекарственная терапия с применением отдельных препаратов (по перечню), взрослые (уровень 4)</w:t>
            </w:r>
          </w:p>
        </w:tc>
      </w:tr>
      <w:tr>
        <w:tc>
          <w:tcPr>
            <w:tcW w:w="1331" w:type="dxa"/>
          </w:tcPr>
          <w:p>
            <w:pPr>
              <w:pStyle w:val="0"/>
              <w:jc w:val="center"/>
            </w:pPr>
            <w:r>
              <w:rPr>
                <w:sz w:val="20"/>
              </w:rPr>
              <w:t xml:space="preserve">st20.005</w:t>
            </w:r>
          </w:p>
        </w:tc>
        <w:tc>
          <w:tcPr>
            <w:tcW w:w="7710" w:type="dxa"/>
          </w:tcPr>
          <w:p>
            <w:pPr>
              <w:pStyle w:val="0"/>
            </w:pPr>
            <w:r>
              <w:rPr>
                <w:sz w:val="20"/>
              </w:rPr>
              <w:t xml:space="preserve">Операции на органе слуха, придаточных пазухах носа и верхних дыхательных путях (уровень 1)</w:t>
            </w:r>
          </w:p>
        </w:tc>
      </w:tr>
      <w:tr>
        <w:tc>
          <w:tcPr>
            <w:tcW w:w="1331" w:type="dxa"/>
          </w:tcPr>
          <w:p>
            <w:pPr>
              <w:pStyle w:val="0"/>
              <w:jc w:val="center"/>
            </w:pPr>
            <w:r>
              <w:rPr>
                <w:sz w:val="20"/>
              </w:rPr>
              <w:t xml:space="preserve">st20.006</w:t>
            </w:r>
          </w:p>
        </w:tc>
        <w:tc>
          <w:tcPr>
            <w:tcW w:w="7710" w:type="dxa"/>
          </w:tcPr>
          <w:p>
            <w:pPr>
              <w:pStyle w:val="0"/>
            </w:pPr>
            <w:r>
              <w:rPr>
                <w:sz w:val="20"/>
              </w:rPr>
              <w:t xml:space="preserve">Операции на органе слуха, придаточных пазухах носа и верхних дыхательных путях (уровень 2)</w:t>
            </w:r>
          </w:p>
        </w:tc>
      </w:tr>
      <w:tr>
        <w:tc>
          <w:tcPr>
            <w:tcW w:w="1331" w:type="dxa"/>
          </w:tcPr>
          <w:p>
            <w:pPr>
              <w:pStyle w:val="0"/>
              <w:jc w:val="center"/>
            </w:pPr>
            <w:r>
              <w:rPr>
                <w:sz w:val="20"/>
              </w:rPr>
              <w:t xml:space="preserve">st20.010</w:t>
            </w:r>
          </w:p>
        </w:tc>
        <w:tc>
          <w:tcPr>
            <w:tcW w:w="7710" w:type="dxa"/>
          </w:tcPr>
          <w:p>
            <w:pPr>
              <w:pStyle w:val="0"/>
            </w:pPr>
            <w:r>
              <w:rPr>
                <w:sz w:val="20"/>
              </w:rPr>
              <w:t xml:space="preserve">Замена речевого процессора</w:t>
            </w:r>
          </w:p>
        </w:tc>
      </w:tr>
      <w:tr>
        <w:tc>
          <w:tcPr>
            <w:tcW w:w="1331" w:type="dxa"/>
          </w:tcPr>
          <w:p>
            <w:pPr>
              <w:pStyle w:val="0"/>
              <w:jc w:val="center"/>
            </w:pPr>
            <w:r>
              <w:rPr>
                <w:sz w:val="20"/>
              </w:rPr>
              <w:t xml:space="preserve">st21.001</w:t>
            </w:r>
          </w:p>
        </w:tc>
        <w:tc>
          <w:tcPr>
            <w:tcW w:w="7710" w:type="dxa"/>
          </w:tcPr>
          <w:p>
            <w:pPr>
              <w:pStyle w:val="0"/>
            </w:pPr>
            <w:r>
              <w:rPr>
                <w:sz w:val="20"/>
              </w:rPr>
              <w:t xml:space="preserve">Операции на органе зрения (уровень 1)</w:t>
            </w:r>
          </w:p>
        </w:tc>
      </w:tr>
      <w:tr>
        <w:tc>
          <w:tcPr>
            <w:tcW w:w="1331" w:type="dxa"/>
          </w:tcPr>
          <w:p>
            <w:pPr>
              <w:pStyle w:val="0"/>
              <w:jc w:val="center"/>
            </w:pPr>
            <w:r>
              <w:rPr>
                <w:sz w:val="20"/>
              </w:rPr>
              <w:t xml:space="preserve">st21.002</w:t>
            </w:r>
          </w:p>
        </w:tc>
        <w:tc>
          <w:tcPr>
            <w:tcW w:w="7710" w:type="dxa"/>
          </w:tcPr>
          <w:p>
            <w:pPr>
              <w:pStyle w:val="0"/>
            </w:pPr>
            <w:r>
              <w:rPr>
                <w:sz w:val="20"/>
              </w:rPr>
              <w:t xml:space="preserve">Операции на органе зрения (уровень 2)</w:t>
            </w:r>
          </w:p>
        </w:tc>
      </w:tr>
      <w:tr>
        <w:tc>
          <w:tcPr>
            <w:tcW w:w="1331" w:type="dxa"/>
          </w:tcPr>
          <w:p>
            <w:pPr>
              <w:pStyle w:val="0"/>
              <w:jc w:val="center"/>
            </w:pPr>
            <w:r>
              <w:rPr>
                <w:sz w:val="20"/>
              </w:rPr>
              <w:t xml:space="preserve">st21.003</w:t>
            </w:r>
          </w:p>
        </w:tc>
        <w:tc>
          <w:tcPr>
            <w:tcW w:w="7710" w:type="dxa"/>
          </w:tcPr>
          <w:p>
            <w:pPr>
              <w:pStyle w:val="0"/>
            </w:pPr>
            <w:r>
              <w:rPr>
                <w:sz w:val="20"/>
              </w:rPr>
              <w:t xml:space="preserve">Операции на органе зрения (уровень 3)</w:t>
            </w:r>
          </w:p>
        </w:tc>
      </w:tr>
      <w:tr>
        <w:tc>
          <w:tcPr>
            <w:tcW w:w="1331" w:type="dxa"/>
          </w:tcPr>
          <w:p>
            <w:pPr>
              <w:pStyle w:val="0"/>
              <w:jc w:val="center"/>
            </w:pPr>
            <w:r>
              <w:rPr>
                <w:sz w:val="20"/>
              </w:rPr>
              <w:t xml:space="preserve">st21.004</w:t>
            </w:r>
          </w:p>
        </w:tc>
        <w:tc>
          <w:tcPr>
            <w:tcW w:w="7710" w:type="dxa"/>
          </w:tcPr>
          <w:p>
            <w:pPr>
              <w:pStyle w:val="0"/>
            </w:pPr>
            <w:r>
              <w:rPr>
                <w:sz w:val="20"/>
              </w:rPr>
              <w:t xml:space="preserve">Операции на органе зрения (уровень 4)</w:t>
            </w:r>
          </w:p>
        </w:tc>
      </w:tr>
      <w:tr>
        <w:tc>
          <w:tcPr>
            <w:tcW w:w="1331" w:type="dxa"/>
          </w:tcPr>
          <w:p>
            <w:pPr>
              <w:pStyle w:val="0"/>
              <w:jc w:val="center"/>
            </w:pPr>
            <w:r>
              <w:rPr>
                <w:sz w:val="20"/>
              </w:rPr>
              <w:t xml:space="preserve">st21.005</w:t>
            </w:r>
          </w:p>
        </w:tc>
        <w:tc>
          <w:tcPr>
            <w:tcW w:w="7710" w:type="dxa"/>
          </w:tcPr>
          <w:p>
            <w:pPr>
              <w:pStyle w:val="0"/>
            </w:pPr>
            <w:r>
              <w:rPr>
                <w:sz w:val="20"/>
              </w:rPr>
              <w:t xml:space="preserve">Операции на органе зрения (уровень 5)</w:t>
            </w:r>
          </w:p>
        </w:tc>
      </w:tr>
      <w:tr>
        <w:tc>
          <w:tcPr>
            <w:tcW w:w="1331" w:type="dxa"/>
          </w:tcPr>
          <w:p>
            <w:pPr>
              <w:pStyle w:val="0"/>
              <w:jc w:val="center"/>
            </w:pPr>
            <w:r>
              <w:rPr>
                <w:sz w:val="20"/>
              </w:rPr>
              <w:t xml:space="preserve">st21.006</w:t>
            </w:r>
          </w:p>
        </w:tc>
        <w:tc>
          <w:tcPr>
            <w:tcW w:w="7710" w:type="dxa"/>
          </w:tcPr>
          <w:p>
            <w:pPr>
              <w:pStyle w:val="0"/>
            </w:pPr>
            <w:r>
              <w:rPr>
                <w:sz w:val="20"/>
              </w:rPr>
              <w:t xml:space="preserve">Операции на органе зрения (уровень 6)</w:t>
            </w:r>
          </w:p>
        </w:tc>
      </w:tr>
      <w:tr>
        <w:tc>
          <w:tcPr>
            <w:tcW w:w="1331" w:type="dxa"/>
          </w:tcPr>
          <w:p>
            <w:pPr>
              <w:pStyle w:val="0"/>
              <w:jc w:val="center"/>
            </w:pPr>
            <w:r>
              <w:rPr>
                <w:sz w:val="20"/>
              </w:rPr>
              <w:t xml:space="preserve">st21.009</w:t>
            </w:r>
          </w:p>
        </w:tc>
        <w:tc>
          <w:tcPr>
            <w:tcW w:w="7710" w:type="dxa"/>
          </w:tcPr>
          <w:p>
            <w:pPr>
              <w:pStyle w:val="0"/>
            </w:pPr>
            <w:r>
              <w:rPr>
                <w:sz w:val="20"/>
              </w:rPr>
              <w:t xml:space="preserve">Операции на органе зрения (факоэмульсификация с имплантацией ИОЛ)</w:t>
            </w:r>
          </w:p>
        </w:tc>
      </w:tr>
      <w:tr>
        <w:tc>
          <w:tcPr>
            <w:tcW w:w="1331" w:type="dxa"/>
          </w:tcPr>
          <w:p>
            <w:pPr>
              <w:pStyle w:val="0"/>
              <w:jc w:val="center"/>
            </w:pPr>
            <w:r>
              <w:rPr>
                <w:sz w:val="20"/>
              </w:rPr>
              <w:t xml:space="preserve">st25.004</w:t>
            </w:r>
          </w:p>
        </w:tc>
        <w:tc>
          <w:tcPr>
            <w:tcW w:w="7710" w:type="dxa"/>
          </w:tcPr>
          <w:p>
            <w:pPr>
              <w:pStyle w:val="0"/>
            </w:pPr>
            <w:r>
              <w:rPr>
                <w:sz w:val="20"/>
              </w:rPr>
              <w:t xml:space="preserve">Диагностическое обследование сердечно-сосудистой системы</w:t>
            </w:r>
          </w:p>
        </w:tc>
      </w:tr>
      <w:tr>
        <w:tc>
          <w:tcPr>
            <w:tcW w:w="1331" w:type="dxa"/>
          </w:tcPr>
          <w:p>
            <w:pPr>
              <w:pStyle w:val="0"/>
              <w:jc w:val="center"/>
            </w:pPr>
            <w:r>
              <w:rPr>
                <w:sz w:val="20"/>
              </w:rPr>
              <w:t xml:space="preserve">st27.012</w:t>
            </w:r>
          </w:p>
        </w:tc>
        <w:tc>
          <w:tcPr>
            <w:tcW w:w="7710" w:type="dxa"/>
          </w:tcPr>
          <w:p>
            <w:pPr>
              <w:pStyle w:val="0"/>
            </w:pPr>
            <w:r>
              <w:rPr>
                <w:sz w:val="20"/>
              </w:rPr>
              <w:t xml:space="preserve">Отравления и другие воздействия внешних причин</w:t>
            </w:r>
          </w:p>
        </w:tc>
      </w:tr>
      <w:tr>
        <w:tc>
          <w:tcPr>
            <w:tcW w:w="1331" w:type="dxa"/>
          </w:tcPr>
          <w:p>
            <w:pPr>
              <w:pStyle w:val="0"/>
              <w:jc w:val="center"/>
            </w:pPr>
            <w:r>
              <w:rPr>
                <w:sz w:val="20"/>
              </w:rPr>
              <w:t xml:space="preserve">st30.006</w:t>
            </w:r>
          </w:p>
        </w:tc>
        <w:tc>
          <w:tcPr>
            <w:tcW w:w="7710" w:type="dxa"/>
          </w:tcPr>
          <w:p>
            <w:pPr>
              <w:pStyle w:val="0"/>
            </w:pPr>
            <w:r>
              <w:rPr>
                <w:sz w:val="20"/>
              </w:rPr>
              <w:t xml:space="preserve">Операции на мужских половых органах, взрослые (уровень 1)</w:t>
            </w:r>
          </w:p>
        </w:tc>
      </w:tr>
      <w:tr>
        <w:tc>
          <w:tcPr>
            <w:tcW w:w="1331" w:type="dxa"/>
          </w:tcPr>
          <w:p>
            <w:pPr>
              <w:pStyle w:val="0"/>
              <w:jc w:val="center"/>
            </w:pPr>
            <w:r>
              <w:rPr>
                <w:sz w:val="20"/>
              </w:rPr>
              <w:t xml:space="preserve">st30.010</w:t>
            </w:r>
          </w:p>
        </w:tc>
        <w:tc>
          <w:tcPr>
            <w:tcW w:w="7710" w:type="dxa"/>
          </w:tcPr>
          <w:p>
            <w:pPr>
              <w:pStyle w:val="0"/>
            </w:pPr>
            <w:r>
              <w:rPr>
                <w:sz w:val="20"/>
              </w:rPr>
              <w:t xml:space="preserve">Операции на почке и мочевыделительной системе, взрослые (уровень 1)</w:t>
            </w:r>
          </w:p>
        </w:tc>
      </w:tr>
      <w:tr>
        <w:tc>
          <w:tcPr>
            <w:tcW w:w="1331" w:type="dxa"/>
          </w:tcPr>
          <w:p>
            <w:pPr>
              <w:pStyle w:val="0"/>
              <w:jc w:val="center"/>
            </w:pPr>
            <w:r>
              <w:rPr>
                <w:sz w:val="20"/>
              </w:rPr>
              <w:t xml:space="preserve">st30.011</w:t>
            </w:r>
          </w:p>
        </w:tc>
        <w:tc>
          <w:tcPr>
            <w:tcW w:w="7710" w:type="dxa"/>
          </w:tcPr>
          <w:p>
            <w:pPr>
              <w:pStyle w:val="0"/>
            </w:pPr>
            <w:r>
              <w:rPr>
                <w:sz w:val="20"/>
              </w:rPr>
              <w:t xml:space="preserve">Операции на почке и мочевыделительной системе, взрослые (уровень 2)</w:t>
            </w:r>
          </w:p>
        </w:tc>
      </w:tr>
      <w:tr>
        <w:tc>
          <w:tcPr>
            <w:tcW w:w="1331" w:type="dxa"/>
          </w:tcPr>
          <w:p>
            <w:pPr>
              <w:pStyle w:val="0"/>
              <w:jc w:val="center"/>
            </w:pPr>
            <w:r>
              <w:rPr>
                <w:sz w:val="20"/>
              </w:rPr>
              <w:t xml:space="preserve">st30.012</w:t>
            </w:r>
          </w:p>
        </w:tc>
        <w:tc>
          <w:tcPr>
            <w:tcW w:w="7710" w:type="dxa"/>
          </w:tcPr>
          <w:p>
            <w:pPr>
              <w:pStyle w:val="0"/>
            </w:pPr>
            <w:r>
              <w:rPr>
                <w:sz w:val="20"/>
              </w:rPr>
              <w:t xml:space="preserve">Операции на почке и мочевыделительной системе, взрослые (уровень 3)</w:t>
            </w:r>
          </w:p>
        </w:tc>
      </w:tr>
      <w:tr>
        <w:tc>
          <w:tcPr>
            <w:tcW w:w="1331" w:type="dxa"/>
          </w:tcPr>
          <w:p>
            <w:pPr>
              <w:pStyle w:val="0"/>
              <w:jc w:val="center"/>
            </w:pPr>
            <w:r>
              <w:rPr>
                <w:sz w:val="20"/>
              </w:rPr>
              <w:t xml:space="preserve">st30.014</w:t>
            </w:r>
          </w:p>
        </w:tc>
        <w:tc>
          <w:tcPr>
            <w:tcW w:w="7710" w:type="dxa"/>
          </w:tcPr>
          <w:p>
            <w:pPr>
              <w:pStyle w:val="0"/>
            </w:pPr>
            <w:r>
              <w:rPr>
                <w:sz w:val="20"/>
              </w:rPr>
              <w:t xml:space="preserve">Операции на почке и мочевыделительной системе, взрослые (уровень 5)</w:t>
            </w:r>
          </w:p>
        </w:tc>
      </w:tr>
      <w:tr>
        <w:tc>
          <w:tcPr>
            <w:tcW w:w="1331" w:type="dxa"/>
          </w:tcPr>
          <w:p>
            <w:pPr>
              <w:pStyle w:val="0"/>
              <w:jc w:val="center"/>
            </w:pPr>
            <w:r>
              <w:rPr>
                <w:sz w:val="20"/>
              </w:rPr>
              <w:t xml:space="preserve">st30.016</w:t>
            </w:r>
          </w:p>
        </w:tc>
        <w:tc>
          <w:tcPr>
            <w:tcW w:w="7710" w:type="dxa"/>
          </w:tcPr>
          <w:p>
            <w:pPr>
              <w:pStyle w:val="0"/>
            </w:pPr>
            <w:r>
              <w:rPr>
                <w:sz w:val="20"/>
              </w:rPr>
              <w:t xml:space="preserve">Операции на почке и мочевыделительной системе, взрослые (уровень 7)</w:t>
            </w:r>
          </w:p>
        </w:tc>
      </w:tr>
      <w:tr>
        <w:tc>
          <w:tcPr>
            <w:tcW w:w="1331" w:type="dxa"/>
          </w:tcPr>
          <w:p>
            <w:pPr>
              <w:pStyle w:val="0"/>
              <w:jc w:val="center"/>
            </w:pPr>
            <w:r>
              <w:rPr>
                <w:sz w:val="20"/>
              </w:rPr>
              <w:t xml:space="preserve">st31.017</w:t>
            </w:r>
          </w:p>
        </w:tc>
        <w:tc>
          <w:tcPr>
            <w:tcW w:w="7710" w:type="dxa"/>
          </w:tcPr>
          <w:p>
            <w:pPr>
              <w:pStyle w:val="0"/>
            </w:pPr>
            <w:r>
              <w:rPr>
                <w:sz w:val="20"/>
              </w:rPr>
              <w:t xml:space="preserve">Доброкачественные новообразования, новообразования insitu кожи, жировой ткани и другие болезни кожи</w:t>
            </w:r>
          </w:p>
        </w:tc>
      </w:tr>
      <w:tr>
        <w:tc>
          <w:tcPr>
            <w:tcW w:w="1331" w:type="dxa"/>
          </w:tcPr>
          <w:p>
            <w:pPr>
              <w:pStyle w:val="0"/>
              <w:jc w:val="center"/>
            </w:pPr>
            <w:r>
              <w:rPr>
                <w:sz w:val="20"/>
              </w:rPr>
              <w:t xml:space="preserve">st32.002</w:t>
            </w:r>
          </w:p>
        </w:tc>
        <w:tc>
          <w:tcPr>
            <w:tcW w:w="7710" w:type="dxa"/>
          </w:tcPr>
          <w:p>
            <w:pPr>
              <w:pStyle w:val="0"/>
            </w:pPr>
            <w:r>
              <w:rPr>
                <w:sz w:val="20"/>
              </w:rPr>
              <w:t xml:space="preserve">Операции на желчном пузыре и желчевыводящих путях (уровень 2)</w:t>
            </w:r>
          </w:p>
        </w:tc>
      </w:tr>
      <w:tr>
        <w:tc>
          <w:tcPr>
            <w:tcW w:w="1331" w:type="dxa"/>
          </w:tcPr>
          <w:p>
            <w:pPr>
              <w:pStyle w:val="0"/>
              <w:jc w:val="center"/>
            </w:pPr>
            <w:r>
              <w:rPr>
                <w:sz w:val="20"/>
              </w:rPr>
              <w:t xml:space="preserve">st32.016</w:t>
            </w:r>
          </w:p>
        </w:tc>
        <w:tc>
          <w:tcPr>
            <w:tcW w:w="7710" w:type="dxa"/>
          </w:tcPr>
          <w:p>
            <w:pPr>
              <w:pStyle w:val="0"/>
            </w:pPr>
            <w:r>
              <w:rPr>
                <w:sz w:val="20"/>
              </w:rPr>
              <w:t xml:space="preserve">Другие операции на органах брюшной полости (уровень 1)</w:t>
            </w:r>
          </w:p>
        </w:tc>
      </w:tr>
      <w:tr>
        <w:tc>
          <w:tcPr>
            <w:tcW w:w="1331" w:type="dxa"/>
          </w:tcPr>
          <w:p>
            <w:pPr>
              <w:pStyle w:val="0"/>
              <w:jc w:val="center"/>
            </w:pPr>
            <w:r>
              <w:rPr>
                <w:sz w:val="20"/>
              </w:rPr>
              <w:t xml:space="preserve">st34.002</w:t>
            </w:r>
          </w:p>
        </w:tc>
        <w:tc>
          <w:tcPr>
            <w:tcW w:w="7710" w:type="dxa"/>
          </w:tcPr>
          <w:p>
            <w:pPr>
              <w:pStyle w:val="0"/>
            </w:pPr>
            <w:r>
              <w:rPr>
                <w:sz w:val="20"/>
              </w:rPr>
              <w:t xml:space="preserve">Операции на органах полости рта (уровень 1)</w:t>
            </w:r>
          </w:p>
        </w:tc>
      </w:tr>
      <w:tr>
        <w:tc>
          <w:tcPr>
            <w:tcW w:w="1331" w:type="dxa"/>
          </w:tcPr>
          <w:p>
            <w:pPr>
              <w:pStyle w:val="0"/>
              <w:jc w:val="center"/>
            </w:pPr>
            <w:r>
              <w:rPr>
                <w:sz w:val="20"/>
              </w:rPr>
              <w:t xml:space="preserve">st36.001</w:t>
            </w:r>
          </w:p>
        </w:tc>
        <w:tc>
          <w:tcPr>
            <w:tcW w:w="7710" w:type="dxa"/>
          </w:tcPr>
          <w:p>
            <w:pPr>
              <w:pStyle w:val="0"/>
            </w:pPr>
            <w:r>
              <w:rPr>
                <w:sz w:val="20"/>
              </w:rPr>
              <w:t xml:space="preserve">Комплексное лечение с применением препаратов иммуноглобулина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st36.020</w:t>
            </w:r>
          </w:p>
        </w:tc>
        <w:tc>
          <w:tcPr>
            <w:tcW w:w="7710" w:type="dxa"/>
          </w:tcPr>
          <w:p>
            <w:pPr>
              <w:pStyle w:val="0"/>
            </w:pPr>
            <w:r>
              <w:rPr>
                <w:sz w:val="20"/>
              </w:rPr>
              <w:t xml:space="preserve">Оказание услуг диализа (только для федеральных медицинских организаций) (уровень 1)</w:t>
            </w:r>
          </w:p>
        </w:tc>
      </w:tr>
      <w:tr>
        <w:tc>
          <w:tcPr>
            <w:tcW w:w="1331" w:type="dxa"/>
          </w:tcPr>
          <w:p>
            <w:pPr>
              <w:pStyle w:val="0"/>
              <w:jc w:val="center"/>
            </w:pPr>
            <w:r>
              <w:rPr>
                <w:sz w:val="20"/>
              </w:rPr>
              <w:t xml:space="preserve">st36.021</w:t>
            </w:r>
          </w:p>
        </w:tc>
        <w:tc>
          <w:tcPr>
            <w:tcW w:w="7710" w:type="dxa"/>
          </w:tcPr>
          <w:p>
            <w:pPr>
              <w:pStyle w:val="0"/>
            </w:pPr>
            <w:r>
              <w:rPr>
                <w:sz w:val="20"/>
              </w:rPr>
              <w:t xml:space="preserve">Оказание услуг диализа (только для федеральных медицинских организаций) (уровень 2)</w:t>
            </w:r>
          </w:p>
        </w:tc>
      </w:tr>
      <w:tr>
        <w:tc>
          <w:tcPr>
            <w:tcW w:w="1331" w:type="dxa"/>
          </w:tcPr>
          <w:p>
            <w:pPr>
              <w:pStyle w:val="0"/>
              <w:jc w:val="center"/>
            </w:pPr>
            <w:r>
              <w:rPr>
                <w:sz w:val="20"/>
              </w:rPr>
              <w:t xml:space="preserve">st36.022</w:t>
            </w:r>
          </w:p>
        </w:tc>
        <w:tc>
          <w:tcPr>
            <w:tcW w:w="7710" w:type="dxa"/>
          </w:tcPr>
          <w:p>
            <w:pPr>
              <w:pStyle w:val="0"/>
            </w:pPr>
            <w:r>
              <w:rPr>
                <w:sz w:val="20"/>
              </w:rPr>
              <w:t xml:space="preserve">Оказание услуг диализа (только для федеральных медицинских организаций) (уровень 3)</w:t>
            </w:r>
          </w:p>
        </w:tc>
      </w:tr>
      <w:tr>
        <w:tc>
          <w:tcPr>
            <w:tcW w:w="1331" w:type="dxa"/>
          </w:tcPr>
          <w:p>
            <w:pPr>
              <w:pStyle w:val="0"/>
              <w:jc w:val="center"/>
            </w:pPr>
            <w:r>
              <w:rPr>
                <w:sz w:val="20"/>
              </w:rPr>
              <w:t xml:space="preserve">st36.023</w:t>
            </w:r>
          </w:p>
        </w:tc>
        <w:tc>
          <w:tcPr>
            <w:tcW w:w="7710" w:type="dxa"/>
          </w:tcPr>
          <w:p>
            <w:pPr>
              <w:pStyle w:val="0"/>
            </w:pPr>
            <w:r>
              <w:rPr>
                <w:sz w:val="20"/>
              </w:rPr>
              <w:t xml:space="preserve">Оказание услуг диализа (только для федеральных медицинских организаций) (уровень 4)</w:t>
            </w:r>
          </w:p>
        </w:tc>
      </w:tr>
      <w:tr>
        <w:tc>
          <w:tcPr>
            <w:tcW w:w="1331" w:type="dxa"/>
          </w:tcPr>
          <w:p>
            <w:pPr>
              <w:pStyle w:val="0"/>
              <w:jc w:val="center"/>
            </w:pPr>
            <w:r>
              <w:rPr>
                <w:sz w:val="20"/>
              </w:rPr>
              <w:t xml:space="preserve">st36.007</w:t>
            </w:r>
          </w:p>
        </w:tc>
        <w:tc>
          <w:tcPr>
            <w:tcW w:w="7710" w:type="dxa"/>
          </w:tcPr>
          <w:p>
            <w:pPr>
              <w:pStyle w:val="0"/>
            </w:pPr>
            <w:r>
              <w:rPr>
                <w:sz w:val="20"/>
              </w:rPr>
              <w:t xml:space="preserve">Установка, замена, заправка помп для лекарственных препаратов</w:t>
            </w:r>
          </w:p>
        </w:tc>
      </w:tr>
      <w:tr>
        <w:tc>
          <w:tcPr>
            <w:tcW w:w="1331" w:type="dxa"/>
          </w:tcPr>
          <w:p>
            <w:pPr>
              <w:pStyle w:val="0"/>
              <w:jc w:val="center"/>
            </w:pPr>
            <w:r>
              <w:rPr>
                <w:sz w:val="20"/>
              </w:rPr>
              <w:t xml:space="preserve">st36.009</w:t>
            </w:r>
          </w:p>
        </w:tc>
        <w:tc>
          <w:tcPr>
            <w:tcW w:w="7710" w:type="dxa"/>
          </w:tcPr>
          <w:p>
            <w:pPr>
              <w:pStyle w:val="0"/>
            </w:pPr>
            <w:r>
              <w:rPr>
                <w:sz w:val="20"/>
              </w:rPr>
              <w:t xml:space="preserve">Реинфузия аутокрови</w:t>
            </w:r>
          </w:p>
        </w:tc>
      </w:tr>
      <w:tr>
        <w:tc>
          <w:tcPr>
            <w:tcW w:w="1331" w:type="dxa"/>
          </w:tcPr>
          <w:p>
            <w:pPr>
              <w:pStyle w:val="0"/>
              <w:jc w:val="center"/>
            </w:pPr>
            <w:r>
              <w:rPr>
                <w:sz w:val="20"/>
              </w:rPr>
              <w:t xml:space="preserve">st36.010</w:t>
            </w:r>
          </w:p>
        </w:tc>
        <w:tc>
          <w:tcPr>
            <w:tcW w:w="7710" w:type="dxa"/>
          </w:tcPr>
          <w:p>
            <w:pPr>
              <w:pStyle w:val="0"/>
            </w:pPr>
            <w:r>
              <w:rPr>
                <w:sz w:val="20"/>
              </w:rPr>
              <w:t xml:space="preserve">Баллонная внутриаортальная контрпульсация</w:t>
            </w:r>
          </w:p>
        </w:tc>
      </w:tr>
      <w:tr>
        <w:tc>
          <w:tcPr>
            <w:tcW w:w="1331" w:type="dxa"/>
          </w:tcPr>
          <w:p>
            <w:pPr>
              <w:pStyle w:val="0"/>
              <w:jc w:val="center"/>
            </w:pPr>
            <w:r>
              <w:rPr>
                <w:sz w:val="20"/>
              </w:rPr>
              <w:t xml:space="preserve">st36.011</w:t>
            </w:r>
          </w:p>
        </w:tc>
        <w:tc>
          <w:tcPr>
            <w:tcW w:w="7710" w:type="dxa"/>
          </w:tcPr>
          <w:p>
            <w:pPr>
              <w:pStyle w:val="0"/>
            </w:pPr>
            <w:r>
              <w:rPr>
                <w:sz w:val="20"/>
              </w:rPr>
              <w:t xml:space="preserve">Экстракорпоральная мембранная оксигенация</w:t>
            </w:r>
          </w:p>
        </w:tc>
      </w:tr>
      <w:tr>
        <w:tc>
          <w:tcPr>
            <w:tcW w:w="1331" w:type="dxa"/>
          </w:tcPr>
          <w:p>
            <w:pPr>
              <w:pStyle w:val="0"/>
              <w:jc w:val="center"/>
            </w:pPr>
            <w:r>
              <w:rPr>
                <w:sz w:val="20"/>
              </w:rPr>
              <w:t xml:space="preserve">st36.024</w:t>
            </w:r>
          </w:p>
        </w:tc>
        <w:tc>
          <w:tcPr>
            <w:tcW w:w="7710" w:type="dxa"/>
          </w:tcPr>
          <w:p>
            <w:pPr>
              <w:pStyle w:val="0"/>
            </w:pPr>
            <w:r>
              <w:rPr>
                <w:sz w:val="20"/>
              </w:rPr>
              <w:t xml:space="preserve">Радиойодтерапия</w:t>
            </w:r>
          </w:p>
        </w:tc>
      </w:tr>
      <w:tr>
        <w:tc>
          <w:tcPr>
            <w:tcW w:w="1331" w:type="dxa"/>
          </w:tcPr>
          <w:p>
            <w:pPr>
              <w:pStyle w:val="0"/>
              <w:jc w:val="center"/>
            </w:pPr>
            <w:r>
              <w:rPr>
                <w:sz w:val="20"/>
              </w:rPr>
              <w:t xml:space="preserve">st36.025</w:t>
            </w:r>
          </w:p>
        </w:tc>
        <w:tc>
          <w:tcPr>
            <w:tcW w:w="7710" w:type="dxa"/>
          </w:tcPr>
          <w:p>
            <w:pPr>
              <w:pStyle w:val="0"/>
            </w:pPr>
            <w:r>
              <w:rPr>
                <w:sz w:val="20"/>
              </w:rPr>
              <w:t xml:space="preserve">Проведение иммунизации против респираторно-синцитиальной вирусной инфекции (уровень 1)</w:t>
            </w:r>
          </w:p>
        </w:tc>
      </w:tr>
      <w:tr>
        <w:tc>
          <w:tcPr>
            <w:tcW w:w="1331" w:type="dxa"/>
          </w:tcPr>
          <w:p>
            <w:pPr>
              <w:pStyle w:val="0"/>
              <w:jc w:val="center"/>
            </w:pPr>
            <w:r>
              <w:rPr>
                <w:sz w:val="20"/>
              </w:rPr>
              <w:t xml:space="preserve">st36.026</w:t>
            </w:r>
          </w:p>
        </w:tc>
        <w:tc>
          <w:tcPr>
            <w:tcW w:w="7710" w:type="dxa"/>
          </w:tcPr>
          <w:p>
            <w:pPr>
              <w:pStyle w:val="0"/>
            </w:pPr>
            <w:r>
              <w:rPr>
                <w:sz w:val="20"/>
              </w:rPr>
              <w:t xml:space="preserve">Проведение иммунизации против респираторно-синцитиальной вирусной инфекции (уровень 2)</w:t>
            </w:r>
          </w:p>
        </w:tc>
      </w:tr>
      <w:tr>
        <w:tc>
          <w:tcPr>
            <w:tcW w:w="1331" w:type="dxa"/>
          </w:tcPr>
          <w:p>
            <w:pPr>
              <w:pStyle w:val="0"/>
              <w:jc w:val="center"/>
            </w:pPr>
            <w:r>
              <w:rPr>
                <w:sz w:val="20"/>
              </w:rPr>
              <w:t xml:space="preserve">st36.028</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st36.029</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2) &lt;*&gt;</w:t>
            </w:r>
          </w:p>
        </w:tc>
      </w:tr>
      <w:tr>
        <w:tc>
          <w:tcPr>
            <w:tcW w:w="1331" w:type="dxa"/>
          </w:tcPr>
          <w:p>
            <w:pPr>
              <w:pStyle w:val="0"/>
              <w:jc w:val="center"/>
            </w:pPr>
            <w:r>
              <w:rPr>
                <w:sz w:val="20"/>
              </w:rPr>
              <w:t xml:space="preserve">st36.030</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3) &lt;*&gt;</w:t>
            </w:r>
          </w:p>
        </w:tc>
      </w:tr>
      <w:tr>
        <w:tc>
          <w:tcPr>
            <w:tcW w:w="1331" w:type="dxa"/>
          </w:tcPr>
          <w:p>
            <w:pPr>
              <w:pStyle w:val="0"/>
              <w:jc w:val="center"/>
            </w:pPr>
            <w:r>
              <w:rPr>
                <w:sz w:val="20"/>
              </w:rPr>
              <w:t xml:space="preserve">st36.031</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4) &lt;*&gt;</w:t>
            </w:r>
          </w:p>
        </w:tc>
      </w:tr>
      <w:tr>
        <w:tc>
          <w:tcPr>
            <w:tcW w:w="1331" w:type="dxa"/>
          </w:tcPr>
          <w:p>
            <w:pPr>
              <w:pStyle w:val="0"/>
              <w:jc w:val="center"/>
            </w:pPr>
            <w:r>
              <w:rPr>
                <w:sz w:val="20"/>
              </w:rPr>
              <w:t xml:space="preserve">st36.032</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5) &lt;*&gt;</w:t>
            </w:r>
          </w:p>
        </w:tc>
      </w:tr>
      <w:tr>
        <w:tc>
          <w:tcPr>
            <w:tcW w:w="1331" w:type="dxa"/>
          </w:tcPr>
          <w:p>
            <w:pPr>
              <w:pStyle w:val="0"/>
              <w:jc w:val="center"/>
            </w:pPr>
            <w:r>
              <w:rPr>
                <w:sz w:val="20"/>
              </w:rPr>
              <w:t xml:space="preserve">st36.033</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6) &lt;*&gt;</w:t>
            </w:r>
          </w:p>
        </w:tc>
      </w:tr>
      <w:tr>
        <w:tc>
          <w:tcPr>
            <w:tcW w:w="1331" w:type="dxa"/>
          </w:tcPr>
          <w:p>
            <w:pPr>
              <w:pStyle w:val="0"/>
              <w:jc w:val="center"/>
            </w:pPr>
            <w:r>
              <w:rPr>
                <w:sz w:val="20"/>
              </w:rPr>
              <w:t xml:space="preserve">st36.034</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7) &lt;*&gt;</w:t>
            </w:r>
          </w:p>
        </w:tc>
      </w:tr>
      <w:tr>
        <w:tc>
          <w:tcPr>
            <w:tcW w:w="1331" w:type="dxa"/>
          </w:tcPr>
          <w:p>
            <w:pPr>
              <w:pStyle w:val="0"/>
              <w:jc w:val="center"/>
            </w:pPr>
            <w:r>
              <w:rPr>
                <w:sz w:val="20"/>
              </w:rPr>
              <w:t xml:space="preserve">st36.035</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8) &lt;*&gt;</w:t>
            </w:r>
          </w:p>
        </w:tc>
      </w:tr>
      <w:tr>
        <w:tc>
          <w:tcPr>
            <w:tcW w:w="1331" w:type="dxa"/>
          </w:tcPr>
          <w:p>
            <w:pPr>
              <w:pStyle w:val="0"/>
              <w:jc w:val="center"/>
            </w:pPr>
            <w:r>
              <w:rPr>
                <w:sz w:val="20"/>
              </w:rPr>
              <w:t xml:space="preserve">st36.036</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9) &lt;*&gt;</w:t>
            </w:r>
          </w:p>
        </w:tc>
      </w:tr>
      <w:tr>
        <w:tc>
          <w:tcPr>
            <w:tcW w:w="1331" w:type="dxa"/>
          </w:tcPr>
          <w:p>
            <w:pPr>
              <w:pStyle w:val="0"/>
              <w:jc w:val="center"/>
            </w:pPr>
            <w:r>
              <w:rPr>
                <w:sz w:val="20"/>
              </w:rPr>
              <w:t xml:space="preserve">st36.037</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10)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st36.038</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11) &lt;*&gt;</w:t>
            </w:r>
          </w:p>
        </w:tc>
      </w:tr>
      <w:tr>
        <w:tc>
          <w:tcPr>
            <w:tcW w:w="1331" w:type="dxa"/>
          </w:tcPr>
          <w:p>
            <w:pPr>
              <w:pStyle w:val="0"/>
              <w:jc w:val="center"/>
            </w:pPr>
            <w:r>
              <w:rPr>
                <w:sz w:val="20"/>
              </w:rPr>
              <w:t xml:space="preserve">st36.039</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12) &lt;*&gt;</w:t>
            </w:r>
          </w:p>
        </w:tc>
      </w:tr>
      <w:tr>
        <w:tc>
          <w:tcPr>
            <w:tcW w:w="1331" w:type="dxa"/>
          </w:tcPr>
          <w:p>
            <w:pPr>
              <w:pStyle w:val="0"/>
              <w:jc w:val="center"/>
            </w:pPr>
            <w:r>
              <w:rPr>
                <w:sz w:val="20"/>
              </w:rPr>
              <w:t xml:space="preserve">st36.040</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13) &lt;*&gt;</w:t>
            </w:r>
          </w:p>
        </w:tc>
      </w:tr>
      <w:tr>
        <w:tc>
          <w:tcPr>
            <w:tcW w:w="1331" w:type="dxa"/>
          </w:tcPr>
          <w:p>
            <w:pPr>
              <w:pStyle w:val="0"/>
              <w:jc w:val="center"/>
            </w:pPr>
            <w:r>
              <w:rPr>
                <w:sz w:val="20"/>
              </w:rPr>
              <w:t xml:space="preserve">st36.041</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14) &lt;*&gt;</w:t>
            </w:r>
          </w:p>
        </w:tc>
      </w:tr>
      <w:tr>
        <w:tc>
          <w:tcPr>
            <w:tcW w:w="1331" w:type="dxa"/>
          </w:tcPr>
          <w:p>
            <w:pPr>
              <w:pStyle w:val="0"/>
              <w:jc w:val="center"/>
            </w:pPr>
            <w:r>
              <w:rPr>
                <w:sz w:val="20"/>
              </w:rPr>
              <w:t xml:space="preserve">st36.042</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15) &lt;*&gt;</w:t>
            </w:r>
          </w:p>
        </w:tc>
      </w:tr>
      <w:tr>
        <w:tc>
          <w:tcPr>
            <w:tcW w:w="1331" w:type="dxa"/>
          </w:tcPr>
          <w:p>
            <w:pPr>
              <w:pStyle w:val="0"/>
              <w:jc w:val="center"/>
            </w:pPr>
            <w:r>
              <w:rPr>
                <w:sz w:val="20"/>
              </w:rPr>
              <w:t xml:space="preserve">st36.043</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16) &lt;*&gt;</w:t>
            </w:r>
          </w:p>
        </w:tc>
      </w:tr>
      <w:tr>
        <w:tc>
          <w:tcPr>
            <w:tcW w:w="1331" w:type="dxa"/>
          </w:tcPr>
          <w:p>
            <w:pPr>
              <w:pStyle w:val="0"/>
              <w:jc w:val="center"/>
            </w:pPr>
            <w:r>
              <w:rPr>
                <w:sz w:val="20"/>
              </w:rPr>
              <w:t xml:space="preserve">st36.044</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17) &lt;*&gt;</w:t>
            </w:r>
          </w:p>
        </w:tc>
      </w:tr>
      <w:tr>
        <w:tc>
          <w:tcPr>
            <w:tcW w:w="1331" w:type="dxa"/>
          </w:tcPr>
          <w:p>
            <w:pPr>
              <w:pStyle w:val="0"/>
              <w:jc w:val="center"/>
            </w:pPr>
            <w:r>
              <w:rPr>
                <w:sz w:val="20"/>
              </w:rPr>
              <w:t xml:space="preserve">st36.045</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18) &lt;*&gt;</w:t>
            </w:r>
          </w:p>
        </w:tc>
      </w:tr>
      <w:tr>
        <w:tc>
          <w:tcPr>
            <w:tcW w:w="1331" w:type="dxa"/>
          </w:tcPr>
          <w:p>
            <w:pPr>
              <w:pStyle w:val="0"/>
              <w:jc w:val="center"/>
            </w:pPr>
            <w:r>
              <w:rPr>
                <w:sz w:val="20"/>
              </w:rPr>
              <w:t xml:space="preserve">st36.046</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19)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st36.047</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20) &lt;*&gt;</w:t>
            </w:r>
          </w:p>
        </w:tc>
      </w:tr>
      <w:tr>
        <w:tc>
          <w:tcPr>
            <w:gridSpan w:val="2"/>
            <w:tcW w:w="9041" w:type="dxa"/>
          </w:tcPr>
          <w:p>
            <w:pPr>
              <w:pStyle w:val="0"/>
              <w:outlineLvl w:val="4"/>
              <w:jc w:val="center"/>
            </w:pPr>
            <w:r>
              <w:rPr>
                <w:sz w:val="20"/>
              </w:rPr>
              <w:t xml:space="preserve">В условиях дневного стационара</w:t>
            </w:r>
          </w:p>
        </w:tc>
      </w:tr>
      <w:tr>
        <w:tc>
          <w:tcPr>
            <w:tcW w:w="1331" w:type="dxa"/>
          </w:tcPr>
          <w:p>
            <w:pPr>
              <w:pStyle w:val="0"/>
              <w:jc w:val="center"/>
            </w:pPr>
            <w:r>
              <w:rPr>
                <w:sz w:val="20"/>
              </w:rPr>
              <w:t xml:space="preserve">ds02.001</w:t>
            </w:r>
          </w:p>
        </w:tc>
        <w:tc>
          <w:tcPr>
            <w:tcW w:w="7710" w:type="dxa"/>
          </w:tcPr>
          <w:p>
            <w:pPr>
              <w:pStyle w:val="0"/>
            </w:pPr>
            <w:r>
              <w:rPr>
                <w:sz w:val="20"/>
              </w:rPr>
              <w:t xml:space="preserve">Осложнения беременности, родов, послеродового периода</w:t>
            </w:r>
          </w:p>
        </w:tc>
      </w:tr>
      <w:tr>
        <w:tc>
          <w:tcPr>
            <w:tcW w:w="1331" w:type="dxa"/>
          </w:tcPr>
          <w:p>
            <w:pPr>
              <w:pStyle w:val="0"/>
              <w:jc w:val="center"/>
            </w:pPr>
            <w:r>
              <w:rPr>
                <w:sz w:val="20"/>
              </w:rPr>
              <w:t xml:space="preserve">ds02.006</w:t>
            </w:r>
          </w:p>
        </w:tc>
        <w:tc>
          <w:tcPr>
            <w:tcW w:w="7710" w:type="dxa"/>
          </w:tcPr>
          <w:p>
            <w:pPr>
              <w:pStyle w:val="0"/>
            </w:pPr>
            <w:r>
              <w:rPr>
                <w:sz w:val="20"/>
              </w:rPr>
              <w:t xml:space="preserve">Искусственное прерывание беременности (аборт)</w:t>
            </w:r>
          </w:p>
        </w:tc>
      </w:tr>
      <w:tr>
        <w:tc>
          <w:tcPr>
            <w:tcW w:w="1331" w:type="dxa"/>
          </w:tcPr>
          <w:p>
            <w:pPr>
              <w:pStyle w:val="0"/>
              <w:jc w:val="center"/>
            </w:pPr>
            <w:r>
              <w:rPr>
                <w:sz w:val="20"/>
              </w:rPr>
              <w:t xml:space="preserve">ds02.007</w:t>
            </w:r>
          </w:p>
        </w:tc>
        <w:tc>
          <w:tcPr>
            <w:tcW w:w="7710" w:type="dxa"/>
          </w:tcPr>
          <w:p>
            <w:pPr>
              <w:pStyle w:val="0"/>
            </w:pPr>
            <w:r>
              <w:rPr>
                <w:sz w:val="20"/>
              </w:rPr>
              <w:t xml:space="preserve">Аборт медикаментозный</w:t>
            </w:r>
          </w:p>
        </w:tc>
      </w:tr>
      <w:tr>
        <w:tc>
          <w:tcPr>
            <w:tcW w:w="1331" w:type="dxa"/>
          </w:tcPr>
          <w:p>
            <w:pPr>
              <w:pStyle w:val="0"/>
              <w:jc w:val="center"/>
            </w:pPr>
            <w:r>
              <w:rPr>
                <w:sz w:val="20"/>
              </w:rPr>
              <w:t xml:space="preserve">ds02.008</w:t>
            </w:r>
          </w:p>
        </w:tc>
        <w:tc>
          <w:tcPr>
            <w:tcW w:w="7710" w:type="dxa"/>
          </w:tcPr>
          <w:p>
            <w:pPr>
              <w:pStyle w:val="0"/>
            </w:pPr>
            <w:r>
              <w:rPr>
                <w:sz w:val="20"/>
              </w:rPr>
              <w:t xml:space="preserve">Экстракорпоральное оплодотворение (уровень 1)</w:t>
            </w:r>
          </w:p>
        </w:tc>
      </w:tr>
      <w:tr>
        <w:tc>
          <w:tcPr>
            <w:tcW w:w="1331" w:type="dxa"/>
          </w:tcPr>
          <w:p>
            <w:pPr>
              <w:pStyle w:val="0"/>
              <w:jc w:val="center"/>
            </w:pPr>
            <w:r>
              <w:rPr>
                <w:sz w:val="20"/>
              </w:rPr>
              <w:t xml:space="preserve">ds05.005</w:t>
            </w:r>
          </w:p>
        </w:tc>
        <w:tc>
          <w:tcPr>
            <w:tcW w:w="7710" w:type="dxa"/>
          </w:tcPr>
          <w:p>
            <w:pPr>
              <w:pStyle w:val="0"/>
            </w:pPr>
            <w:r>
              <w:rPr>
                <w:sz w:val="20"/>
              </w:rPr>
              <w:t xml:space="preserve">Лекарственная терапия при доброкачественных заболеваниях крови и пузырном заносе &lt;*&gt;</w:t>
            </w:r>
          </w:p>
        </w:tc>
      </w:tr>
      <w:tr>
        <w:tc>
          <w:tcPr>
            <w:tcW w:w="1331" w:type="dxa"/>
          </w:tcPr>
          <w:p>
            <w:pPr>
              <w:pStyle w:val="0"/>
              <w:jc w:val="center"/>
            </w:pPr>
            <w:r>
              <w:rPr>
                <w:sz w:val="20"/>
              </w:rPr>
              <w:t xml:space="preserve">ds08.001</w:t>
            </w:r>
          </w:p>
        </w:tc>
        <w:tc>
          <w:tcPr>
            <w:tcW w:w="7710" w:type="dxa"/>
          </w:tcPr>
          <w:p>
            <w:pPr>
              <w:pStyle w:val="0"/>
            </w:pPr>
            <w:r>
              <w:rPr>
                <w:sz w:val="20"/>
              </w:rPr>
              <w:t xml:space="preserve">Лекарственная терапия при злокачественных новообразованиях других локализаций (кроме лимфоидной и кроветворной тканей), дети &lt;*&gt;</w:t>
            </w:r>
          </w:p>
        </w:tc>
      </w:tr>
      <w:tr>
        <w:tc>
          <w:tcPr>
            <w:tcW w:w="1331" w:type="dxa"/>
          </w:tcPr>
          <w:p>
            <w:pPr>
              <w:pStyle w:val="0"/>
              <w:jc w:val="center"/>
            </w:pPr>
            <w:r>
              <w:rPr>
                <w:sz w:val="20"/>
              </w:rPr>
              <w:t xml:space="preserve">ds08.002</w:t>
            </w:r>
          </w:p>
        </w:tc>
        <w:tc>
          <w:tcPr>
            <w:tcW w:w="7710" w:type="dxa"/>
          </w:tcPr>
          <w:p>
            <w:pPr>
              <w:pStyle w:val="0"/>
            </w:pPr>
            <w:r>
              <w:rPr>
                <w:sz w:val="20"/>
              </w:rPr>
              <w:t xml:space="preserve">Лекарственная терапия при остром лейкозе, дети &lt;*&gt;</w:t>
            </w:r>
          </w:p>
        </w:tc>
      </w:tr>
      <w:tr>
        <w:tc>
          <w:tcPr>
            <w:tcW w:w="1331" w:type="dxa"/>
          </w:tcPr>
          <w:p>
            <w:pPr>
              <w:pStyle w:val="0"/>
              <w:jc w:val="center"/>
            </w:pPr>
            <w:r>
              <w:rPr>
                <w:sz w:val="20"/>
              </w:rPr>
              <w:t xml:space="preserve">ds08.003</w:t>
            </w:r>
          </w:p>
        </w:tc>
        <w:tc>
          <w:tcPr>
            <w:tcW w:w="7710" w:type="dxa"/>
          </w:tcPr>
          <w:p>
            <w:pPr>
              <w:pStyle w:val="0"/>
            </w:pPr>
            <w:r>
              <w:rPr>
                <w:sz w:val="20"/>
              </w:rPr>
              <w:t xml:space="preserve">Лекарственная терапия при других злокачественных новообразованиях лимфоидной и кроветворной тканей, дети &lt;*&gt;</w:t>
            </w:r>
          </w:p>
        </w:tc>
      </w:tr>
      <w:tr>
        <w:tc>
          <w:tcPr>
            <w:tcW w:w="1331" w:type="dxa"/>
          </w:tcPr>
          <w:p>
            <w:pPr>
              <w:pStyle w:val="0"/>
              <w:jc w:val="center"/>
            </w:pPr>
            <w:r>
              <w:rPr>
                <w:sz w:val="20"/>
              </w:rPr>
              <w:t xml:space="preserve">ds15.002</w:t>
            </w:r>
          </w:p>
        </w:tc>
        <w:tc>
          <w:tcPr>
            <w:tcW w:w="7710" w:type="dxa"/>
          </w:tcPr>
          <w:p>
            <w:pPr>
              <w:pStyle w:val="0"/>
            </w:pPr>
            <w:r>
              <w:rPr>
                <w:sz w:val="20"/>
              </w:rPr>
              <w:t xml:space="preserve">Неврологические заболевания, лечение с применением ботулотоксина (уровень 1)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ds15.003</w:t>
            </w:r>
          </w:p>
        </w:tc>
        <w:tc>
          <w:tcPr>
            <w:tcW w:w="7710" w:type="dxa"/>
          </w:tcPr>
          <w:p>
            <w:pPr>
              <w:pStyle w:val="0"/>
            </w:pPr>
            <w:r>
              <w:rPr>
                <w:sz w:val="20"/>
              </w:rPr>
              <w:t xml:space="preserve">Неврологические заболевания, лечение с применением ботулотоксина (уровень 2) &lt;*&gt;</w:t>
            </w:r>
          </w:p>
        </w:tc>
      </w:tr>
      <w:tr>
        <w:tc>
          <w:tcPr>
            <w:tcW w:w="1331" w:type="dxa"/>
          </w:tcPr>
          <w:p>
            <w:pPr>
              <w:pStyle w:val="0"/>
              <w:jc w:val="center"/>
            </w:pPr>
            <w:r>
              <w:rPr>
                <w:sz w:val="20"/>
              </w:rPr>
              <w:t xml:space="preserve">ds19.028</w:t>
            </w:r>
          </w:p>
        </w:tc>
        <w:tc>
          <w:tcPr>
            <w:tcW w:w="7710" w:type="dxa"/>
          </w:tcPr>
          <w:p>
            <w:pPr>
              <w:pStyle w:val="0"/>
            </w:pPr>
            <w:r>
              <w:rPr>
                <w:sz w:val="20"/>
              </w:rPr>
              <w:t xml:space="preserve">Установка, замена порт-системы (катетера) для лекарственной терапии злокачественных новообразований</w:t>
            </w:r>
          </w:p>
        </w:tc>
      </w:tr>
      <w:tr>
        <w:tc>
          <w:tcPr>
            <w:tcW w:w="1331" w:type="dxa"/>
          </w:tcPr>
          <w:p>
            <w:pPr>
              <w:pStyle w:val="0"/>
              <w:jc w:val="center"/>
            </w:pPr>
            <w:r>
              <w:rPr>
                <w:sz w:val="20"/>
              </w:rPr>
              <w:t xml:space="preserve">ds19.029</w:t>
            </w:r>
          </w:p>
        </w:tc>
        <w:tc>
          <w:tcPr>
            <w:tcW w:w="7710" w:type="dxa"/>
          </w:tcPr>
          <w:p>
            <w:pPr>
              <w:pStyle w:val="0"/>
            </w:pPr>
            <w:r>
              <w:rPr>
                <w:sz w:val="20"/>
              </w:rPr>
              <w:t xml:space="preserve">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tc>
          <w:tcPr>
            <w:tcW w:w="1331" w:type="dxa"/>
          </w:tcPr>
          <w:p>
            <w:pPr>
              <w:pStyle w:val="0"/>
              <w:jc w:val="center"/>
            </w:pPr>
            <w:r>
              <w:rPr>
                <w:sz w:val="20"/>
              </w:rPr>
              <w:t xml:space="preserve">ds19.033</w:t>
            </w:r>
          </w:p>
        </w:tc>
        <w:tc>
          <w:tcPr>
            <w:tcW w:w="7710" w:type="dxa"/>
          </w:tcPr>
          <w:p>
            <w:pPr>
              <w:pStyle w:val="0"/>
            </w:pPr>
            <w:r>
              <w:rPr>
                <w:sz w:val="20"/>
              </w:rPr>
              <w:t xml:space="preserve">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tc>
          <w:tcPr>
            <w:tcW w:w="1331" w:type="dxa"/>
          </w:tcPr>
          <w:p>
            <w:pPr>
              <w:pStyle w:val="0"/>
              <w:jc w:val="center"/>
            </w:pPr>
            <w:r>
              <w:rPr>
                <w:sz w:val="20"/>
              </w:rPr>
              <w:t xml:space="preserve">ds19.116</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 &lt;*&gt;</w:t>
            </w:r>
          </w:p>
        </w:tc>
      </w:tr>
      <w:tr>
        <w:tc>
          <w:tcPr>
            <w:tcW w:w="1331" w:type="dxa"/>
          </w:tcPr>
          <w:p>
            <w:pPr>
              <w:pStyle w:val="0"/>
              <w:jc w:val="center"/>
            </w:pPr>
            <w:r>
              <w:rPr>
                <w:sz w:val="20"/>
              </w:rPr>
              <w:t xml:space="preserve">ds19.117</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2) &lt;*&gt;</w:t>
            </w:r>
          </w:p>
        </w:tc>
      </w:tr>
      <w:tr>
        <w:tc>
          <w:tcPr>
            <w:tcW w:w="1331" w:type="dxa"/>
          </w:tcPr>
          <w:p>
            <w:pPr>
              <w:pStyle w:val="0"/>
              <w:jc w:val="center"/>
            </w:pPr>
            <w:r>
              <w:rPr>
                <w:sz w:val="20"/>
              </w:rPr>
              <w:t xml:space="preserve">ds19.118</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3) &lt;*&gt;</w:t>
            </w:r>
          </w:p>
        </w:tc>
      </w:tr>
      <w:tr>
        <w:tc>
          <w:tcPr>
            <w:tcW w:w="1331" w:type="dxa"/>
          </w:tcPr>
          <w:p>
            <w:pPr>
              <w:pStyle w:val="0"/>
              <w:jc w:val="center"/>
            </w:pPr>
            <w:r>
              <w:rPr>
                <w:sz w:val="20"/>
              </w:rPr>
              <w:t xml:space="preserve">ds19.119</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4)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ds19.120</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5) &lt;*&gt;</w:t>
            </w:r>
          </w:p>
        </w:tc>
      </w:tr>
      <w:tr>
        <w:tc>
          <w:tcPr>
            <w:tcW w:w="1331" w:type="dxa"/>
          </w:tcPr>
          <w:p>
            <w:pPr>
              <w:pStyle w:val="0"/>
              <w:jc w:val="center"/>
            </w:pPr>
            <w:r>
              <w:rPr>
                <w:sz w:val="20"/>
              </w:rPr>
              <w:t xml:space="preserve">ds19.121</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6) &lt;*&gt;</w:t>
            </w:r>
          </w:p>
        </w:tc>
      </w:tr>
      <w:tr>
        <w:tc>
          <w:tcPr>
            <w:tcW w:w="1331" w:type="dxa"/>
          </w:tcPr>
          <w:p>
            <w:pPr>
              <w:pStyle w:val="0"/>
              <w:jc w:val="center"/>
            </w:pPr>
            <w:r>
              <w:rPr>
                <w:sz w:val="20"/>
              </w:rPr>
              <w:t xml:space="preserve">ds19.122</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7) &lt;*&gt;</w:t>
            </w:r>
          </w:p>
        </w:tc>
      </w:tr>
      <w:tr>
        <w:tc>
          <w:tcPr>
            <w:tcW w:w="1331" w:type="dxa"/>
          </w:tcPr>
          <w:p>
            <w:pPr>
              <w:pStyle w:val="0"/>
              <w:jc w:val="center"/>
            </w:pPr>
            <w:r>
              <w:rPr>
                <w:sz w:val="20"/>
              </w:rPr>
              <w:t xml:space="preserve">ds19.123</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8) &lt;*&gt;</w:t>
            </w:r>
          </w:p>
        </w:tc>
      </w:tr>
      <w:tr>
        <w:tc>
          <w:tcPr>
            <w:tcW w:w="1331" w:type="dxa"/>
          </w:tcPr>
          <w:p>
            <w:pPr>
              <w:pStyle w:val="0"/>
              <w:jc w:val="center"/>
            </w:pPr>
            <w:r>
              <w:rPr>
                <w:sz w:val="20"/>
              </w:rPr>
              <w:t xml:space="preserve">ds19.124</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9) &lt;*&gt;</w:t>
            </w:r>
          </w:p>
        </w:tc>
      </w:tr>
      <w:tr>
        <w:tc>
          <w:tcPr>
            <w:tcW w:w="1331" w:type="dxa"/>
          </w:tcPr>
          <w:p>
            <w:pPr>
              <w:pStyle w:val="0"/>
              <w:jc w:val="center"/>
            </w:pPr>
            <w:r>
              <w:rPr>
                <w:sz w:val="20"/>
              </w:rPr>
              <w:t xml:space="preserve">ds19.125</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10) &lt;*&gt;</w:t>
            </w:r>
          </w:p>
        </w:tc>
      </w:tr>
      <w:tr>
        <w:tc>
          <w:tcPr>
            <w:tcW w:w="1331" w:type="dxa"/>
          </w:tcPr>
          <w:p>
            <w:pPr>
              <w:pStyle w:val="0"/>
              <w:jc w:val="center"/>
            </w:pPr>
            <w:r>
              <w:rPr>
                <w:sz w:val="20"/>
              </w:rPr>
              <w:t xml:space="preserve">ds19.126</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11) &lt;*&gt;</w:t>
            </w:r>
          </w:p>
        </w:tc>
      </w:tr>
      <w:tr>
        <w:tc>
          <w:tcPr>
            <w:tcW w:w="1331" w:type="dxa"/>
          </w:tcPr>
          <w:p>
            <w:pPr>
              <w:pStyle w:val="0"/>
              <w:jc w:val="center"/>
            </w:pPr>
            <w:r>
              <w:rPr>
                <w:sz w:val="20"/>
              </w:rPr>
              <w:t xml:space="preserve">ds19.127</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12) &lt;*&gt;</w:t>
            </w:r>
          </w:p>
        </w:tc>
      </w:tr>
      <w:tr>
        <w:tc>
          <w:tcPr>
            <w:tcW w:w="1331" w:type="dxa"/>
          </w:tcPr>
          <w:p>
            <w:pPr>
              <w:pStyle w:val="0"/>
              <w:jc w:val="center"/>
            </w:pPr>
            <w:r>
              <w:rPr>
                <w:sz w:val="20"/>
              </w:rPr>
              <w:t xml:space="preserve">ds19.128</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13)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ds19.129</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14) &lt;*&gt;</w:t>
            </w:r>
          </w:p>
        </w:tc>
      </w:tr>
      <w:tr>
        <w:tc>
          <w:tcPr>
            <w:tcW w:w="1331" w:type="dxa"/>
          </w:tcPr>
          <w:p>
            <w:pPr>
              <w:pStyle w:val="0"/>
              <w:jc w:val="center"/>
            </w:pPr>
            <w:r>
              <w:rPr>
                <w:sz w:val="20"/>
              </w:rPr>
              <w:t xml:space="preserve">ds19.130</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15) &lt;*&gt;</w:t>
            </w:r>
          </w:p>
        </w:tc>
      </w:tr>
      <w:tr>
        <w:tc>
          <w:tcPr>
            <w:tcW w:w="1331" w:type="dxa"/>
          </w:tcPr>
          <w:p>
            <w:pPr>
              <w:pStyle w:val="0"/>
              <w:jc w:val="center"/>
            </w:pPr>
            <w:r>
              <w:rPr>
                <w:sz w:val="20"/>
              </w:rPr>
              <w:t xml:space="preserve">ds19.131</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16) &lt;*&gt;</w:t>
            </w:r>
          </w:p>
        </w:tc>
      </w:tr>
      <w:tr>
        <w:tc>
          <w:tcPr>
            <w:tcW w:w="1331" w:type="dxa"/>
          </w:tcPr>
          <w:p>
            <w:pPr>
              <w:pStyle w:val="0"/>
              <w:jc w:val="center"/>
            </w:pPr>
            <w:r>
              <w:rPr>
                <w:sz w:val="20"/>
              </w:rPr>
              <w:t xml:space="preserve">ds19.132</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17) &lt;*&gt;</w:t>
            </w:r>
          </w:p>
        </w:tc>
      </w:tr>
      <w:tr>
        <w:tc>
          <w:tcPr>
            <w:tcW w:w="1331" w:type="dxa"/>
          </w:tcPr>
          <w:p>
            <w:pPr>
              <w:pStyle w:val="0"/>
              <w:jc w:val="center"/>
            </w:pPr>
            <w:r>
              <w:rPr>
                <w:sz w:val="20"/>
              </w:rPr>
              <w:t xml:space="preserve">ds19.133</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18) &lt;*&gt;</w:t>
            </w:r>
          </w:p>
        </w:tc>
      </w:tr>
      <w:tr>
        <w:tc>
          <w:tcPr>
            <w:tcW w:w="1331" w:type="dxa"/>
          </w:tcPr>
          <w:p>
            <w:pPr>
              <w:pStyle w:val="0"/>
              <w:jc w:val="center"/>
            </w:pPr>
            <w:r>
              <w:rPr>
                <w:sz w:val="20"/>
              </w:rPr>
              <w:t xml:space="preserve">ds19.134</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19) &lt;*&gt;</w:t>
            </w:r>
          </w:p>
        </w:tc>
      </w:tr>
      <w:tr>
        <w:tc>
          <w:tcPr>
            <w:tcW w:w="1331" w:type="dxa"/>
          </w:tcPr>
          <w:p>
            <w:pPr>
              <w:pStyle w:val="0"/>
              <w:jc w:val="center"/>
            </w:pPr>
            <w:r>
              <w:rPr>
                <w:sz w:val="20"/>
              </w:rPr>
              <w:t xml:space="preserve">ds19.057</w:t>
            </w:r>
          </w:p>
        </w:tc>
        <w:tc>
          <w:tcPr>
            <w:tcW w:w="7710" w:type="dxa"/>
          </w:tcPr>
          <w:p>
            <w:pPr>
              <w:pStyle w:val="0"/>
            </w:pPr>
            <w:r>
              <w:rPr>
                <w:sz w:val="20"/>
              </w:rPr>
              <w:t xml:space="preserve">Лучевая терапия (уровень 8)</w:t>
            </w:r>
          </w:p>
        </w:tc>
      </w:tr>
      <w:tr>
        <w:tc>
          <w:tcPr>
            <w:tcW w:w="1331" w:type="dxa"/>
          </w:tcPr>
          <w:p>
            <w:pPr>
              <w:pStyle w:val="0"/>
              <w:jc w:val="center"/>
            </w:pPr>
            <w:r>
              <w:rPr>
                <w:sz w:val="20"/>
              </w:rPr>
              <w:t xml:space="preserve">ds19.063</w:t>
            </w:r>
          </w:p>
        </w:tc>
        <w:tc>
          <w:tcPr>
            <w:tcW w:w="7710" w:type="dxa"/>
          </w:tcPr>
          <w:p>
            <w:pPr>
              <w:pStyle w:val="0"/>
            </w:pPr>
            <w:r>
              <w:rPr>
                <w:sz w:val="20"/>
              </w:rPr>
              <w:t xml:space="preserve">ЗНО лимфоидной и кроветворной тканей без специального противоопухолевого лечения (уровень 1)</w:t>
            </w:r>
          </w:p>
        </w:tc>
      </w:tr>
      <w:tr>
        <w:tc>
          <w:tcPr>
            <w:tcW w:w="1331" w:type="dxa"/>
          </w:tcPr>
          <w:p>
            <w:pPr>
              <w:pStyle w:val="0"/>
              <w:jc w:val="center"/>
            </w:pPr>
            <w:r>
              <w:rPr>
                <w:sz w:val="20"/>
              </w:rPr>
              <w:t xml:space="preserve">ds19.067</w:t>
            </w:r>
          </w:p>
        </w:tc>
        <w:tc>
          <w:tcPr>
            <w:tcW w:w="7710" w:type="dxa"/>
          </w:tcPr>
          <w:p>
            <w:pPr>
              <w:pStyle w:val="0"/>
            </w:pPr>
            <w:r>
              <w:rPr>
                <w:sz w:val="20"/>
              </w:rPr>
              <w:t xml:space="preserve">ЗНО лимфоидной и кроветворной тканей, лекарственная терапия, взрослые (уровень 1)</w:t>
            </w:r>
          </w:p>
        </w:tc>
      </w:tr>
      <w:tr>
        <w:tc>
          <w:tcPr>
            <w:tcW w:w="1331" w:type="dxa"/>
          </w:tcPr>
          <w:p>
            <w:pPr>
              <w:pStyle w:val="0"/>
              <w:jc w:val="center"/>
            </w:pPr>
            <w:r>
              <w:rPr>
                <w:sz w:val="20"/>
              </w:rPr>
              <w:t xml:space="preserve">ds19.071</w:t>
            </w:r>
          </w:p>
        </w:tc>
        <w:tc>
          <w:tcPr>
            <w:tcW w:w="7710" w:type="dxa"/>
          </w:tcPr>
          <w:p>
            <w:pPr>
              <w:pStyle w:val="0"/>
            </w:pPr>
            <w:r>
              <w:rPr>
                <w:sz w:val="20"/>
              </w:rPr>
              <w:t xml:space="preserve">ЗНО лимфоидной и кроветворной тканей, лекарственная терапия с применением отдельных препаратов (по перечню), взрослые (уровень 1)</w:t>
            </w:r>
          </w:p>
        </w:tc>
      </w:tr>
      <w:tr>
        <w:tc>
          <w:tcPr>
            <w:tcW w:w="1331" w:type="dxa"/>
          </w:tcPr>
          <w:p>
            <w:pPr>
              <w:pStyle w:val="0"/>
              <w:jc w:val="center"/>
            </w:pPr>
            <w:r>
              <w:rPr>
                <w:sz w:val="20"/>
              </w:rPr>
              <w:t xml:space="preserve">ds19.075</w:t>
            </w:r>
          </w:p>
        </w:tc>
        <w:tc>
          <w:tcPr>
            <w:tcW w:w="7710" w:type="dxa"/>
          </w:tcPr>
          <w:p>
            <w:pPr>
              <w:pStyle w:val="0"/>
            </w:pPr>
            <w:r>
              <w:rPr>
                <w:sz w:val="20"/>
              </w:rPr>
              <w:t xml:space="preserve">ЗНО лимфоидной и кроветворной тканей, лекарственная терапия с применением отдельных препаратов (по перечню), взрослые (уровень 5)</w:t>
            </w:r>
          </w:p>
        </w:tc>
      </w:tr>
      <w:tr>
        <w:tc>
          <w:tcPr>
            <w:tcW w:w="1331" w:type="dxa"/>
          </w:tcPr>
          <w:p>
            <w:pPr>
              <w:pStyle w:val="0"/>
              <w:jc w:val="center"/>
            </w:pPr>
            <w:r>
              <w:rPr>
                <w:sz w:val="20"/>
              </w:rPr>
              <w:t xml:space="preserve">ds20.002</w:t>
            </w:r>
          </w:p>
        </w:tc>
        <w:tc>
          <w:tcPr>
            <w:tcW w:w="7710" w:type="dxa"/>
          </w:tcPr>
          <w:p>
            <w:pPr>
              <w:pStyle w:val="0"/>
            </w:pPr>
            <w:r>
              <w:rPr>
                <w:sz w:val="20"/>
              </w:rPr>
              <w:t xml:space="preserve">Операции на органе слуха, придаточных пазухах носа и верхних дыхательных путях (уровень 1)</w:t>
            </w:r>
          </w:p>
        </w:tc>
      </w:tr>
      <w:tr>
        <w:tc>
          <w:tcPr>
            <w:tcW w:w="1331" w:type="dxa"/>
          </w:tcPr>
          <w:p>
            <w:pPr>
              <w:pStyle w:val="0"/>
              <w:jc w:val="center"/>
            </w:pPr>
            <w:r>
              <w:rPr>
                <w:sz w:val="20"/>
              </w:rPr>
              <w:t xml:space="preserve">ds20.003</w:t>
            </w:r>
          </w:p>
        </w:tc>
        <w:tc>
          <w:tcPr>
            <w:tcW w:w="7710" w:type="dxa"/>
          </w:tcPr>
          <w:p>
            <w:pPr>
              <w:pStyle w:val="0"/>
            </w:pPr>
            <w:r>
              <w:rPr>
                <w:sz w:val="20"/>
              </w:rPr>
              <w:t xml:space="preserve">Операции на органе слуха, придаточных пазухах носа и верхних дыхательных путях (уровень 2)</w:t>
            </w:r>
          </w:p>
        </w:tc>
      </w:tr>
      <w:tr>
        <w:tc>
          <w:tcPr>
            <w:tcW w:w="1331" w:type="dxa"/>
          </w:tcPr>
          <w:p>
            <w:pPr>
              <w:pStyle w:val="0"/>
              <w:jc w:val="center"/>
            </w:pPr>
            <w:r>
              <w:rPr>
                <w:sz w:val="20"/>
              </w:rPr>
              <w:t xml:space="preserve">ds20.006</w:t>
            </w:r>
          </w:p>
        </w:tc>
        <w:tc>
          <w:tcPr>
            <w:tcW w:w="7710" w:type="dxa"/>
          </w:tcPr>
          <w:p>
            <w:pPr>
              <w:pStyle w:val="0"/>
            </w:pPr>
            <w:r>
              <w:rPr>
                <w:sz w:val="20"/>
              </w:rPr>
              <w:t xml:space="preserve">Замена речевого процессора</w:t>
            </w:r>
          </w:p>
        </w:tc>
      </w:tr>
      <w:tr>
        <w:tc>
          <w:tcPr>
            <w:tcW w:w="1331" w:type="dxa"/>
          </w:tcPr>
          <w:p>
            <w:pPr>
              <w:pStyle w:val="0"/>
              <w:jc w:val="center"/>
            </w:pPr>
            <w:r>
              <w:rPr>
                <w:sz w:val="20"/>
              </w:rPr>
              <w:t xml:space="preserve">ds21.002</w:t>
            </w:r>
          </w:p>
        </w:tc>
        <w:tc>
          <w:tcPr>
            <w:tcW w:w="7710" w:type="dxa"/>
          </w:tcPr>
          <w:p>
            <w:pPr>
              <w:pStyle w:val="0"/>
            </w:pPr>
            <w:r>
              <w:rPr>
                <w:sz w:val="20"/>
              </w:rPr>
              <w:t xml:space="preserve">Операции на органе зрения (уровень 1)</w:t>
            </w:r>
          </w:p>
        </w:tc>
      </w:tr>
      <w:tr>
        <w:tc>
          <w:tcPr>
            <w:tcW w:w="1331" w:type="dxa"/>
          </w:tcPr>
          <w:p>
            <w:pPr>
              <w:pStyle w:val="0"/>
              <w:jc w:val="center"/>
            </w:pPr>
            <w:r>
              <w:rPr>
                <w:sz w:val="20"/>
              </w:rPr>
              <w:t xml:space="preserve">ds21.003</w:t>
            </w:r>
          </w:p>
        </w:tc>
        <w:tc>
          <w:tcPr>
            <w:tcW w:w="7710" w:type="dxa"/>
          </w:tcPr>
          <w:p>
            <w:pPr>
              <w:pStyle w:val="0"/>
            </w:pPr>
            <w:r>
              <w:rPr>
                <w:sz w:val="20"/>
              </w:rPr>
              <w:t xml:space="preserve">Операции на органе зрения (уровень 2)</w:t>
            </w:r>
          </w:p>
        </w:tc>
      </w:tr>
      <w:tr>
        <w:tc>
          <w:tcPr>
            <w:tcW w:w="1331" w:type="dxa"/>
          </w:tcPr>
          <w:p>
            <w:pPr>
              <w:pStyle w:val="0"/>
              <w:jc w:val="center"/>
            </w:pPr>
            <w:r>
              <w:rPr>
                <w:sz w:val="20"/>
              </w:rPr>
              <w:t xml:space="preserve">ds21.004</w:t>
            </w:r>
          </w:p>
        </w:tc>
        <w:tc>
          <w:tcPr>
            <w:tcW w:w="7710" w:type="dxa"/>
          </w:tcPr>
          <w:p>
            <w:pPr>
              <w:pStyle w:val="0"/>
            </w:pPr>
            <w:r>
              <w:rPr>
                <w:sz w:val="20"/>
              </w:rPr>
              <w:t xml:space="preserve">Операции на органе зрения (уровень 3)</w:t>
            </w:r>
          </w:p>
        </w:tc>
      </w:tr>
      <w:tr>
        <w:tc>
          <w:tcPr>
            <w:tcW w:w="1331" w:type="dxa"/>
          </w:tcPr>
          <w:p>
            <w:pPr>
              <w:pStyle w:val="0"/>
              <w:jc w:val="center"/>
            </w:pPr>
            <w:r>
              <w:rPr>
                <w:sz w:val="20"/>
              </w:rPr>
              <w:t xml:space="preserve">ds21.005</w:t>
            </w:r>
          </w:p>
        </w:tc>
        <w:tc>
          <w:tcPr>
            <w:tcW w:w="7710" w:type="dxa"/>
          </w:tcPr>
          <w:p>
            <w:pPr>
              <w:pStyle w:val="0"/>
            </w:pPr>
            <w:r>
              <w:rPr>
                <w:sz w:val="20"/>
              </w:rPr>
              <w:t xml:space="preserve">Операции на органе зрения (уровень 4)</w:t>
            </w:r>
          </w:p>
        </w:tc>
      </w:tr>
      <w:tr>
        <w:tc>
          <w:tcPr>
            <w:tcW w:w="1331" w:type="dxa"/>
          </w:tcPr>
          <w:p>
            <w:pPr>
              <w:pStyle w:val="0"/>
              <w:jc w:val="center"/>
            </w:pPr>
            <w:r>
              <w:rPr>
                <w:sz w:val="20"/>
              </w:rPr>
              <w:t xml:space="preserve">ds21.006</w:t>
            </w:r>
          </w:p>
        </w:tc>
        <w:tc>
          <w:tcPr>
            <w:tcW w:w="7710" w:type="dxa"/>
          </w:tcPr>
          <w:p>
            <w:pPr>
              <w:pStyle w:val="0"/>
            </w:pPr>
            <w:r>
              <w:rPr>
                <w:sz w:val="20"/>
              </w:rPr>
              <w:t xml:space="preserve">Операции на органе зрения (уровень 5)</w:t>
            </w:r>
          </w:p>
        </w:tc>
      </w:tr>
      <w:tr>
        <w:tc>
          <w:tcPr>
            <w:tcW w:w="1331" w:type="dxa"/>
          </w:tcPr>
          <w:p>
            <w:pPr>
              <w:pStyle w:val="0"/>
              <w:jc w:val="center"/>
            </w:pPr>
            <w:r>
              <w:rPr>
                <w:sz w:val="20"/>
              </w:rPr>
              <w:t xml:space="preserve">ds21.007</w:t>
            </w:r>
          </w:p>
        </w:tc>
        <w:tc>
          <w:tcPr>
            <w:tcW w:w="7710" w:type="dxa"/>
          </w:tcPr>
          <w:p>
            <w:pPr>
              <w:pStyle w:val="0"/>
            </w:pPr>
            <w:r>
              <w:rPr>
                <w:sz w:val="20"/>
              </w:rPr>
              <w:t xml:space="preserve">Операции на органе зрения (факоэмульсификация с имплантацией ИОЛ)</w:t>
            </w:r>
          </w:p>
        </w:tc>
      </w:tr>
      <w:tr>
        <w:tc>
          <w:tcPr>
            <w:tcW w:w="1331" w:type="dxa"/>
          </w:tcPr>
          <w:p>
            <w:pPr>
              <w:pStyle w:val="0"/>
              <w:jc w:val="center"/>
            </w:pPr>
            <w:r>
              <w:rPr>
                <w:sz w:val="20"/>
              </w:rPr>
              <w:t xml:space="preserve">ds25.001</w:t>
            </w:r>
          </w:p>
        </w:tc>
        <w:tc>
          <w:tcPr>
            <w:tcW w:w="7710" w:type="dxa"/>
          </w:tcPr>
          <w:p>
            <w:pPr>
              <w:pStyle w:val="0"/>
            </w:pPr>
            <w:r>
              <w:rPr>
                <w:sz w:val="20"/>
              </w:rPr>
              <w:t xml:space="preserve">Диагностическое обследование сердечно-сосудистой системы</w:t>
            </w:r>
          </w:p>
        </w:tc>
      </w:tr>
      <w:tr>
        <w:tc>
          <w:tcPr>
            <w:tcW w:w="1331" w:type="dxa"/>
          </w:tcPr>
          <w:p>
            <w:pPr>
              <w:pStyle w:val="0"/>
              <w:jc w:val="center"/>
            </w:pPr>
            <w:r>
              <w:rPr>
                <w:sz w:val="20"/>
              </w:rPr>
              <w:t xml:space="preserve">ds27.001</w:t>
            </w:r>
          </w:p>
        </w:tc>
        <w:tc>
          <w:tcPr>
            <w:tcW w:w="7710" w:type="dxa"/>
          </w:tcPr>
          <w:p>
            <w:pPr>
              <w:pStyle w:val="0"/>
            </w:pPr>
            <w:r>
              <w:rPr>
                <w:sz w:val="20"/>
              </w:rPr>
              <w:t xml:space="preserve">Отравления и другие воздействия внешних причин</w:t>
            </w:r>
          </w:p>
        </w:tc>
      </w:tr>
      <w:tr>
        <w:tc>
          <w:tcPr>
            <w:tcW w:w="1331" w:type="dxa"/>
          </w:tcPr>
          <w:p>
            <w:pPr>
              <w:pStyle w:val="0"/>
              <w:jc w:val="center"/>
            </w:pPr>
            <w:r>
              <w:rPr>
                <w:sz w:val="20"/>
              </w:rPr>
              <w:t xml:space="preserve">ds34.002</w:t>
            </w:r>
          </w:p>
        </w:tc>
        <w:tc>
          <w:tcPr>
            <w:tcW w:w="7710" w:type="dxa"/>
          </w:tcPr>
          <w:p>
            <w:pPr>
              <w:pStyle w:val="0"/>
            </w:pPr>
            <w:r>
              <w:rPr>
                <w:sz w:val="20"/>
              </w:rPr>
              <w:t xml:space="preserve">Операции на органах полости рта (уровень 1)</w:t>
            </w:r>
          </w:p>
        </w:tc>
      </w:tr>
      <w:tr>
        <w:tc>
          <w:tcPr>
            <w:tcW w:w="1331" w:type="dxa"/>
          </w:tcPr>
          <w:p>
            <w:pPr>
              <w:pStyle w:val="0"/>
              <w:jc w:val="center"/>
            </w:pPr>
            <w:r>
              <w:rPr>
                <w:sz w:val="20"/>
              </w:rPr>
              <w:t xml:space="preserve">ds36.001</w:t>
            </w:r>
          </w:p>
        </w:tc>
        <w:tc>
          <w:tcPr>
            <w:tcW w:w="7710" w:type="dxa"/>
          </w:tcPr>
          <w:p>
            <w:pPr>
              <w:pStyle w:val="0"/>
            </w:pPr>
            <w:r>
              <w:rPr>
                <w:sz w:val="20"/>
              </w:rPr>
              <w:t xml:space="preserve">Комплексное лечение с применением препаратов иммуноглобулина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ds36.011</w:t>
            </w:r>
          </w:p>
        </w:tc>
        <w:tc>
          <w:tcPr>
            <w:tcW w:w="7710" w:type="dxa"/>
          </w:tcPr>
          <w:p>
            <w:pPr>
              <w:pStyle w:val="0"/>
            </w:pPr>
            <w:r>
              <w:rPr>
                <w:sz w:val="20"/>
              </w:rPr>
              <w:t xml:space="preserve">Оказание услуг диализа (только для федеральных медицинских организаций)</w:t>
            </w:r>
          </w:p>
        </w:tc>
      </w:tr>
      <w:tr>
        <w:tc>
          <w:tcPr>
            <w:tcW w:w="1331" w:type="dxa"/>
          </w:tcPr>
          <w:p>
            <w:pPr>
              <w:pStyle w:val="0"/>
              <w:jc w:val="center"/>
            </w:pPr>
            <w:r>
              <w:rPr>
                <w:sz w:val="20"/>
              </w:rPr>
              <w:t xml:space="preserve">ds36.012</w:t>
            </w:r>
          </w:p>
        </w:tc>
        <w:tc>
          <w:tcPr>
            <w:tcW w:w="7710" w:type="dxa"/>
          </w:tcPr>
          <w:p>
            <w:pPr>
              <w:pStyle w:val="0"/>
            </w:pPr>
            <w:r>
              <w:rPr>
                <w:sz w:val="20"/>
              </w:rPr>
              <w:t xml:space="preserve">Проведение иммунизации против респираторно-синцитиальной вирусной инфекции (уровень 1)</w:t>
            </w:r>
          </w:p>
        </w:tc>
      </w:tr>
      <w:tr>
        <w:tc>
          <w:tcPr>
            <w:tcW w:w="1331" w:type="dxa"/>
          </w:tcPr>
          <w:p>
            <w:pPr>
              <w:pStyle w:val="0"/>
              <w:jc w:val="center"/>
            </w:pPr>
            <w:r>
              <w:rPr>
                <w:sz w:val="20"/>
              </w:rPr>
              <w:t xml:space="preserve">ds36.013</w:t>
            </w:r>
          </w:p>
        </w:tc>
        <w:tc>
          <w:tcPr>
            <w:tcW w:w="7710" w:type="dxa"/>
          </w:tcPr>
          <w:p>
            <w:pPr>
              <w:pStyle w:val="0"/>
            </w:pPr>
            <w:r>
              <w:rPr>
                <w:sz w:val="20"/>
              </w:rPr>
              <w:t xml:space="preserve">Проведение иммунизации против респираторно-синцитиальной вирусной инфекции (уровень 2)</w:t>
            </w:r>
          </w:p>
        </w:tc>
      </w:tr>
      <w:tr>
        <w:tc>
          <w:tcPr>
            <w:tcW w:w="1331" w:type="dxa"/>
          </w:tcPr>
          <w:p>
            <w:pPr>
              <w:pStyle w:val="0"/>
              <w:jc w:val="center"/>
            </w:pPr>
            <w:r>
              <w:rPr>
                <w:sz w:val="20"/>
              </w:rPr>
              <w:t xml:space="preserve">ds36.015</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 &lt;*&gt;</w:t>
            </w:r>
          </w:p>
        </w:tc>
      </w:tr>
      <w:tr>
        <w:tc>
          <w:tcPr>
            <w:tcW w:w="1331" w:type="dxa"/>
          </w:tcPr>
          <w:p>
            <w:pPr>
              <w:pStyle w:val="0"/>
              <w:jc w:val="center"/>
            </w:pPr>
            <w:r>
              <w:rPr>
                <w:sz w:val="20"/>
              </w:rPr>
              <w:t xml:space="preserve">ds36.016</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2) &lt;*&gt;</w:t>
            </w:r>
          </w:p>
        </w:tc>
      </w:tr>
      <w:tr>
        <w:tc>
          <w:tcPr>
            <w:tcW w:w="1331" w:type="dxa"/>
          </w:tcPr>
          <w:p>
            <w:pPr>
              <w:pStyle w:val="0"/>
              <w:jc w:val="center"/>
            </w:pPr>
            <w:r>
              <w:rPr>
                <w:sz w:val="20"/>
              </w:rPr>
              <w:t xml:space="preserve">ds36.017</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3) &lt;*&gt;</w:t>
            </w:r>
          </w:p>
        </w:tc>
      </w:tr>
      <w:tr>
        <w:tc>
          <w:tcPr>
            <w:tcW w:w="1331" w:type="dxa"/>
          </w:tcPr>
          <w:p>
            <w:pPr>
              <w:pStyle w:val="0"/>
              <w:jc w:val="center"/>
            </w:pPr>
            <w:r>
              <w:rPr>
                <w:sz w:val="20"/>
              </w:rPr>
              <w:t xml:space="preserve">ds36.018</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4) &lt;*&gt;</w:t>
            </w:r>
          </w:p>
        </w:tc>
      </w:tr>
      <w:tr>
        <w:tc>
          <w:tcPr>
            <w:tcW w:w="1331" w:type="dxa"/>
          </w:tcPr>
          <w:p>
            <w:pPr>
              <w:pStyle w:val="0"/>
              <w:jc w:val="center"/>
            </w:pPr>
            <w:r>
              <w:rPr>
                <w:sz w:val="20"/>
              </w:rPr>
              <w:t xml:space="preserve">ds36.019</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5) &lt;*&gt;</w:t>
            </w:r>
          </w:p>
        </w:tc>
      </w:tr>
      <w:tr>
        <w:tc>
          <w:tcPr>
            <w:tcW w:w="1331" w:type="dxa"/>
          </w:tcPr>
          <w:p>
            <w:pPr>
              <w:pStyle w:val="0"/>
              <w:jc w:val="center"/>
            </w:pPr>
            <w:r>
              <w:rPr>
                <w:sz w:val="20"/>
              </w:rPr>
              <w:t xml:space="preserve">ds36.020</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6)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ds36.021</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7) &lt;*&gt;</w:t>
            </w:r>
          </w:p>
        </w:tc>
      </w:tr>
      <w:tr>
        <w:tc>
          <w:tcPr>
            <w:tcW w:w="1331" w:type="dxa"/>
          </w:tcPr>
          <w:p>
            <w:pPr>
              <w:pStyle w:val="0"/>
              <w:jc w:val="center"/>
            </w:pPr>
            <w:r>
              <w:rPr>
                <w:sz w:val="20"/>
              </w:rPr>
              <w:t xml:space="preserve">ds36.022</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8) &lt;*&gt;</w:t>
            </w:r>
          </w:p>
        </w:tc>
      </w:tr>
      <w:tr>
        <w:tc>
          <w:tcPr>
            <w:tcW w:w="1331" w:type="dxa"/>
          </w:tcPr>
          <w:p>
            <w:pPr>
              <w:pStyle w:val="0"/>
              <w:jc w:val="center"/>
            </w:pPr>
            <w:r>
              <w:rPr>
                <w:sz w:val="20"/>
              </w:rPr>
              <w:t xml:space="preserve">ds36.023</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9) &lt;*&gt;</w:t>
            </w:r>
          </w:p>
        </w:tc>
      </w:tr>
      <w:tr>
        <w:tc>
          <w:tcPr>
            <w:tcW w:w="1331" w:type="dxa"/>
          </w:tcPr>
          <w:p>
            <w:pPr>
              <w:pStyle w:val="0"/>
              <w:jc w:val="center"/>
            </w:pPr>
            <w:r>
              <w:rPr>
                <w:sz w:val="20"/>
              </w:rPr>
              <w:t xml:space="preserve">ds36.024</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10) &lt;*&gt;</w:t>
            </w:r>
          </w:p>
        </w:tc>
      </w:tr>
      <w:tr>
        <w:tc>
          <w:tcPr>
            <w:tcW w:w="1331" w:type="dxa"/>
          </w:tcPr>
          <w:p>
            <w:pPr>
              <w:pStyle w:val="0"/>
              <w:jc w:val="center"/>
            </w:pPr>
            <w:r>
              <w:rPr>
                <w:sz w:val="20"/>
              </w:rPr>
              <w:t xml:space="preserve">ds36.025</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11) &lt;*&gt;</w:t>
            </w:r>
          </w:p>
        </w:tc>
      </w:tr>
      <w:tr>
        <w:tc>
          <w:tcPr>
            <w:tcW w:w="1331" w:type="dxa"/>
          </w:tcPr>
          <w:p>
            <w:pPr>
              <w:pStyle w:val="0"/>
              <w:jc w:val="center"/>
            </w:pPr>
            <w:r>
              <w:rPr>
                <w:sz w:val="20"/>
              </w:rPr>
              <w:t xml:space="preserve">ds36.026</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12) &lt;*&gt;</w:t>
            </w:r>
          </w:p>
        </w:tc>
      </w:tr>
      <w:tr>
        <w:tc>
          <w:tcPr>
            <w:tcW w:w="1331" w:type="dxa"/>
          </w:tcPr>
          <w:p>
            <w:pPr>
              <w:pStyle w:val="0"/>
              <w:jc w:val="center"/>
            </w:pPr>
            <w:r>
              <w:rPr>
                <w:sz w:val="20"/>
              </w:rPr>
              <w:t xml:space="preserve">ds36.027</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13) &lt;*&gt;</w:t>
            </w:r>
          </w:p>
        </w:tc>
      </w:tr>
      <w:tr>
        <w:tc>
          <w:tcPr>
            <w:tcW w:w="1331" w:type="dxa"/>
          </w:tcPr>
          <w:p>
            <w:pPr>
              <w:pStyle w:val="0"/>
              <w:jc w:val="center"/>
            </w:pPr>
            <w:r>
              <w:rPr>
                <w:sz w:val="20"/>
              </w:rPr>
              <w:t xml:space="preserve">ds36.028</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14) &lt;*&gt;</w:t>
            </w:r>
          </w:p>
        </w:tc>
      </w:tr>
      <w:tr>
        <w:tc>
          <w:tcPr>
            <w:tcW w:w="1331" w:type="dxa"/>
          </w:tcPr>
          <w:p>
            <w:pPr>
              <w:pStyle w:val="0"/>
              <w:jc w:val="center"/>
            </w:pPr>
            <w:r>
              <w:rPr>
                <w:sz w:val="20"/>
              </w:rPr>
              <w:t xml:space="preserve">ds36.029</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15)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ds36.030</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16) &lt;*&gt;</w:t>
            </w:r>
          </w:p>
        </w:tc>
      </w:tr>
      <w:tr>
        <w:tc>
          <w:tcPr>
            <w:tcW w:w="1331" w:type="dxa"/>
          </w:tcPr>
          <w:p>
            <w:pPr>
              <w:pStyle w:val="0"/>
              <w:jc w:val="center"/>
            </w:pPr>
            <w:r>
              <w:rPr>
                <w:sz w:val="20"/>
              </w:rPr>
              <w:t xml:space="preserve">ds36.031</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17) &lt;*&gt;</w:t>
            </w:r>
          </w:p>
        </w:tc>
      </w:tr>
      <w:tr>
        <w:tc>
          <w:tcPr>
            <w:tcW w:w="1331" w:type="dxa"/>
          </w:tcPr>
          <w:p>
            <w:pPr>
              <w:pStyle w:val="0"/>
              <w:jc w:val="center"/>
            </w:pPr>
            <w:r>
              <w:rPr>
                <w:sz w:val="20"/>
              </w:rPr>
              <w:t xml:space="preserve">ds36.032</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18) &lt;*&gt;</w:t>
            </w:r>
          </w:p>
        </w:tc>
      </w:tr>
      <w:tr>
        <w:tc>
          <w:tcPr>
            <w:tcW w:w="1331" w:type="dxa"/>
          </w:tcPr>
          <w:p>
            <w:pPr>
              <w:pStyle w:val="0"/>
              <w:jc w:val="center"/>
            </w:pPr>
            <w:r>
              <w:rPr>
                <w:sz w:val="20"/>
              </w:rPr>
              <w:t xml:space="preserve">ds36.033</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19) &lt;*&gt;</w:t>
            </w:r>
          </w:p>
        </w:tc>
      </w:tr>
      <w:tr>
        <w:tc>
          <w:tcPr>
            <w:tcW w:w="1331" w:type="dxa"/>
          </w:tcPr>
          <w:p>
            <w:pPr>
              <w:pStyle w:val="0"/>
              <w:jc w:val="center"/>
            </w:pPr>
            <w:r>
              <w:rPr>
                <w:sz w:val="20"/>
              </w:rPr>
              <w:t xml:space="preserve">ds36.034</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20) &lt;*&gt;</w:t>
            </w:r>
          </w:p>
        </w:tc>
      </w:tr>
      <w:tr>
        <w:tc>
          <w:tcPr>
            <w:tcW w:w="1331" w:type="dxa"/>
          </w:tcPr>
          <w:p>
            <w:pPr>
              <w:pStyle w:val="0"/>
              <w:jc w:val="center"/>
            </w:pPr>
            <w:r>
              <w:rPr>
                <w:sz w:val="20"/>
              </w:rPr>
              <w:t xml:space="preserve">ds36.035</w:t>
            </w:r>
          </w:p>
        </w:tc>
        <w:tc>
          <w:tcPr>
            <w:tcW w:w="7710" w:type="dxa"/>
          </w:tcPr>
          <w:p>
            <w:pPr>
              <w:pStyle w:val="0"/>
            </w:pPr>
            <w:r>
              <w:rPr>
                <w:sz w:val="20"/>
              </w:rPr>
              <w:t xml:space="preserve">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pPr>
        <w:pStyle w:val="0"/>
        <w:jc w:val="both"/>
      </w:pPr>
      <w:r>
        <w:rPr>
          <w:sz w:val="20"/>
        </w:rPr>
      </w:r>
    </w:p>
    <w:p>
      <w:pPr>
        <w:pStyle w:val="0"/>
        <w:ind w:firstLine="540"/>
        <w:jc w:val="both"/>
      </w:pPr>
      <w:r>
        <w:rPr>
          <w:sz w:val="20"/>
        </w:rPr>
        <w:t xml:space="preserve">--------------------------------</w:t>
      </w:r>
    </w:p>
    <w:bookmarkStart w:id="1054" w:name="P1054"/>
    <w:bookmarkEnd w:id="1054"/>
    <w:p>
      <w:pPr>
        <w:pStyle w:val="0"/>
        <w:spacing w:before="200" w:line-rule="auto"/>
        <w:ind w:firstLine="540"/>
        <w:jc w:val="both"/>
      </w:pPr>
      <w:r>
        <w:rPr>
          <w:sz w:val="20"/>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pPr>
        <w:pStyle w:val="0"/>
        <w:jc w:val="both"/>
      </w:pPr>
      <w:r>
        <w:rPr>
          <w:sz w:val="20"/>
        </w:rPr>
      </w:r>
    </w:p>
    <w:bookmarkStart w:id="1056" w:name="P1056"/>
    <w:bookmarkEnd w:id="1056"/>
    <w:p>
      <w:pPr>
        <w:pStyle w:val="2"/>
        <w:outlineLvl w:val="2"/>
        <w:jc w:val="center"/>
      </w:pPr>
      <w:r>
        <w:rPr>
          <w:sz w:val="20"/>
        </w:rPr>
        <w:t xml:space="preserve">16. Порядок оказания медицинской помощи гражданам и их</w:t>
      </w:r>
    </w:p>
    <w:p>
      <w:pPr>
        <w:pStyle w:val="2"/>
        <w:jc w:val="center"/>
      </w:pPr>
      <w:r>
        <w:rPr>
          <w:sz w:val="20"/>
        </w:rPr>
        <w:t xml:space="preserve">маршрутизации при проведении медицинской реабилитации</w:t>
      </w:r>
    </w:p>
    <w:p>
      <w:pPr>
        <w:pStyle w:val="2"/>
        <w:jc w:val="center"/>
      </w:pPr>
      <w:r>
        <w:rPr>
          <w:sz w:val="20"/>
        </w:rPr>
        <w:t xml:space="preserve">на всех этапах ее оказания</w:t>
      </w:r>
    </w:p>
    <w:p>
      <w:pPr>
        <w:pStyle w:val="0"/>
        <w:jc w:val="both"/>
      </w:pPr>
      <w:r>
        <w:rPr>
          <w:sz w:val="20"/>
        </w:rPr>
      </w:r>
    </w:p>
    <w:p>
      <w:pPr>
        <w:pStyle w:val="0"/>
        <w:ind w:firstLine="540"/>
        <w:jc w:val="both"/>
      </w:pPr>
      <w:r>
        <w:rPr>
          <w:sz w:val="20"/>
        </w:rPr>
        <w:t xml:space="preserve">Медицинская реабилитация осуществляется независимо от сроков заболевания, при условии стабильности клинического состояния пациента и наличии перспективы восстановления функций (реабилитационного потенциала), когда риск развития осложнений не превышает перспективу восстановления функций, при наличии показаний и отсутствии противопоказаний к проведению отдельных методов медицинской реабилитации.</w:t>
      </w:r>
    </w:p>
    <w:p>
      <w:pPr>
        <w:pStyle w:val="0"/>
        <w:spacing w:before="200" w:line-rule="auto"/>
        <w:ind w:firstLine="540"/>
        <w:jc w:val="both"/>
      </w:pPr>
      <w:r>
        <w:rPr>
          <w:sz w:val="20"/>
        </w:rPr>
        <w:t xml:space="preserve">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получить такую медицинскую реабилитацию, включая случаи проживания пациента в отдаленном от медицинской организации населенном пункте, ограничения в передвижении пациента, медицинская организация, к которой прикреплен пациент для получения первичной медико-санитарной помощи, организует ему прохождение медицинской реабилитации на дому (далее - медицинская реабилитация на дому).</w:t>
      </w:r>
    </w:p>
    <w:p>
      <w:pPr>
        <w:pStyle w:val="0"/>
        <w:spacing w:before="200" w:line-rule="auto"/>
        <w:ind w:firstLine="540"/>
        <w:jc w:val="both"/>
      </w:pPr>
      <w:r>
        <w:rPr>
          <w:sz w:val="20"/>
        </w:rPr>
        <w:t xml:space="preserve">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w:t>
      </w:r>
    </w:p>
    <w:p>
      <w:pPr>
        <w:pStyle w:val="0"/>
        <w:spacing w:before="200" w:line-rule="auto"/>
        <w:ind w:firstLine="540"/>
        <w:jc w:val="both"/>
      </w:pPr>
      <w:r>
        <w:rPr>
          <w:sz w:val="20"/>
        </w:rPr>
        <w:t xml:space="preserve">При завершении пациентом лечения в стационарных условиях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pPr>
        <w:pStyle w:val="0"/>
        <w:spacing w:before="200" w:line-rule="auto"/>
        <w:ind w:firstLine="540"/>
        <w:jc w:val="both"/>
      </w:pPr>
      <w:r>
        <w:rPr>
          <w:sz w:val="20"/>
        </w:rPr>
        <w:t xml:space="preserve">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
    <w:p>
      <w:pPr>
        <w:pStyle w:val="0"/>
        <w:spacing w:before="200" w:line-rule="auto"/>
        <w:ind w:firstLine="540"/>
        <w:jc w:val="both"/>
      </w:pPr>
      <w:r>
        <w:rPr>
          <w:sz w:val="20"/>
        </w:rPr>
        <w:t xml:space="preserve">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 медицинского страхования соответствующего субъекта Российской Федерации), в том числе с использованием дистанционных (телемедицинских) технологий, и с последующим внесением соответствующей информации о проведении и результатах такой консультации в медицинскую документацию пациента.</w:t>
      </w:r>
    </w:p>
    <w:p>
      <w:pPr>
        <w:pStyle w:val="0"/>
        <w:spacing w:before="200" w:line-rule="auto"/>
        <w:ind w:firstLine="540"/>
        <w:jc w:val="both"/>
      </w:pPr>
      <w:r>
        <w:rPr>
          <w:sz w:val="20"/>
        </w:rPr>
        <w:t xml:space="preserve">В этом случае оплата такой консультации осуществляется на основании гражданско-правового договора между медицинской организацией, предоставляющей пациенту медицинскую реабилитацию, и медицинской организацией, проводившей консультацию врача по медицинской реабилитации с использованием дистанционных (телемедицинских) технологий.</w:t>
      </w:r>
    </w:p>
    <w:p>
      <w:pPr>
        <w:pStyle w:val="0"/>
        <w:spacing w:before="200" w:line-rule="auto"/>
        <w:ind w:firstLine="540"/>
        <w:jc w:val="both"/>
      </w:pPr>
      <w:r>
        <w:rPr>
          <w:sz w:val="20"/>
        </w:rPr>
        <w:t xml:space="preserve">Порядок оказания медицинской помощи гражданам и их маршрутизации при проведении медицинской реабилитации на всех этапах ее оказания определен приказом министерства здравоохранения Белгородской области от 30 августа 2022 года N 1056 "О маршрутизации пациентов, нуждающихся в медицинской помощи по медицинской реабилитации".</w:t>
      </w:r>
    </w:p>
    <w:p>
      <w:pPr>
        <w:pStyle w:val="0"/>
        <w:spacing w:before="200" w:line-rule="auto"/>
        <w:ind w:firstLine="540"/>
        <w:jc w:val="both"/>
      </w:pPr>
      <w:r>
        <w:rPr>
          <w:sz w:val="20"/>
        </w:rPr>
        <w:t xml:space="preserve">Маршрутизация осуществляется при наличии показаний и отсутствии противопоказаний к проведению медицинской реабилитации на основании решения врачебной комиссии медицинской организации с оценкой степени тяжести нарушений функций по шкале реабилитационной маршрутизации (далее - ШРМ); реабилитационного потенциала и реабилитационного прогноза.</w:t>
      </w:r>
    </w:p>
    <w:p>
      <w:pPr>
        <w:pStyle w:val="0"/>
        <w:spacing w:before="200" w:line-rule="auto"/>
        <w:ind w:firstLine="540"/>
        <w:jc w:val="both"/>
      </w:pPr>
      <w:r>
        <w:rPr>
          <w:sz w:val="20"/>
        </w:rPr>
        <w:t xml:space="preserve">Для обеспечения непрерывности, преемственности и своевременности оказания медицинской реабилитации населению Белгородской области на базе ОГБУЗ "Ново-Таволжанская больница медицинской реабилитации" организован кабинет маршрутизации.</w:t>
      </w:r>
    </w:p>
    <w:p>
      <w:pPr>
        <w:pStyle w:val="0"/>
        <w:spacing w:before="200" w:line-rule="auto"/>
        <w:ind w:firstLine="540"/>
        <w:jc w:val="both"/>
      </w:pPr>
      <w:r>
        <w:rPr>
          <w:sz w:val="20"/>
        </w:rPr>
        <w:t xml:space="preserve">Кабинет маршрутизации получает через медицинскую информационную систему информацию о всех пациентах, нуждающихся в проведении медицинской реабилитации, анализирует, составляет реестр пациентов по нозологии и направляет на амбулаторный, дневной стационар и стационарный этап реабилитации.</w:t>
      </w:r>
    </w:p>
    <w:p>
      <w:pPr>
        <w:pStyle w:val="0"/>
        <w:spacing w:before="200" w:line-rule="auto"/>
        <w:ind w:firstLine="540"/>
        <w:jc w:val="both"/>
      </w:pPr>
      <w:r>
        <w:rPr>
          <w:sz w:val="20"/>
        </w:rPr>
        <w:t xml:space="preserve">Если пациент получает лечение в стационаре, документы на реабилитацию оформляет лечащий врач медицинской организации, осуществляющей медицинскую реабилитацию на первом этапе.</w:t>
      </w:r>
    </w:p>
    <w:p>
      <w:pPr>
        <w:pStyle w:val="0"/>
        <w:spacing w:before="200" w:line-rule="auto"/>
        <w:ind w:firstLine="540"/>
        <w:jc w:val="both"/>
      </w:pPr>
      <w:r>
        <w:rPr>
          <w:sz w:val="20"/>
        </w:rPr>
        <w:t xml:space="preserve">После рассмотрения представленных документов кабинет маршрутизации сообщает направляющей медицинской организации наименование принимающей медицинской организации и дату перевода пациента на стационарную медицинскую реабилитацию второго этапа.</w:t>
      </w:r>
    </w:p>
    <w:p>
      <w:pPr>
        <w:pStyle w:val="0"/>
        <w:spacing w:before="200" w:line-rule="auto"/>
        <w:ind w:firstLine="540"/>
        <w:jc w:val="both"/>
      </w:pPr>
      <w:r>
        <w:rPr>
          <w:sz w:val="20"/>
        </w:rPr>
        <w:t xml:space="preserve">Если пациент уже выписан из стационара и находится дома, решение вопроса о проведении медицинской реабилитации принимает врач-терапевт (врач-терапевт участковый), врач общей практики (семейный врач) или врач-специалист медицинской организации, к которой пациент прикреплен для получения первичной медико-санитарной помощи.</w:t>
      </w:r>
    </w:p>
    <w:p>
      <w:pPr>
        <w:pStyle w:val="0"/>
        <w:spacing w:before="200" w:line-rule="auto"/>
        <w:ind w:firstLine="540"/>
        <w:jc w:val="both"/>
      </w:pPr>
      <w:r>
        <w:rPr>
          <w:sz w:val="20"/>
        </w:rPr>
        <w:t xml:space="preserve">Медицинская реабилитация в амбулаторных условиях третьего этапа осуществляется с зонами ответственности в трех центральных районных больницах, в центре медицинской реабилитации ОГБУЗ "Белгородская областная клиническая больница Святителя Иоасафа" и ЧУЗ "Больница "РЖД-Медицина" г. Белгород".</w:t>
      </w:r>
    </w:p>
    <w:p>
      <w:pPr>
        <w:pStyle w:val="0"/>
        <w:spacing w:before="200" w:line-rule="auto"/>
        <w:ind w:firstLine="540"/>
        <w:jc w:val="both"/>
      </w:pPr>
      <w:r>
        <w:rPr>
          <w:sz w:val="20"/>
        </w:rPr>
        <w:t xml:space="preserve">Медицинская реабилитация в стационарных условиях осуществляется:</w:t>
      </w:r>
    </w:p>
    <w:p>
      <w:pPr>
        <w:pStyle w:val="0"/>
        <w:spacing w:before="200" w:line-rule="auto"/>
        <w:ind w:firstLine="540"/>
        <w:jc w:val="both"/>
      </w:pPr>
      <w:r>
        <w:rPr>
          <w:sz w:val="20"/>
        </w:rPr>
        <w:t xml:space="preserve">- в двух центральных районных больницах и ОГАУЗ "Санаторий "Красиво" для пациентов с утратой функционирования по ШРМ 3 - 4 балла;</w:t>
      </w:r>
    </w:p>
    <w:p>
      <w:pPr>
        <w:pStyle w:val="0"/>
        <w:spacing w:before="200" w:line-rule="auto"/>
        <w:ind w:firstLine="540"/>
        <w:jc w:val="both"/>
      </w:pPr>
      <w:r>
        <w:rPr>
          <w:sz w:val="20"/>
        </w:rPr>
        <w:t xml:space="preserve">- в ОГБУЗ "Ново-Таволжанская больница медицинской реабилитации" для пациентов с нарушением функции периферической нервной системы и костно-мышечной системы, с нарушением функции центральной нервной системы и медицинская реабилитация пациентов с соматическими заболеваниями с утратой функционирования по ШРМ 3 - 5 баллов;</w:t>
      </w:r>
    </w:p>
    <w:p>
      <w:pPr>
        <w:pStyle w:val="0"/>
        <w:spacing w:before="200" w:line-rule="auto"/>
        <w:ind w:firstLine="540"/>
        <w:jc w:val="both"/>
      </w:pPr>
      <w:r>
        <w:rPr>
          <w:sz w:val="20"/>
        </w:rPr>
        <w:t xml:space="preserve">- в ОГБУЗ "Губкинская ЦРБ" для пациентов с нарушением функции центральной нервной системы с утратой функционирования по ШРМ 5 - 6 баллов.</w:t>
      </w:r>
    </w:p>
    <w:p>
      <w:pPr>
        <w:pStyle w:val="0"/>
        <w:jc w:val="both"/>
      </w:pPr>
      <w:r>
        <w:rPr>
          <w:sz w:val="20"/>
        </w:rPr>
      </w:r>
    </w:p>
    <w:p>
      <w:pPr>
        <w:pStyle w:val="2"/>
        <w:outlineLvl w:val="2"/>
        <w:jc w:val="center"/>
      </w:pPr>
      <w:r>
        <w:rPr>
          <w:sz w:val="20"/>
        </w:rPr>
        <w:t xml:space="preserve">17. Порядок взаимодействия с референс-центрами Министерства</w:t>
      </w:r>
    </w:p>
    <w:p>
      <w:pPr>
        <w:pStyle w:val="2"/>
        <w:jc w:val="center"/>
      </w:pPr>
      <w:r>
        <w:rPr>
          <w:sz w:val="20"/>
        </w:rPr>
        <w:t xml:space="preserve">здравоохранения Российской Федерации, созданными в целях</w:t>
      </w:r>
    </w:p>
    <w:p>
      <w:pPr>
        <w:pStyle w:val="2"/>
        <w:jc w:val="center"/>
      </w:pPr>
      <w:r>
        <w:rPr>
          <w:sz w:val="20"/>
        </w:rPr>
        <w:t xml:space="preserve">предупреждения распространения биологических угроз</w:t>
      </w:r>
    </w:p>
    <w:p>
      <w:pPr>
        <w:pStyle w:val="2"/>
        <w:jc w:val="center"/>
      </w:pPr>
      <w:r>
        <w:rPr>
          <w:sz w:val="20"/>
        </w:rPr>
        <w:t xml:space="preserve">(опасений), а также порядок взаимодействия</w:t>
      </w:r>
    </w:p>
    <w:p>
      <w:pPr>
        <w:pStyle w:val="2"/>
        <w:jc w:val="center"/>
      </w:pPr>
      <w:r>
        <w:rPr>
          <w:sz w:val="20"/>
        </w:rPr>
        <w:t xml:space="preserve">с референс-центрами иммуногистохимических,</w:t>
      </w:r>
    </w:p>
    <w:p>
      <w:pPr>
        <w:pStyle w:val="2"/>
        <w:jc w:val="center"/>
      </w:pPr>
      <w:r>
        <w:rPr>
          <w:sz w:val="20"/>
        </w:rPr>
        <w:t xml:space="preserve">патоморфологических и лучевых методов исследований,</w:t>
      </w:r>
    </w:p>
    <w:p>
      <w:pPr>
        <w:pStyle w:val="2"/>
        <w:jc w:val="center"/>
      </w:pPr>
      <w:r>
        <w:rPr>
          <w:sz w:val="20"/>
        </w:rPr>
        <w:t xml:space="preserve">функционирующими на базе медицинских организаций,</w:t>
      </w:r>
    </w:p>
    <w:p>
      <w:pPr>
        <w:pStyle w:val="2"/>
        <w:jc w:val="center"/>
      </w:pPr>
      <w:r>
        <w:rPr>
          <w:sz w:val="20"/>
        </w:rPr>
        <w:t xml:space="preserve">подведомственных Министерству здравоохранения</w:t>
      </w:r>
    </w:p>
    <w:p>
      <w:pPr>
        <w:pStyle w:val="2"/>
        <w:jc w:val="center"/>
      </w:pPr>
      <w:r>
        <w:rPr>
          <w:sz w:val="20"/>
        </w:rPr>
        <w:t xml:space="preserve">Российской Федерации</w:t>
      </w:r>
    </w:p>
    <w:p>
      <w:pPr>
        <w:pStyle w:val="0"/>
        <w:jc w:val="both"/>
      </w:pPr>
      <w:r>
        <w:rPr>
          <w:sz w:val="20"/>
        </w:rPr>
      </w:r>
    </w:p>
    <w:p>
      <w:pPr>
        <w:pStyle w:val="0"/>
        <w:ind w:firstLine="540"/>
        <w:jc w:val="both"/>
      </w:pPr>
      <w:r>
        <w:rPr>
          <w:sz w:val="20"/>
        </w:rPr>
        <w:t xml:space="preserve">Первичная специализированная медико-санитарная помощь оказывается врачом-онкологом в первичных онкологических кабинетах и в центрах амбулаторной онкологической помощи согласно утвержденному перечню медицинских организаций, оказывающих первичную специализированную медико-санитарную помощь населению Белгородской области с онкологическими заболеваниями и включает мероприятия по профилактике, диагностике, лечению онкологических заболеваний и медицинской реабилитации.</w:t>
      </w:r>
    </w:p>
    <w:p>
      <w:pPr>
        <w:pStyle w:val="0"/>
        <w:spacing w:before="200" w:line-rule="auto"/>
        <w:ind w:firstLine="540"/>
        <w:jc w:val="both"/>
      </w:pPr>
      <w:r>
        <w:rPr>
          <w:sz w:val="20"/>
        </w:rPr>
        <w:t xml:space="preserve">Пациенты с онкологическими заболеваниями после устранения жизнеугрожающих состояний для обеспечения преемственности и последовательной маршрутизации подлежат обследованию согласно клиническим рекомендациям Министерства здравоохранения Российской Федерации и стандартам оказания медицинской помощи, обсуждению на онкологическом консилиуме ОГБУЗ "Белгородский областной онкологический диспансер" с применением телемедицинских технологий по принципу "врач - врач", с оформлением протокола.</w:t>
      </w:r>
    </w:p>
    <w:p>
      <w:pPr>
        <w:pStyle w:val="0"/>
        <w:spacing w:before="200" w:line-rule="auto"/>
        <w:ind w:firstLine="540"/>
        <w:jc w:val="both"/>
      </w:pPr>
      <w:r>
        <w:rPr>
          <w:sz w:val="20"/>
        </w:rPr>
        <w:t xml:space="preserve">При онкологических заболеваниях, требующих углубленного обследования, врач-онколог ОГБУЗ "Белгородский областной онкологический диспансер" или ОГБУЗ "Белгородская областная клиническая больница Святителя Иоасафа" для определения лечебной тактики организует проведение консультации или консилиума врачей, в том числе с применением телемедицинских технологий, в федеральных медицинских организациях, подведомственных Министерству здравоохранения Российской Федерации, оказывающих медицинскую помощь.</w:t>
      </w:r>
    </w:p>
    <w:p>
      <w:pPr>
        <w:pStyle w:val="0"/>
        <w:spacing w:before="200" w:line-rule="auto"/>
        <w:ind w:firstLine="540"/>
        <w:jc w:val="both"/>
      </w:pPr>
      <w:r>
        <w:rPr>
          <w:sz w:val="20"/>
        </w:rPr>
        <w:t xml:space="preserve">В сложных клинических случаях для уточнения диагноза (в случае невозможности установления диагноза, включая распространенность онкологического процесса и стадию заболевания) в целях проведения оценки, интерпретации и описания результатов врач-онколог организует направление:</w:t>
      </w:r>
    </w:p>
    <w:p>
      <w:pPr>
        <w:pStyle w:val="0"/>
        <w:spacing w:before="200" w:line-rule="auto"/>
        <w:ind w:firstLine="540"/>
        <w:jc w:val="both"/>
      </w:pPr>
      <w:r>
        <w:rPr>
          <w:sz w:val="20"/>
        </w:rPr>
        <w:t xml:space="preserve">цифровых изображений, полученных по результатам патоморфологических исследований, в патолого-анатомическое бюро (отделение) четвертой группы (референс-центр) путем информационного взаимодействия, в том числе с применением телемедицинских технологий при дистанционном взаимодействии медицинских работников между собой;</w:t>
      </w:r>
    </w:p>
    <w:p>
      <w:pPr>
        <w:pStyle w:val="0"/>
        <w:spacing w:before="200" w:line-rule="auto"/>
        <w:ind w:firstLine="540"/>
        <w:jc w:val="both"/>
      </w:pPr>
      <w:r>
        <w:rPr>
          <w:sz w:val="20"/>
        </w:rPr>
        <w:t xml:space="preserve">цифровых изображений, полученных по результатам лучевых методов исследований, в дистанционный консультативный центр лучевой диагностики, путем информационного взаимодействия, в том числе с применением телемедицинских технологий при дистанционном взаимодействии медицинских работников между собой;</w:t>
      </w:r>
    </w:p>
    <w:p>
      <w:pPr>
        <w:pStyle w:val="0"/>
        <w:spacing w:before="200" w:line-rule="auto"/>
        <w:ind w:firstLine="540"/>
        <w:jc w:val="both"/>
      </w:pPr>
      <w:r>
        <w:rPr>
          <w:sz w:val="20"/>
        </w:rPr>
        <w:t xml:space="preserve">биопсийного (операционного) материала для повторного проведения патоморфологических, иммуногистохимических, и молекулярно-генетических исследований в патолого-анатомическое бюро (отделение) четвертой группы (референс-центр), а также в молекулярно-генетические лаборатории для проведения молекулярно-генетических исследований.</w:t>
      </w:r>
    </w:p>
    <w:p>
      <w:pPr>
        <w:pStyle w:val="0"/>
        <w:spacing w:before="200" w:line-rule="auto"/>
        <w:ind w:firstLine="540"/>
        <w:jc w:val="both"/>
      </w:pPr>
      <w:r>
        <w:rPr>
          <w:sz w:val="20"/>
        </w:rPr>
        <w:t xml:space="preserve">Направление биоматериала для патоморфологических, иммуногистохимических, молекулярно-генетических, цитогенетических исследований в референс-центр федеральных учреждений осуществляется в сложных диагностических случаях по назначению онкоконсилиума ОГБУЗ "Белгородский областной онкологический диспансер" в рамках соглашения между ОГБУЗ "Белгородский областной онкологический диспансер" и соответствующим федеральным центром о проведении патоморфологических, иммуногистохимических, молекулярно-генетических, цитогенетических исследований.</w:t>
      </w:r>
    </w:p>
    <w:p>
      <w:pPr>
        <w:pStyle w:val="0"/>
        <w:spacing w:before="200" w:line-rule="auto"/>
        <w:ind w:firstLine="540"/>
        <w:jc w:val="both"/>
      </w:pPr>
      <w:r>
        <w:rPr>
          <w:sz w:val="20"/>
        </w:rPr>
        <w:t xml:space="preserve">Порядок взаимодействия с референс-центрами по верификации результатов микробиологических исследований и молекулярно-генетических, иммуногистохимических, патоморфологических и лучевых методов исследований определен соглашениями с федеральным государственным бюджетным учреждением "Национальный медицинский исследовательский центр радиологии" Министерства здравоохранения Российской Федерации.</w:t>
      </w:r>
    </w:p>
    <w:p>
      <w:pPr>
        <w:pStyle w:val="0"/>
        <w:spacing w:before="200" w:line-rule="auto"/>
        <w:ind w:firstLine="540"/>
        <w:jc w:val="both"/>
      </w:pPr>
      <w:r>
        <w:rPr>
          <w:sz w:val="20"/>
        </w:rPr>
        <w:t xml:space="preserve">Мероприятия по предупреждению распространения биологических угроз (опасений) определены в комплексном плане мероприятий по санитарной охране территории Белгородской области от завоза и распространения инфекционных болезней, вызывающих чрезвычайные ситуации в области санитарно-эпидемиологического благополучия населения на 2020 - 2024 годы.</w:t>
      </w:r>
    </w:p>
    <w:p>
      <w:pPr>
        <w:pStyle w:val="0"/>
        <w:jc w:val="both"/>
      </w:pPr>
      <w:r>
        <w:rPr>
          <w:sz w:val="20"/>
        </w:rPr>
      </w:r>
    </w:p>
    <w:bookmarkStart w:id="1101" w:name="P1101"/>
    <w:bookmarkEnd w:id="1101"/>
    <w:p>
      <w:pPr>
        <w:pStyle w:val="2"/>
        <w:outlineLvl w:val="1"/>
        <w:jc w:val="center"/>
      </w:pPr>
      <w:r>
        <w:rPr>
          <w:sz w:val="20"/>
        </w:rPr>
        <w:t xml:space="preserve">VII. Целевые значения критериев доступности</w:t>
      </w:r>
    </w:p>
    <w:p>
      <w:pPr>
        <w:pStyle w:val="2"/>
        <w:jc w:val="center"/>
      </w:pPr>
      <w:r>
        <w:rPr>
          <w:sz w:val="20"/>
        </w:rPr>
        <w:t xml:space="preserve">и качества медицинской помощи</w:t>
      </w:r>
    </w:p>
    <w:p>
      <w:pPr>
        <w:pStyle w:val="0"/>
        <w:jc w:val="both"/>
      </w:pPr>
      <w:r>
        <w:rPr>
          <w:sz w:val="20"/>
        </w:rPr>
      </w:r>
    </w:p>
    <w:p>
      <w:pPr>
        <w:pStyle w:val="0"/>
        <w:ind w:firstLine="540"/>
        <w:jc w:val="both"/>
      </w:pPr>
      <w:r>
        <w:rPr>
          <w:sz w:val="20"/>
        </w:rPr>
        <w:t xml:space="preserve">Оценка доступности и качества медицинской помощи проводится с учетом уровня и динамики следующих показателей:</w:t>
      </w:r>
    </w:p>
    <w:p>
      <w:pPr>
        <w:pStyle w:val="0"/>
        <w:jc w:val="both"/>
      </w:pPr>
      <w:r>
        <w:rPr>
          <w:sz w:val="20"/>
        </w:rPr>
      </w:r>
    </w:p>
    <w:p>
      <w:pPr>
        <w:pStyle w:val="0"/>
        <w:jc w:val="right"/>
      </w:pPr>
      <w:r>
        <w:rPr>
          <w:sz w:val="20"/>
        </w:rPr>
        <w:t xml:space="preserve">Таблица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35"/>
        <w:gridCol w:w="1519"/>
        <w:gridCol w:w="752"/>
        <w:gridCol w:w="752"/>
        <w:gridCol w:w="752"/>
        <w:gridCol w:w="754"/>
      </w:tblGrid>
      <w:tr>
        <w:tc>
          <w:tcPr>
            <w:tcW w:w="4535" w:type="dxa"/>
            <w:vMerge w:val="restart"/>
          </w:tcPr>
          <w:p>
            <w:pPr>
              <w:pStyle w:val="0"/>
              <w:jc w:val="center"/>
            </w:pPr>
            <w:r>
              <w:rPr>
                <w:sz w:val="20"/>
              </w:rPr>
              <w:t xml:space="preserve">Наименование критерия</w:t>
            </w:r>
          </w:p>
        </w:tc>
        <w:tc>
          <w:tcPr>
            <w:tcW w:w="1519" w:type="dxa"/>
            <w:vMerge w:val="restart"/>
          </w:tcPr>
          <w:p>
            <w:pPr>
              <w:pStyle w:val="0"/>
              <w:jc w:val="center"/>
            </w:pPr>
            <w:r>
              <w:rPr>
                <w:sz w:val="20"/>
              </w:rPr>
              <w:t xml:space="preserve">Единица измерения</w:t>
            </w:r>
          </w:p>
        </w:tc>
        <w:tc>
          <w:tcPr>
            <w:gridSpan w:val="4"/>
            <w:tcW w:w="3010" w:type="dxa"/>
          </w:tcPr>
          <w:p>
            <w:pPr>
              <w:pStyle w:val="0"/>
              <w:jc w:val="center"/>
            </w:pPr>
            <w:r>
              <w:rPr>
                <w:sz w:val="20"/>
              </w:rPr>
              <w:t xml:space="preserve">Целевое значение</w:t>
            </w:r>
          </w:p>
        </w:tc>
      </w:tr>
      <w:tr>
        <w:tc>
          <w:tcPr>
            <w:vMerge w:val="continue"/>
          </w:tcPr>
          <w:p/>
        </w:tc>
        <w:tc>
          <w:tcPr>
            <w:vMerge w:val="continue"/>
          </w:tcPr>
          <w:p/>
        </w:tc>
        <w:tc>
          <w:tcPr>
            <w:tcW w:w="752" w:type="dxa"/>
          </w:tcPr>
          <w:p>
            <w:pPr>
              <w:pStyle w:val="0"/>
              <w:jc w:val="center"/>
            </w:pPr>
            <w:r>
              <w:rPr>
                <w:sz w:val="20"/>
              </w:rPr>
              <w:t xml:space="preserve">2023 г.</w:t>
            </w:r>
          </w:p>
        </w:tc>
        <w:tc>
          <w:tcPr>
            <w:tcW w:w="752" w:type="dxa"/>
          </w:tcPr>
          <w:p>
            <w:pPr>
              <w:pStyle w:val="0"/>
              <w:jc w:val="center"/>
            </w:pPr>
            <w:r>
              <w:rPr>
                <w:sz w:val="20"/>
              </w:rPr>
              <w:t xml:space="preserve">2024 г.</w:t>
            </w:r>
          </w:p>
        </w:tc>
        <w:tc>
          <w:tcPr>
            <w:tcW w:w="752" w:type="dxa"/>
          </w:tcPr>
          <w:p>
            <w:pPr>
              <w:pStyle w:val="0"/>
              <w:jc w:val="center"/>
            </w:pPr>
            <w:r>
              <w:rPr>
                <w:sz w:val="20"/>
              </w:rPr>
              <w:t xml:space="preserve">2025 г.</w:t>
            </w:r>
          </w:p>
        </w:tc>
        <w:tc>
          <w:tcPr>
            <w:tcW w:w="754" w:type="dxa"/>
          </w:tcPr>
          <w:p>
            <w:pPr>
              <w:pStyle w:val="0"/>
              <w:jc w:val="center"/>
            </w:pPr>
            <w:r>
              <w:rPr>
                <w:sz w:val="20"/>
              </w:rPr>
              <w:t xml:space="preserve">2026 г.</w:t>
            </w:r>
          </w:p>
        </w:tc>
      </w:tr>
      <w:tr>
        <w:tc>
          <w:tcPr>
            <w:tcW w:w="4535" w:type="dxa"/>
            <w:vAlign w:val="center"/>
          </w:tcPr>
          <w:p>
            <w:pPr>
              <w:pStyle w:val="0"/>
            </w:pPr>
            <w:r>
              <w:rPr>
                <w:sz w:val="20"/>
              </w:rPr>
              <w:t xml:space="preserve">Критерии доступности медицинской помощи</w:t>
            </w:r>
          </w:p>
        </w:tc>
        <w:tc>
          <w:tcPr>
            <w:tcW w:w="1519" w:type="dxa"/>
            <w:vAlign w:val="center"/>
          </w:tcPr>
          <w:p>
            <w:pPr>
              <w:pStyle w:val="0"/>
            </w:pPr>
            <w:r>
              <w:rPr>
                <w:sz w:val="20"/>
              </w:rPr>
            </w:r>
          </w:p>
        </w:tc>
        <w:tc>
          <w:tcPr>
            <w:tcW w:w="752" w:type="dxa"/>
            <w:vAlign w:val="center"/>
          </w:tcPr>
          <w:p>
            <w:pPr>
              <w:pStyle w:val="0"/>
            </w:pPr>
            <w:r>
              <w:rPr>
                <w:sz w:val="20"/>
              </w:rPr>
            </w:r>
          </w:p>
        </w:tc>
        <w:tc>
          <w:tcPr>
            <w:tcW w:w="752" w:type="dxa"/>
            <w:vAlign w:val="center"/>
          </w:tcPr>
          <w:p>
            <w:pPr>
              <w:pStyle w:val="0"/>
            </w:pPr>
            <w:r>
              <w:rPr>
                <w:sz w:val="20"/>
              </w:rPr>
            </w:r>
          </w:p>
        </w:tc>
        <w:tc>
          <w:tcPr>
            <w:tcW w:w="752" w:type="dxa"/>
            <w:vAlign w:val="center"/>
          </w:tcPr>
          <w:p>
            <w:pPr>
              <w:pStyle w:val="0"/>
            </w:pPr>
            <w:r>
              <w:rPr>
                <w:sz w:val="20"/>
              </w:rPr>
            </w:r>
          </w:p>
        </w:tc>
        <w:tc>
          <w:tcPr>
            <w:tcW w:w="754" w:type="dxa"/>
            <w:vAlign w:val="center"/>
          </w:tcPr>
          <w:p>
            <w:pPr>
              <w:pStyle w:val="0"/>
            </w:pPr>
            <w:r>
              <w:rPr>
                <w:sz w:val="20"/>
              </w:rPr>
            </w:r>
          </w:p>
        </w:tc>
      </w:tr>
      <w:tr>
        <w:tc>
          <w:tcPr>
            <w:tcW w:w="4535" w:type="dxa"/>
            <w:vAlign w:val="center"/>
          </w:tcPr>
          <w:p>
            <w:pPr>
              <w:pStyle w:val="0"/>
            </w:pPr>
            <w:r>
              <w:rPr>
                <w:sz w:val="20"/>
              </w:rPr>
              <w:t xml:space="preserve">Удовлетворенность населения медицинской помощью, в том числе:</w:t>
            </w:r>
          </w:p>
        </w:tc>
        <w:tc>
          <w:tcPr>
            <w:tcW w:w="1519" w:type="dxa"/>
            <w:vAlign w:val="center"/>
          </w:tcPr>
          <w:p>
            <w:pPr>
              <w:pStyle w:val="0"/>
              <w:jc w:val="center"/>
            </w:pPr>
            <w:r>
              <w:rPr>
                <w:sz w:val="20"/>
              </w:rPr>
              <w:t xml:space="preserve">процент</w:t>
            </w:r>
          </w:p>
          <w:p>
            <w:pPr>
              <w:pStyle w:val="0"/>
              <w:jc w:val="center"/>
            </w:pPr>
            <w:r>
              <w:rPr>
                <w:sz w:val="20"/>
              </w:rPr>
              <w:t xml:space="preserve">от числа опрошенных</w:t>
            </w:r>
          </w:p>
        </w:tc>
        <w:tc>
          <w:tcPr>
            <w:tcW w:w="752" w:type="dxa"/>
            <w:vAlign w:val="center"/>
          </w:tcPr>
          <w:p>
            <w:pPr>
              <w:pStyle w:val="0"/>
              <w:jc w:val="center"/>
            </w:pPr>
            <w:r>
              <w:rPr>
                <w:sz w:val="20"/>
              </w:rPr>
              <w:t xml:space="preserve">71,0</w:t>
            </w:r>
          </w:p>
        </w:tc>
        <w:tc>
          <w:tcPr>
            <w:tcW w:w="752" w:type="dxa"/>
            <w:vAlign w:val="center"/>
          </w:tcPr>
          <w:p>
            <w:pPr>
              <w:pStyle w:val="0"/>
              <w:jc w:val="center"/>
            </w:pPr>
            <w:r>
              <w:rPr>
                <w:sz w:val="20"/>
              </w:rPr>
              <w:t xml:space="preserve">72,0</w:t>
            </w:r>
          </w:p>
        </w:tc>
        <w:tc>
          <w:tcPr>
            <w:tcW w:w="752" w:type="dxa"/>
            <w:vAlign w:val="center"/>
          </w:tcPr>
          <w:p>
            <w:pPr>
              <w:pStyle w:val="0"/>
              <w:jc w:val="center"/>
            </w:pPr>
            <w:r>
              <w:rPr>
                <w:sz w:val="20"/>
              </w:rPr>
              <w:t xml:space="preserve">72,0</w:t>
            </w:r>
          </w:p>
        </w:tc>
        <w:tc>
          <w:tcPr>
            <w:tcW w:w="754" w:type="dxa"/>
            <w:vAlign w:val="center"/>
          </w:tcPr>
          <w:p>
            <w:pPr>
              <w:pStyle w:val="0"/>
              <w:jc w:val="center"/>
            </w:pPr>
            <w:r>
              <w:rPr>
                <w:sz w:val="20"/>
              </w:rPr>
              <w:t xml:space="preserve">73,0</w:t>
            </w:r>
          </w:p>
        </w:tc>
      </w:tr>
      <w:tr>
        <w:tc>
          <w:tcPr>
            <w:tcW w:w="4535" w:type="dxa"/>
            <w:vAlign w:val="center"/>
          </w:tcPr>
          <w:p>
            <w:pPr>
              <w:pStyle w:val="0"/>
            </w:pPr>
            <w:r>
              <w:rPr>
                <w:sz w:val="20"/>
              </w:rPr>
              <w:t xml:space="preserve">- городского населения</w:t>
            </w:r>
          </w:p>
        </w:tc>
        <w:tc>
          <w:tcPr>
            <w:tcW w:w="1519" w:type="dxa"/>
            <w:vAlign w:val="center"/>
          </w:tcPr>
          <w:p>
            <w:pPr>
              <w:pStyle w:val="0"/>
            </w:pPr>
            <w:r>
              <w:rPr>
                <w:sz w:val="20"/>
              </w:rPr>
            </w:r>
          </w:p>
        </w:tc>
        <w:tc>
          <w:tcPr>
            <w:tcW w:w="752" w:type="dxa"/>
            <w:vAlign w:val="center"/>
          </w:tcPr>
          <w:p>
            <w:pPr>
              <w:pStyle w:val="0"/>
              <w:jc w:val="center"/>
            </w:pPr>
            <w:r>
              <w:rPr>
                <w:sz w:val="20"/>
              </w:rPr>
              <w:t xml:space="preserve">72,0</w:t>
            </w:r>
          </w:p>
        </w:tc>
        <w:tc>
          <w:tcPr>
            <w:tcW w:w="752" w:type="dxa"/>
            <w:vAlign w:val="center"/>
          </w:tcPr>
          <w:p>
            <w:pPr>
              <w:pStyle w:val="0"/>
              <w:jc w:val="center"/>
            </w:pPr>
            <w:r>
              <w:rPr>
                <w:sz w:val="20"/>
              </w:rPr>
              <w:t xml:space="preserve">72,0</w:t>
            </w:r>
          </w:p>
        </w:tc>
        <w:tc>
          <w:tcPr>
            <w:tcW w:w="752" w:type="dxa"/>
            <w:vAlign w:val="center"/>
          </w:tcPr>
          <w:p>
            <w:pPr>
              <w:pStyle w:val="0"/>
              <w:jc w:val="center"/>
            </w:pPr>
            <w:r>
              <w:rPr>
                <w:sz w:val="20"/>
              </w:rPr>
              <w:t xml:space="preserve">72,0</w:t>
            </w:r>
          </w:p>
        </w:tc>
        <w:tc>
          <w:tcPr>
            <w:tcW w:w="754" w:type="dxa"/>
            <w:vAlign w:val="center"/>
          </w:tcPr>
          <w:p>
            <w:pPr>
              <w:pStyle w:val="0"/>
              <w:jc w:val="center"/>
            </w:pPr>
            <w:r>
              <w:rPr>
                <w:sz w:val="20"/>
              </w:rPr>
              <w:t xml:space="preserve">73,0</w:t>
            </w:r>
          </w:p>
        </w:tc>
      </w:tr>
      <w:tr>
        <w:tc>
          <w:tcPr>
            <w:tcW w:w="4535" w:type="dxa"/>
            <w:vAlign w:val="center"/>
          </w:tcPr>
          <w:p>
            <w:pPr>
              <w:pStyle w:val="0"/>
            </w:pPr>
            <w:r>
              <w:rPr>
                <w:sz w:val="20"/>
              </w:rPr>
              <w:t xml:space="preserve">- сельского населения</w:t>
            </w:r>
          </w:p>
        </w:tc>
        <w:tc>
          <w:tcPr>
            <w:tcW w:w="1519" w:type="dxa"/>
            <w:vAlign w:val="center"/>
          </w:tcPr>
          <w:p>
            <w:pPr>
              <w:pStyle w:val="0"/>
            </w:pPr>
            <w:r>
              <w:rPr>
                <w:sz w:val="20"/>
              </w:rPr>
            </w:r>
          </w:p>
        </w:tc>
        <w:tc>
          <w:tcPr>
            <w:tcW w:w="752" w:type="dxa"/>
            <w:vAlign w:val="center"/>
          </w:tcPr>
          <w:p>
            <w:pPr>
              <w:pStyle w:val="0"/>
              <w:jc w:val="center"/>
            </w:pPr>
            <w:r>
              <w:rPr>
                <w:sz w:val="20"/>
              </w:rPr>
              <w:t xml:space="preserve">68,0</w:t>
            </w:r>
          </w:p>
        </w:tc>
        <w:tc>
          <w:tcPr>
            <w:tcW w:w="752" w:type="dxa"/>
            <w:vAlign w:val="center"/>
          </w:tcPr>
          <w:p>
            <w:pPr>
              <w:pStyle w:val="0"/>
              <w:jc w:val="center"/>
            </w:pPr>
            <w:r>
              <w:rPr>
                <w:sz w:val="20"/>
              </w:rPr>
              <w:t xml:space="preserve">69,0</w:t>
            </w:r>
          </w:p>
        </w:tc>
        <w:tc>
          <w:tcPr>
            <w:tcW w:w="752" w:type="dxa"/>
            <w:vAlign w:val="center"/>
          </w:tcPr>
          <w:p>
            <w:pPr>
              <w:pStyle w:val="0"/>
              <w:jc w:val="center"/>
            </w:pPr>
            <w:r>
              <w:rPr>
                <w:sz w:val="20"/>
              </w:rPr>
              <w:t xml:space="preserve">69,0</w:t>
            </w:r>
          </w:p>
        </w:tc>
        <w:tc>
          <w:tcPr>
            <w:tcW w:w="754" w:type="dxa"/>
            <w:vAlign w:val="center"/>
          </w:tcPr>
          <w:p>
            <w:pPr>
              <w:pStyle w:val="0"/>
              <w:jc w:val="center"/>
            </w:pPr>
            <w:r>
              <w:rPr>
                <w:sz w:val="20"/>
              </w:rPr>
              <w:t xml:space="preserve">70,0</w:t>
            </w:r>
          </w:p>
        </w:tc>
      </w:tr>
      <w:tr>
        <w:tc>
          <w:tcPr>
            <w:tcW w:w="4535" w:type="dxa"/>
            <w:vAlign w:val="center"/>
          </w:tcPr>
          <w:p>
            <w:pPr>
              <w:pStyle w:val="0"/>
            </w:pPr>
            <w:r>
              <w:rPr>
                <w:sz w:val="20"/>
              </w:rPr>
              <w:t xml:space="preserve">Обеспеченность населения врачами, в том числе:</w:t>
            </w:r>
          </w:p>
        </w:tc>
        <w:tc>
          <w:tcPr>
            <w:tcW w:w="1519" w:type="dxa"/>
            <w:vAlign w:val="center"/>
          </w:tcPr>
          <w:p>
            <w:pPr>
              <w:pStyle w:val="0"/>
              <w:jc w:val="center"/>
            </w:pPr>
            <w:r>
              <w:rPr>
                <w:sz w:val="20"/>
              </w:rPr>
              <w:t xml:space="preserve">на 10 тыс. населения</w:t>
            </w:r>
          </w:p>
        </w:tc>
        <w:tc>
          <w:tcPr>
            <w:tcW w:w="752" w:type="dxa"/>
            <w:vAlign w:val="center"/>
          </w:tcPr>
          <w:p>
            <w:pPr>
              <w:pStyle w:val="0"/>
              <w:jc w:val="center"/>
            </w:pPr>
            <w:r>
              <w:rPr>
                <w:sz w:val="20"/>
              </w:rPr>
              <w:t xml:space="preserve">37,4</w:t>
            </w:r>
          </w:p>
        </w:tc>
        <w:tc>
          <w:tcPr>
            <w:tcW w:w="752" w:type="dxa"/>
            <w:vAlign w:val="center"/>
          </w:tcPr>
          <w:p>
            <w:pPr>
              <w:pStyle w:val="0"/>
              <w:jc w:val="center"/>
            </w:pPr>
            <w:r>
              <w:rPr>
                <w:sz w:val="20"/>
              </w:rPr>
              <w:t xml:space="preserve">37,9</w:t>
            </w:r>
          </w:p>
        </w:tc>
        <w:tc>
          <w:tcPr>
            <w:tcW w:w="752" w:type="dxa"/>
            <w:vAlign w:val="center"/>
          </w:tcPr>
          <w:p>
            <w:pPr>
              <w:pStyle w:val="0"/>
              <w:jc w:val="center"/>
            </w:pPr>
            <w:r>
              <w:rPr>
                <w:sz w:val="20"/>
              </w:rPr>
              <w:t xml:space="preserve">38,4</w:t>
            </w:r>
          </w:p>
        </w:tc>
        <w:tc>
          <w:tcPr>
            <w:tcW w:w="754" w:type="dxa"/>
            <w:vAlign w:val="center"/>
          </w:tcPr>
          <w:p>
            <w:pPr>
              <w:pStyle w:val="0"/>
              <w:jc w:val="center"/>
            </w:pPr>
            <w:r>
              <w:rPr>
                <w:sz w:val="20"/>
              </w:rPr>
              <w:t xml:space="preserve">38,4</w:t>
            </w:r>
          </w:p>
        </w:tc>
      </w:tr>
      <w:tr>
        <w:tc>
          <w:tcPr>
            <w:tcW w:w="4535" w:type="dxa"/>
            <w:vAlign w:val="center"/>
          </w:tcPr>
          <w:p>
            <w:pPr>
              <w:pStyle w:val="0"/>
            </w:pPr>
            <w:r>
              <w:rPr>
                <w:sz w:val="20"/>
              </w:rPr>
              <w:t xml:space="preserve">- городского населения</w:t>
            </w:r>
          </w:p>
        </w:tc>
        <w:tc>
          <w:tcPr>
            <w:tcW w:w="1519" w:type="dxa"/>
            <w:vAlign w:val="center"/>
          </w:tcPr>
          <w:p>
            <w:pPr>
              <w:pStyle w:val="0"/>
              <w:jc w:val="center"/>
            </w:pPr>
            <w:r>
              <w:rPr>
                <w:sz w:val="20"/>
              </w:rPr>
              <w:t xml:space="preserve">на 10 тыс. городского населения</w:t>
            </w:r>
          </w:p>
        </w:tc>
        <w:tc>
          <w:tcPr>
            <w:tcW w:w="752" w:type="dxa"/>
            <w:vAlign w:val="center"/>
          </w:tcPr>
          <w:p>
            <w:pPr>
              <w:pStyle w:val="0"/>
              <w:jc w:val="center"/>
            </w:pPr>
            <w:r>
              <w:rPr>
                <w:sz w:val="20"/>
              </w:rPr>
              <w:t xml:space="preserve">49,7</w:t>
            </w:r>
          </w:p>
        </w:tc>
        <w:tc>
          <w:tcPr>
            <w:tcW w:w="752" w:type="dxa"/>
            <w:vAlign w:val="center"/>
          </w:tcPr>
          <w:p>
            <w:pPr>
              <w:pStyle w:val="0"/>
              <w:jc w:val="center"/>
            </w:pPr>
            <w:r>
              <w:rPr>
                <w:sz w:val="20"/>
              </w:rPr>
              <w:t xml:space="preserve">49,7</w:t>
            </w:r>
          </w:p>
        </w:tc>
        <w:tc>
          <w:tcPr>
            <w:tcW w:w="752" w:type="dxa"/>
            <w:vAlign w:val="center"/>
          </w:tcPr>
          <w:p>
            <w:pPr>
              <w:pStyle w:val="0"/>
              <w:jc w:val="center"/>
            </w:pPr>
            <w:r>
              <w:rPr>
                <w:sz w:val="20"/>
              </w:rPr>
              <w:t xml:space="preserve">50,3</w:t>
            </w:r>
          </w:p>
        </w:tc>
        <w:tc>
          <w:tcPr>
            <w:tcW w:w="754" w:type="dxa"/>
            <w:vAlign w:val="center"/>
          </w:tcPr>
          <w:p>
            <w:pPr>
              <w:pStyle w:val="0"/>
              <w:jc w:val="center"/>
            </w:pPr>
            <w:r>
              <w:rPr>
                <w:sz w:val="20"/>
              </w:rPr>
              <w:t xml:space="preserve">50,3</w:t>
            </w:r>
          </w:p>
        </w:tc>
      </w:tr>
      <w:tr>
        <w:tc>
          <w:tcPr>
            <w:tcW w:w="4535" w:type="dxa"/>
            <w:vAlign w:val="center"/>
          </w:tcPr>
          <w:p>
            <w:pPr>
              <w:pStyle w:val="0"/>
            </w:pPr>
            <w:r>
              <w:rPr>
                <w:sz w:val="20"/>
              </w:rPr>
              <w:t xml:space="preserve">- сельского населения</w:t>
            </w:r>
          </w:p>
        </w:tc>
        <w:tc>
          <w:tcPr>
            <w:tcW w:w="1519" w:type="dxa"/>
            <w:vAlign w:val="center"/>
          </w:tcPr>
          <w:p>
            <w:pPr>
              <w:pStyle w:val="0"/>
              <w:jc w:val="center"/>
            </w:pPr>
            <w:r>
              <w:rPr>
                <w:sz w:val="20"/>
              </w:rPr>
              <w:t xml:space="preserve">на 10 тыс. сельского населения</w:t>
            </w:r>
          </w:p>
        </w:tc>
        <w:tc>
          <w:tcPr>
            <w:tcW w:w="752" w:type="dxa"/>
            <w:vAlign w:val="center"/>
          </w:tcPr>
          <w:p>
            <w:pPr>
              <w:pStyle w:val="0"/>
              <w:jc w:val="center"/>
            </w:pPr>
            <w:r>
              <w:rPr>
                <w:sz w:val="20"/>
              </w:rPr>
              <w:t xml:space="preserve">10,1</w:t>
            </w:r>
          </w:p>
        </w:tc>
        <w:tc>
          <w:tcPr>
            <w:tcW w:w="752" w:type="dxa"/>
            <w:vAlign w:val="center"/>
          </w:tcPr>
          <w:p>
            <w:pPr>
              <w:pStyle w:val="0"/>
              <w:jc w:val="center"/>
            </w:pPr>
            <w:r>
              <w:rPr>
                <w:sz w:val="20"/>
              </w:rPr>
              <w:t xml:space="preserve">10,1</w:t>
            </w:r>
          </w:p>
        </w:tc>
        <w:tc>
          <w:tcPr>
            <w:tcW w:w="752" w:type="dxa"/>
            <w:vAlign w:val="center"/>
          </w:tcPr>
          <w:p>
            <w:pPr>
              <w:pStyle w:val="0"/>
              <w:jc w:val="center"/>
            </w:pPr>
            <w:r>
              <w:rPr>
                <w:sz w:val="20"/>
              </w:rPr>
              <w:t xml:space="preserve">10,2</w:t>
            </w:r>
          </w:p>
        </w:tc>
        <w:tc>
          <w:tcPr>
            <w:tcW w:w="754" w:type="dxa"/>
            <w:vAlign w:val="center"/>
          </w:tcPr>
          <w:p>
            <w:pPr>
              <w:pStyle w:val="0"/>
              <w:jc w:val="center"/>
            </w:pPr>
            <w:r>
              <w:rPr>
                <w:sz w:val="20"/>
              </w:rPr>
              <w:t xml:space="preserve">10,2</w:t>
            </w:r>
          </w:p>
        </w:tc>
      </w:tr>
      <w:tr>
        <w:tc>
          <w:tcPr>
            <w:tcW w:w="4535" w:type="dxa"/>
            <w:vAlign w:val="center"/>
          </w:tcPr>
          <w:p>
            <w:pPr>
              <w:pStyle w:val="0"/>
            </w:pPr>
            <w:r>
              <w:rPr>
                <w:sz w:val="20"/>
              </w:rPr>
              <w:t xml:space="preserve">из них оказывающими медицинскую помощь в амбулаторных условиях</w:t>
            </w:r>
          </w:p>
        </w:tc>
        <w:tc>
          <w:tcPr>
            <w:tcW w:w="1519" w:type="dxa"/>
            <w:vAlign w:val="center"/>
          </w:tcPr>
          <w:p>
            <w:pPr>
              <w:pStyle w:val="0"/>
              <w:jc w:val="center"/>
            </w:pPr>
            <w:r>
              <w:rPr>
                <w:sz w:val="20"/>
              </w:rPr>
              <w:t xml:space="preserve">на 10 тыс. населения</w:t>
            </w:r>
          </w:p>
        </w:tc>
        <w:tc>
          <w:tcPr>
            <w:tcW w:w="752" w:type="dxa"/>
            <w:vAlign w:val="center"/>
          </w:tcPr>
          <w:p>
            <w:pPr>
              <w:pStyle w:val="0"/>
              <w:jc w:val="center"/>
            </w:pPr>
            <w:r>
              <w:rPr>
                <w:sz w:val="20"/>
              </w:rPr>
              <w:t xml:space="preserve">19,4</w:t>
            </w:r>
          </w:p>
        </w:tc>
        <w:tc>
          <w:tcPr>
            <w:tcW w:w="752" w:type="dxa"/>
            <w:vAlign w:val="center"/>
          </w:tcPr>
          <w:p>
            <w:pPr>
              <w:pStyle w:val="0"/>
              <w:jc w:val="center"/>
            </w:pPr>
            <w:r>
              <w:rPr>
                <w:sz w:val="20"/>
              </w:rPr>
              <w:t xml:space="preserve">19,7</w:t>
            </w:r>
          </w:p>
        </w:tc>
        <w:tc>
          <w:tcPr>
            <w:tcW w:w="752" w:type="dxa"/>
            <w:vAlign w:val="center"/>
          </w:tcPr>
          <w:p>
            <w:pPr>
              <w:pStyle w:val="0"/>
              <w:jc w:val="center"/>
            </w:pPr>
            <w:r>
              <w:rPr>
                <w:sz w:val="20"/>
              </w:rPr>
              <w:t xml:space="preserve">20,3</w:t>
            </w:r>
          </w:p>
        </w:tc>
        <w:tc>
          <w:tcPr>
            <w:tcW w:w="754" w:type="dxa"/>
            <w:vAlign w:val="center"/>
          </w:tcPr>
          <w:p>
            <w:pPr>
              <w:pStyle w:val="0"/>
              <w:jc w:val="center"/>
            </w:pPr>
            <w:r>
              <w:rPr>
                <w:sz w:val="20"/>
              </w:rPr>
              <w:t xml:space="preserve">20,3</w:t>
            </w:r>
          </w:p>
        </w:tc>
      </w:tr>
      <w:tr>
        <w:tc>
          <w:tcPr>
            <w:tcW w:w="4535" w:type="dxa"/>
            <w:vAlign w:val="center"/>
          </w:tcPr>
          <w:p>
            <w:pPr>
              <w:pStyle w:val="0"/>
            </w:pPr>
            <w:r>
              <w:rPr>
                <w:sz w:val="20"/>
              </w:rPr>
              <w:t xml:space="preserve">из них оказывающими медицинскую помощь в стационарных условиях</w:t>
            </w:r>
          </w:p>
        </w:tc>
        <w:tc>
          <w:tcPr>
            <w:tcW w:w="1519" w:type="dxa"/>
            <w:vAlign w:val="center"/>
          </w:tcPr>
          <w:p>
            <w:pPr>
              <w:pStyle w:val="0"/>
              <w:jc w:val="center"/>
            </w:pPr>
            <w:r>
              <w:rPr>
                <w:sz w:val="20"/>
              </w:rPr>
              <w:t xml:space="preserve">на 10 тыс. населения</w:t>
            </w:r>
          </w:p>
        </w:tc>
        <w:tc>
          <w:tcPr>
            <w:tcW w:w="752" w:type="dxa"/>
            <w:vAlign w:val="center"/>
          </w:tcPr>
          <w:p>
            <w:pPr>
              <w:pStyle w:val="0"/>
              <w:jc w:val="center"/>
            </w:pPr>
            <w:r>
              <w:rPr>
                <w:sz w:val="20"/>
              </w:rPr>
              <w:t xml:space="preserve">13,9</w:t>
            </w:r>
          </w:p>
        </w:tc>
        <w:tc>
          <w:tcPr>
            <w:tcW w:w="752" w:type="dxa"/>
            <w:vAlign w:val="center"/>
          </w:tcPr>
          <w:p>
            <w:pPr>
              <w:pStyle w:val="0"/>
              <w:jc w:val="center"/>
            </w:pPr>
            <w:r>
              <w:rPr>
                <w:sz w:val="20"/>
              </w:rPr>
              <w:t xml:space="preserve">13,9</w:t>
            </w:r>
          </w:p>
        </w:tc>
        <w:tc>
          <w:tcPr>
            <w:tcW w:w="752" w:type="dxa"/>
            <w:vAlign w:val="center"/>
          </w:tcPr>
          <w:p>
            <w:pPr>
              <w:pStyle w:val="0"/>
              <w:jc w:val="center"/>
            </w:pPr>
            <w:r>
              <w:rPr>
                <w:sz w:val="20"/>
              </w:rPr>
              <w:t xml:space="preserve">14,3</w:t>
            </w:r>
          </w:p>
        </w:tc>
        <w:tc>
          <w:tcPr>
            <w:tcW w:w="754" w:type="dxa"/>
            <w:vAlign w:val="center"/>
          </w:tcPr>
          <w:p>
            <w:pPr>
              <w:pStyle w:val="0"/>
              <w:jc w:val="center"/>
            </w:pPr>
            <w:r>
              <w:rPr>
                <w:sz w:val="20"/>
              </w:rPr>
              <w:t xml:space="preserve">14,3</w:t>
            </w:r>
          </w:p>
        </w:tc>
      </w:tr>
      <w:tr>
        <w:tc>
          <w:tcPr>
            <w:tcW w:w="4535" w:type="dxa"/>
            <w:vAlign w:val="center"/>
          </w:tcPr>
          <w:p>
            <w:pPr>
              <w:pStyle w:val="0"/>
            </w:pPr>
            <w:r>
              <w:rPr>
                <w:sz w:val="20"/>
              </w:rPr>
              <w:t xml:space="preserve">Обеспеченность населения средним медицинским персоналом,</w:t>
            </w:r>
          </w:p>
          <w:p>
            <w:pPr>
              <w:pStyle w:val="0"/>
            </w:pPr>
            <w:r>
              <w:rPr>
                <w:sz w:val="20"/>
              </w:rPr>
              <w:t xml:space="preserve">в том числе:</w:t>
            </w:r>
          </w:p>
        </w:tc>
        <w:tc>
          <w:tcPr>
            <w:tcW w:w="1519" w:type="dxa"/>
            <w:vAlign w:val="center"/>
          </w:tcPr>
          <w:p>
            <w:pPr>
              <w:pStyle w:val="0"/>
              <w:jc w:val="center"/>
            </w:pPr>
            <w:r>
              <w:rPr>
                <w:sz w:val="20"/>
              </w:rPr>
              <w:t xml:space="preserve">на 10 тыс. населения</w:t>
            </w:r>
          </w:p>
        </w:tc>
        <w:tc>
          <w:tcPr>
            <w:tcW w:w="752" w:type="dxa"/>
            <w:vAlign w:val="center"/>
          </w:tcPr>
          <w:p>
            <w:pPr>
              <w:pStyle w:val="0"/>
              <w:jc w:val="center"/>
            </w:pPr>
            <w:r>
              <w:rPr>
                <w:sz w:val="20"/>
              </w:rPr>
              <w:t xml:space="preserve">100,2</w:t>
            </w:r>
          </w:p>
        </w:tc>
        <w:tc>
          <w:tcPr>
            <w:tcW w:w="752" w:type="dxa"/>
            <w:vAlign w:val="center"/>
          </w:tcPr>
          <w:p>
            <w:pPr>
              <w:pStyle w:val="0"/>
              <w:jc w:val="center"/>
            </w:pPr>
            <w:r>
              <w:rPr>
                <w:sz w:val="20"/>
              </w:rPr>
              <w:t xml:space="preserve">100,4</w:t>
            </w:r>
          </w:p>
        </w:tc>
        <w:tc>
          <w:tcPr>
            <w:tcW w:w="752" w:type="dxa"/>
            <w:vAlign w:val="center"/>
          </w:tcPr>
          <w:p>
            <w:pPr>
              <w:pStyle w:val="0"/>
              <w:jc w:val="center"/>
            </w:pPr>
            <w:r>
              <w:rPr>
                <w:sz w:val="20"/>
              </w:rPr>
              <w:t xml:space="preserve">100,7</w:t>
            </w:r>
          </w:p>
        </w:tc>
        <w:tc>
          <w:tcPr>
            <w:tcW w:w="754" w:type="dxa"/>
            <w:vAlign w:val="center"/>
          </w:tcPr>
          <w:p>
            <w:pPr>
              <w:pStyle w:val="0"/>
              <w:jc w:val="center"/>
            </w:pPr>
            <w:r>
              <w:rPr>
                <w:sz w:val="20"/>
              </w:rPr>
              <w:t xml:space="preserve">100,7</w:t>
            </w:r>
          </w:p>
        </w:tc>
      </w:tr>
      <w:tr>
        <w:tc>
          <w:tcPr>
            <w:tcW w:w="4535" w:type="dxa"/>
            <w:vAlign w:val="center"/>
          </w:tcPr>
          <w:p>
            <w:pPr>
              <w:pStyle w:val="0"/>
            </w:pPr>
            <w:r>
              <w:rPr>
                <w:sz w:val="20"/>
              </w:rPr>
              <w:t xml:space="preserve">- городского населения</w:t>
            </w:r>
          </w:p>
        </w:tc>
        <w:tc>
          <w:tcPr>
            <w:tcW w:w="1519" w:type="dxa"/>
            <w:vAlign w:val="center"/>
          </w:tcPr>
          <w:p>
            <w:pPr>
              <w:pStyle w:val="0"/>
              <w:jc w:val="center"/>
            </w:pPr>
            <w:r>
              <w:rPr>
                <w:sz w:val="20"/>
              </w:rPr>
              <w:t xml:space="preserve">на 10 тыс. городского населения</w:t>
            </w:r>
          </w:p>
        </w:tc>
        <w:tc>
          <w:tcPr>
            <w:tcW w:w="752" w:type="dxa"/>
            <w:vAlign w:val="center"/>
          </w:tcPr>
          <w:p>
            <w:pPr>
              <w:pStyle w:val="0"/>
              <w:jc w:val="center"/>
            </w:pPr>
            <w:r>
              <w:rPr>
                <w:sz w:val="20"/>
              </w:rPr>
              <w:t xml:space="preserve">129,5</w:t>
            </w:r>
          </w:p>
        </w:tc>
        <w:tc>
          <w:tcPr>
            <w:tcW w:w="752" w:type="dxa"/>
            <w:vAlign w:val="center"/>
          </w:tcPr>
          <w:p>
            <w:pPr>
              <w:pStyle w:val="0"/>
              <w:jc w:val="center"/>
            </w:pPr>
            <w:r>
              <w:rPr>
                <w:sz w:val="20"/>
              </w:rPr>
              <w:t xml:space="preserve">129,5</w:t>
            </w:r>
          </w:p>
        </w:tc>
        <w:tc>
          <w:tcPr>
            <w:tcW w:w="752" w:type="dxa"/>
            <w:vAlign w:val="center"/>
          </w:tcPr>
          <w:p>
            <w:pPr>
              <w:pStyle w:val="0"/>
              <w:jc w:val="center"/>
            </w:pPr>
            <w:r>
              <w:rPr>
                <w:sz w:val="20"/>
              </w:rPr>
              <w:t xml:space="preserve">129,8</w:t>
            </w:r>
          </w:p>
        </w:tc>
        <w:tc>
          <w:tcPr>
            <w:tcW w:w="754" w:type="dxa"/>
            <w:vAlign w:val="center"/>
          </w:tcPr>
          <w:p>
            <w:pPr>
              <w:pStyle w:val="0"/>
              <w:jc w:val="center"/>
            </w:pPr>
            <w:r>
              <w:rPr>
                <w:sz w:val="20"/>
              </w:rPr>
              <w:t xml:space="preserve">129,8</w:t>
            </w:r>
          </w:p>
        </w:tc>
      </w:tr>
      <w:tr>
        <w:tc>
          <w:tcPr>
            <w:tcW w:w="4535" w:type="dxa"/>
            <w:vAlign w:val="center"/>
          </w:tcPr>
          <w:p>
            <w:pPr>
              <w:pStyle w:val="0"/>
            </w:pPr>
            <w:r>
              <w:rPr>
                <w:sz w:val="20"/>
              </w:rPr>
              <w:t xml:space="preserve">- сельского населения</w:t>
            </w:r>
          </w:p>
        </w:tc>
        <w:tc>
          <w:tcPr>
            <w:tcW w:w="1519" w:type="dxa"/>
            <w:vAlign w:val="center"/>
          </w:tcPr>
          <w:p>
            <w:pPr>
              <w:pStyle w:val="0"/>
              <w:jc w:val="center"/>
            </w:pPr>
            <w:r>
              <w:rPr>
                <w:sz w:val="20"/>
              </w:rPr>
              <w:t xml:space="preserve">на 10 тыс. сельского населения</w:t>
            </w:r>
          </w:p>
        </w:tc>
        <w:tc>
          <w:tcPr>
            <w:tcW w:w="752" w:type="dxa"/>
            <w:vAlign w:val="center"/>
          </w:tcPr>
          <w:p>
            <w:pPr>
              <w:pStyle w:val="0"/>
              <w:jc w:val="center"/>
            </w:pPr>
            <w:r>
              <w:rPr>
                <w:sz w:val="20"/>
              </w:rPr>
              <w:t xml:space="preserve">38,3</w:t>
            </w:r>
          </w:p>
        </w:tc>
        <w:tc>
          <w:tcPr>
            <w:tcW w:w="752" w:type="dxa"/>
            <w:vAlign w:val="center"/>
          </w:tcPr>
          <w:p>
            <w:pPr>
              <w:pStyle w:val="0"/>
              <w:jc w:val="center"/>
            </w:pPr>
            <w:r>
              <w:rPr>
                <w:sz w:val="20"/>
              </w:rPr>
              <w:t xml:space="preserve">38,3</w:t>
            </w:r>
          </w:p>
        </w:tc>
        <w:tc>
          <w:tcPr>
            <w:tcW w:w="752" w:type="dxa"/>
            <w:vAlign w:val="center"/>
          </w:tcPr>
          <w:p>
            <w:pPr>
              <w:pStyle w:val="0"/>
              <w:jc w:val="center"/>
            </w:pPr>
            <w:r>
              <w:rPr>
                <w:sz w:val="20"/>
              </w:rPr>
              <w:t xml:space="preserve">38,4</w:t>
            </w:r>
          </w:p>
        </w:tc>
        <w:tc>
          <w:tcPr>
            <w:tcW w:w="754" w:type="dxa"/>
            <w:vAlign w:val="center"/>
          </w:tcPr>
          <w:p>
            <w:pPr>
              <w:pStyle w:val="0"/>
              <w:jc w:val="center"/>
            </w:pPr>
            <w:r>
              <w:rPr>
                <w:sz w:val="20"/>
              </w:rPr>
              <w:t xml:space="preserve">38,4</w:t>
            </w:r>
          </w:p>
        </w:tc>
      </w:tr>
      <w:tr>
        <w:tc>
          <w:tcPr>
            <w:tcW w:w="4535" w:type="dxa"/>
            <w:vAlign w:val="center"/>
          </w:tcPr>
          <w:p>
            <w:pPr>
              <w:pStyle w:val="0"/>
            </w:pPr>
            <w:r>
              <w:rPr>
                <w:sz w:val="20"/>
              </w:rPr>
              <w:t xml:space="preserve">из них оказывающим медицинскую помощь в амбулаторных условиях</w:t>
            </w:r>
          </w:p>
        </w:tc>
        <w:tc>
          <w:tcPr>
            <w:tcW w:w="1519" w:type="dxa"/>
            <w:vAlign w:val="center"/>
          </w:tcPr>
          <w:p>
            <w:pPr>
              <w:pStyle w:val="0"/>
              <w:jc w:val="center"/>
            </w:pPr>
            <w:r>
              <w:rPr>
                <w:sz w:val="20"/>
              </w:rPr>
              <w:t xml:space="preserve">на 10 тыс. населения</w:t>
            </w:r>
          </w:p>
        </w:tc>
        <w:tc>
          <w:tcPr>
            <w:tcW w:w="752" w:type="dxa"/>
            <w:vAlign w:val="center"/>
          </w:tcPr>
          <w:p>
            <w:pPr>
              <w:pStyle w:val="0"/>
              <w:jc w:val="center"/>
            </w:pPr>
            <w:r>
              <w:rPr>
                <w:sz w:val="20"/>
              </w:rPr>
              <w:t xml:space="preserve">40,50</w:t>
            </w:r>
          </w:p>
        </w:tc>
        <w:tc>
          <w:tcPr>
            <w:tcW w:w="752" w:type="dxa"/>
            <w:vAlign w:val="center"/>
          </w:tcPr>
          <w:p>
            <w:pPr>
              <w:pStyle w:val="0"/>
              <w:jc w:val="center"/>
            </w:pPr>
            <w:r>
              <w:rPr>
                <w:sz w:val="20"/>
              </w:rPr>
              <w:t xml:space="preserve">41,05</w:t>
            </w:r>
          </w:p>
        </w:tc>
        <w:tc>
          <w:tcPr>
            <w:tcW w:w="752" w:type="dxa"/>
            <w:vAlign w:val="center"/>
          </w:tcPr>
          <w:p>
            <w:pPr>
              <w:pStyle w:val="0"/>
              <w:jc w:val="center"/>
            </w:pPr>
            <w:r>
              <w:rPr>
                <w:sz w:val="20"/>
              </w:rPr>
              <w:t xml:space="preserve">41,2</w:t>
            </w:r>
          </w:p>
        </w:tc>
        <w:tc>
          <w:tcPr>
            <w:tcW w:w="754" w:type="dxa"/>
            <w:vAlign w:val="center"/>
          </w:tcPr>
          <w:p>
            <w:pPr>
              <w:pStyle w:val="0"/>
              <w:jc w:val="center"/>
            </w:pPr>
            <w:r>
              <w:rPr>
                <w:sz w:val="20"/>
              </w:rPr>
              <w:t xml:space="preserve">41,2</w:t>
            </w:r>
          </w:p>
        </w:tc>
      </w:tr>
      <w:tr>
        <w:tc>
          <w:tcPr>
            <w:tcW w:w="4535" w:type="dxa"/>
            <w:vAlign w:val="center"/>
          </w:tcPr>
          <w:p>
            <w:pPr>
              <w:pStyle w:val="0"/>
            </w:pPr>
            <w:r>
              <w:rPr>
                <w:sz w:val="20"/>
              </w:rPr>
              <w:t xml:space="preserve">из них оказывающим медицинскую помощь в стационарных условиях</w:t>
            </w:r>
          </w:p>
        </w:tc>
        <w:tc>
          <w:tcPr>
            <w:tcW w:w="1519" w:type="dxa"/>
            <w:vAlign w:val="center"/>
          </w:tcPr>
          <w:p>
            <w:pPr>
              <w:pStyle w:val="0"/>
              <w:jc w:val="center"/>
            </w:pPr>
            <w:r>
              <w:rPr>
                <w:sz w:val="20"/>
              </w:rPr>
              <w:t xml:space="preserve">на 10 тыс. населения</w:t>
            </w:r>
          </w:p>
        </w:tc>
        <w:tc>
          <w:tcPr>
            <w:tcW w:w="752" w:type="dxa"/>
            <w:vAlign w:val="center"/>
          </w:tcPr>
          <w:p>
            <w:pPr>
              <w:pStyle w:val="0"/>
              <w:jc w:val="center"/>
            </w:pPr>
            <w:r>
              <w:rPr>
                <w:sz w:val="20"/>
              </w:rPr>
              <w:t xml:space="preserve">47,0</w:t>
            </w:r>
          </w:p>
        </w:tc>
        <w:tc>
          <w:tcPr>
            <w:tcW w:w="752" w:type="dxa"/>
            <w:vAlign w:val="center"/>
          </w:tcPr>
          <w:p>
            <w:pPr>
              <w:pStyle w:val="0"/>
              <w:jc w:val="center"/>
            </w:pPr>
            <w:r>
              <w:rPr>
                <w:sz w:val="20"/>
              </w:rPr>
              <w:t xml:space="preserve">47,0</w:t>
            </w:r>
          </w:p>
        </w:tc>
        <w:tc>
          <w:tcPr>
            <w:tcW w:w="752" w:type="dxa"/>
            <w:vAlign w:val="center"/>
          </w:tcPr>
          <w:p>
            <w:pPr>
              <w:pStyle w:val="0"/>
              <w:jc w:val="center"/>
            </w:pPr>
            <w:r>
              <w:rPr>
                <w:sz w:val="20"/>
              </w:rPr>
              <w:t xml:space="preserve">47,1</w:t>
            </w:r>
          </w:p>
        </w:tc>
        <w:tc>
          <w:tcPr>
            <w:tcW w:w="754" w:type="dxa"/>
            <w:vAlign w:val="center"/>
          </w:tcPr>
          <w:p>
            <w:pPr>
              <w:pStyle w:val="0"/>
              <w:jc w:val="center"/>
            </w:pPr>
            <w:r>
              <w:rPr>
                <w:sz w:val="20"/>
              </w:rPr>
              <w:t xml:space="preserve">47,1</w:t>
            </w:r>
          </w:p>
        </w:tc>
      </w:tr>
      <w:tr>
        <w:tc>
          <w:tcPr>
            <w:tcW w:w="4535" w:type="dxa"/>
            <w:vAlign w:val="center"/>
          </w:tcPr>
          <w:p>
            <w:pPr>
              <w:pStyle w:val="0"/>
            </w:pPr>
            <w:r>
              <w:rPr>
                <w:sz w:val="20"/>
              </w:rPr>
              <w:t xml:space="preserve">Доля расходов на оказание медицинской помощи в условиях дневных стационаров в общих расходах на Программу</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8,0</w:t>
            </w:r>
          </w:p>
        </w:tc>
        <w:tc>
          <w:tcPr>
            <w:tcW w:w="752" w:type="dxa"/>
            <w:vAlign w:val="center"/>
          </w:tcPr>
          <w:p>
            <w:pPr>
              <w:pStyle w:val="0"/>
              <w:jc w:val="center"/>
            </w:pPr>
            <w:r>
              <w:rPr>
                <w:sz w:val="20"/>
              </w:rPr>
              <w:t xml:space="preserve">8,0</w:t>
            </w:r>
          </w:p>
        </w:tc>
        <w:tc>
          <w:tcPr>
            <w:tcW w:w="752" w:type="dxa"/>
            <w:vAlign w:val="center"/>
          </w:tcPr>
          <w:p>
            <w:pPr>
              <w:pStyle w:val="0"/>
              <w:jc w:val="center"/>
            </w:pPr>
            <w:r>
              <w:rPr>
                <w:sz w:val="20"/>
              </w:rPr>
              <w:t xml:space="preserve">8,0</w:t>
            </w:r>
          </w:p>
        </w:tc>
        <w:tc>
          <w:tcPr>
            <w:tcW w:w="754" w:type="dxa"/>
            <w:vAlign w:val="center"/>
          </w:tcPr>
          <w:p>
            <w:pPr>
              <w:pStyle w:val="0"/>
              <w:jc w:val="center"/>
            </w:pPr>
            <w:r>
              <w:rPr>
                <w:sz w:val="20"/>
              </w:rPr>
              <w:t xml:space="preserve">8,0</w:t>
            </w:r>
          </w:p>
        </w:tc>
      </w:tr>
      <w:tr>
        <w:tc>
          <w:tcPr>
            <w:tcW w:w="4535" w:type="dxa"/>
            <w:vAlign w:val="center"/>
          </w:tcPr>
          <w:p>
            <w:pPr>
              <w:pStyle w:val="0"/>
            </w:pPr>
            <w:r>
              <w:rPr>
                <w:sz w:val="20"/>
              </w:rPr>
              <w:t xml:space="preserve">Доля расходов на оказание медицинской помощи в амбулаторных условиях в неотложной форме в общих расходах на Программу</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2,1</w:t>
            </w:r>
          </w:p>
        </w:tc>
        <w:tc>
          <w:tcPr>
            <w:tcW w:w="752" w:type="dxa"/>
            <w:vAlign w:val="center"/>
          </w:tcPr>
          <w:p>
            <w:pPr>
              <w:pStyle w:val="0"/>
              <w:jc w:val="center"/>
            </w:pPr>
            <w:r>
              <w:rPr>
                <w:sz w:val="20"/>
              </w:rPr>
              <w:t xml:space="preserve">2,1</w:t>
            </w:r>
          </w:p>
        </w:tc>
        <w:tc>
          <w:tcPr>
            <w:tcW w:w="752" w:type="dxa"/>
            <w:vAlign w:val="center"/>
          </w:tcPr>
          <w:p>
            <w:pPr>
              <w:pStyle w:val="0"/>
              <w:jc w:val="center"/>
            </w:pPr>
            <w:r>
              <w:rPr>
                <w:sz w:val="20"/>
              </w:rPr>
              <w:t xml:space="preserve">2,1</w:t>
            </w:r>
          </w:p>
        </w:tc>
        <w:tc>
          <w:tcPr>
            <w:tcW w:w="754" w:type="dxa"/>
            <w:vAlign w:val="center"/>
          </w:tcPr>
          <w:p>
            <w:pPr>
              <w:pStyle w:val="0"/>
              <w:jc w:val="center"/>
            </w:pPr>
            <w:r>
              <w:rPr>
                <w:sz w:val="20"/>
              </w:rPr>
              <w:t xml:space="preserve">2,1</w:t>
            </w:r>
          </w:p>
        </w:tc>
      </w:tr>
      <w:tr>
        <w:tc>
          <w:tcPr>
            <w:tcW w:w="4535" w:type="dxa"/>
            <w:vAlign w:val="center"/>
          </w:tcPr>
          <w:p>
            <w:pPr>
              <w:pStyle w:val="0"/>
            </w:pPr>
            <w:r>
              <w:rPr>
                <w:sz w:val="20"/>
              </w:rPr>
              <w:t xml:space="preserve">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в стационарных условиях в рамках территориальной программы ОМС</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0,04</w:t>
            </w:r>
          </w:p>
        </w:tc>
        <w:tc>
          <w:tcPr>
            <w:tcW w:w="752" w:type="dxa"/>
            <w:vAlign w:val="center"/>
          </w:tcPr>
          <w:p>
            <w:pPr>
              <w:pStyle w:val="0"/>
              <w:jc w:val="center"/>
            </w:pPr>
            <w:r>
              <w:rPr>
                <w:sz w:val="20"/>
              </w:rPr>
              <w:t xml:space="preserve">0,04</w:t>
            </w:r>
          </w:p>
        </w:tc>
        <w:tc>
          <w:tcPr>
            <w:tcW w:w="752" w:type="dxa"/>
            <w:vAlign w:val="center"/>
          </w:tcPr>
          <w:p>
            <w:pPr>
              <w:pStyle w:val="0"/>
              <w:jc w:val="center"/>
            </w:pPr>
            <w:r>
              <w:rPr>
                <w:sz w:val="20"/>
              </w:rPr>
              <w:t xml:space="preserve">0,04</w:t>
            </w:r>
          </w:p>
        </w:tc>
        <w:tc>
          <w:tcPr>
            <w:tcW w:w="754" w:type="dxa"/>
            <w:vAlign w:val="center"/>
          </w:tcPr>
          <w:p>
            <w:pPr>
              <w:pStyle w:val="0"/>
              <w:jc w:val="center"/>
            </w:pPr>
            <w:r>
              <w:rPr>
                <w:sz w:val="20"/>
              </w:rPr>
              <w:t xml:space="preserve">0,04</w:t>
            </w:r>
          </w:p>
        </w:tc>
      </w:tr>
      <w:tr>
        <w:tc>
          <w:tcPr>
            <w:tcW w:w="4535" w:type="dxa"/>
            <w:vAlign w:val="center"/>
          </w:tcPr>
          <w:p>
            <w:pPr>
              <w:pStyle w:val="0"/>
            </w:pPr>
            <w:r>
              <w:rPr>
                <w:sz w:val="20"/>
              </w:rPr>
              <w:t xml:space="preserve">Доля посещений выездной патронажной службой на дому для оказания паллиативной помощи детскому населению в общем количестве посещений по паллиативной помощи детскому населению</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95</w:t>
            </w:r>
          </w:p>
        </w:tc>
        <w:tc>
          <w:tcPr>
            <w:tcW w:w="752" w:type="dxa"/>
            <w:vAlign w:val="center"/>
          </w:tcPr>
          <w:p>
            <w:pPr>
              <w:pStyle w:val="0"/>
              <w:jc w:val="center"/>
            </w:pPr>
            <w:r>
              <w:rPr>
                <w:sz w:val="20"/>
              </w:rPr>
              <w:t xml:space="preserve">97</w:t>
            </w:r>
          </w:p>
        </w:tc>
        <w:tc>
          <w:tcPr>
            <w:tcW w:w="752" w:type="dxa"/>
            <w:vAlign w:val="center"/>
          </w:tcPr>
          <w:p>
            <w:pPr>
              <w:pStyle w:val="0"/>
              <w:jc w:val="center"/>
            </w:pPr>
            <w:r>
              <w:rPr>
                <w:sz w:val="20"/>
              </w:rPr>
              <w:t xml:space="preserve">97</w:t>
            </w:r>
          </w:p>
        </w:tc>
        <w:tc>
          <w:tcPr>
            <w:tcW w:w="754" w:type="dxa"/>
            <w:vAlign w:val="center"/>
          </w:tcPr>
          <w:p>
            <w:pPr>
              <w:pStyle w:val="0"/>
              <w:jc w:val="center"/>
            </w:pPr>
            <w:r>
              <w:rPr>
                <w:sz w:val="20"/>
              </w:rPr>
              <w:t xml:space="preserve">98</w:t>
            </w:r>
          </w:p>
        </w:tc>
      </w:tr>
      <w:tr>
        <w:tc>
          <w:tcPr>
            <w:tcW w:w="4535" w:type="dxa"/>
            <w:vAlign w:val="center"/>
          </w:tcPr>
          <w:p>
            <w:pPr>
              <w:pStyle w:val="0"/>
            </w:pPr>
            <w:r>
              <w:rPr>
                <w:sz w:val="20"/>
              </w:rPr>
              <w:t xml:space="preserve">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tc>
        <w:tc>
          <w:tcPr>
            <w:tcW w:w="1519" w:type="dxa"/>
            <w:vAlign w:val="center"/>
          </w:tcPr>
          <w:p>
            <w:pPr>
              <w:pStyle w:val="0"/>
              <w:jc w:val="center"/>
            </w:pPr>
            <w:r>
              <w:rPr>
                <w:sz w:val="20"/>
              </w:rPr>
              <w:t xml:space="preserve">человек</w:t>
            </w:r>
          </w:p>
        </w:tc>
        <w:tc>
          <w:tcPr>
            <w:tcW w:w="752" w:type="dxa"/>
            <w:vAlign w:val="center"/>
          </w:tcPr>
          <w:p>
            <w:pPr>
              <w:pStyle w:val="0"/>
              <w:jc w:val="center"/>
            </w:pPr>
            <w:r>
              <w:rPr>
                <w:sz w:val="20"/>
              </w:rPr>
              <w:t xml:space="preserve">10</w:t>
            </w:r>
          </w:p>
        </w:tc>
        <w:tc>
          <w:tcPr>
            <w:tcW w:w="752" w:type="dxa"/>
            <w:vAlign w:val="center"/>
          </w:tcPr>
          <w:p>
            <w:pPr>
              <w:pStyle w:val="0"/>
              <w:jc w:val="center"/>
            </w:pPr>
            <w:r>
              <w:rPr>
                <w:sz w:val="20"/>
              </w:rPr>
              <w:t xml:space="preserve">10</w:t>
            </w:r>
          </w:p>
        </w:tc>
        <w:tc>
          <w:tcPr>
            <w:tcW w:w="752" w:type="dxa"/>
            <w:vAlign w:val="center"/>
          </w:tcPr>
          <w:p>
            <w:pPr>
              <w:pStyle w:val="0"/>
              <w:jc w:val="center"/>
            </w:pPr>
            <w:r>
              <w:rPr>
                <w:sz w:val="20"/>
              </w:rPr>
              <w:t xml:space="preserve">10</w:t>
            </w:r>
          </w:p>
        </w:tc>
        <w:tc>
          <w:tcPr>
            <w:tcW w:w="754" w:type="dxa"/>
            <w:vAlign w:val="center"/>
          </w:tcPr>
          <w:p>
            <w:pPr>
              <w:pStyle w:val="0"/>
              <w:jc w:val="center"/>
            </w:pPr>
            <w:r>
              <w:rPr>
                <w:sz w:val="20"/>
              </w:rPr>
              <w:t xml:space="preserve">10</w:t>
            </w:r>
          </w:p>
        </w:tc>
      </w:tr>
      <w:tr>
        <w:tc>
          <w:tcPr>
            <w:tcW w:w="4535" w:type="dxa"/>
            <w:vAlign w:val="center"/>
          </w:tcPr>
          <w:p>
            <w:pPr>
              <w:pStyle w:val="0"/>
            </w:pPr>
            <w:r>
              <w:rPr>
                <w:sz w:val="20"/>
              </w:rPr>
              <w:t xml:space="preserve">Число пациентов, зарегистрированных на территории субъекта Российской Федерации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519" w:type="dxa"/>
            <w:vAlign w:val="center"/>
          </w:tcPr>
          <w:p>
            <w:pPr>
              <w:pStyle w:val="0"/>
              <w:jc w:val="center"/>
            </w:pPr>
            <w:r>
              <w:rPr>
                <w:sz w:val="20"/>
              </w:rPr>
              <w:t xml:space="preserve">человек</w:t>
            </w:r>
          </w:p>
        </w:tc>
        <w:tc>
          <w:tcPr>
            <w:tcW w:w="752" w:type="dxa"/>
            <w:vAlign w:val="center"/>
          </w:tcPr>
          <w:p>
            <w:pPr>
              <w:pStyle w:val="0"/>
              <w:jc w:val="center"/>
            </w:pPr>
            <w:r>
              <w:rPr>
                <w:sz w:val="20"/>
              </w:rPr>
              <w:t xml:space="preserve">7</w:t>
            </w:r>
          </w:p>
        </w:tc>
        <w:tc>
          <w:tcPr>
            <w:tcW w:w="752" w:type="dxa"/>
            <w:vAlign w:val="center"/>
          </w:tcPr>
          <w:p>
            <w:pPr>
              <w:pStyle w:val="0"/>
              <w:jc w:val="center"/>
            </w:pPr>
            <w:r>
              <w:rPr>
                <w:sz w:val="20"/>
              </w:rPr>
              <w:t xml:space="preserve">12</w:t>
            </w:r>
          </w:p>
        </w:tc>
        <w:tc>
          <w:tcPr>
            <w:tcW w:w="752" w:type="dxa"/>
            <w:vAlign w:val="center"/>
          </w:tcPr>
          <w:p>
            <w:pPr>
              <w:pStyle w:val="0"/>
              <w:jc w:val="center"/>
            </w:pPr>
            <w:r>
              <w:rPr>
                <w:sz w:val="20"/>
              </w:rPr>
              <w:t xml:space="preserve">12</w:t>
            </w:r>
          </w:p>
        </w:tc>
        <w:tc>
          <w:tcPr>
            <w:tcW w:w="754" w:type="dxa"/>
            <w:vAlign w:val="center"/>
          </w:tcPr>
          <w:p>
            <w:pPr>
              <w:pStyle w:val="0"/>
              <w:jc w:val="center"/>
            </w:pPr>
            <w:r>
              <w:rPr>
                <w:sz w:val="20"/>
              </w:rPr>
              <w:t xml:space="preserve">13</w:t>
            </w:r>
          </w:p>
        </w:tc>
      </w:tr>
      <w:tr>
        <w:tc>
          <w:tcPr>
            <w:tcW w:w="4535" w:type="dxa"/>
            <w:vAlign w:val="center"/>
          </w:tcPr>
          <w:p>
            <w:pPr>
              <w:pStyle w:val="0"/>
            </w:pPr>
            <w:r>
              <w:rPr>
                <w:sz w:val="20"/>
              </w:rPr>
              <w:t xml:space="preserve">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70</w:t>
            </w:r>
          </w:p>
        </w:tc>
        <w:tc>
          <w:tcPr>
            <w:tcW w:w="752" w:type="dxa"/>
            <w:vAlign w:val="center"/>
          </w:tcPr>
          <w:p>
            <w:pPr>
              <w:pStyle w:val="0"/>
              <w:jc w:val="center"/>
            </w:pPr>
            <w:r>
              <w:rPr>
                <w:sz w:val="20"/>
              </w:rPr>
              <w:t xml:space="preserve">72</w:t>
            </w:r>
          </w:p>
        </w:tc>
        <w:tc>
          <w:tcPr>
            <w:tcW w:w="752" w:type="dxa"/>
            <w:vAlign w:val="center"/>
          </w:tcPr>
          <w:p>
            <w:pPr>
              <w:pStyle w:val="0"/>
              <w:jc w:val="center"/>
            </w:pPr>
            <w:r>
              <w:rPr>
                <w:sz w:val="20"/>
              </w:rPr>
              <w:t xml:space="preserve">75</w:t>
            </w:r>
          </w:p>
        </w:tc>
        <w:tc>
          <w:tcPr>
            <w:tcW w:w="754" w:type="dxa"/>
            <w:vAlign w:val="center"/>
          </w:tcPr>
          <w:p>
            <w:pPr>
              <w:pStyle w:val="0"/>
              <w:jc w:val="center"/>
            </w:pPr>
            <w:r>
              <w:rPr>
                <w:sz w:val="20"/>
              </w:rPr>
              <w:t xml:space="preserve">76</w:t>
            </w:r>
          </w:p>
        </w:tc>
      </w:tr>
      <w:tr>
        <w:tc>
          <w:tcPr>
            <w:tcW w:w="4535" w:type="dxa"/>
            <w:vAlign w:val="center"/>
          </w:tcPr>
          <w:p>
            <w:pPr>
              <w:pStyle w:val="0"/>
            </w:pPr>
            <w:r>
              <w:rPr>
                <w:sz w:val="20"/>
              </w:rPr>
              <w:t xml:space="preserve">Доля граждан, обеспеченных лекарственными препаратами, в общем количестве льготных категорий граждан</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86</w:t>
            </w:r>
          </w:p>
        </w:tc>
        <w:tc>
          <w:tcPr>
            <w:tcW w:w="752" w:type="dxa"/>
            <w:vAlign w:val="center"/>
          </w:tcPr>
          <w:p>
            <w:pPr>
              <w:pStyle w:val="0"/>
              <w:jc w:val="center"/>
            </w:pPr>
            <w:r>
              <w:rPr>
                <w:sz w:val="20"/>
              </w:rPr>
              <w:t xml:space="preserve">87</w:t>
            </w:r>
          </w:p>
        </w:tc>
        <w:tc>
          <w:tcPr>
            <w:tcW w:w="752" w:type="dxa"/>
            <w:vAlign w:val="center"/>
          </w:tcPr>
          <w:p>
            <w:pPr>
              <w:pStyle w:val="0"/>
              <w:jc w:val="center"/>
            </w:pPr>
            <w:r>
              <w:rPr>
                <w:sz w:val="20"/>
              </w:rPr>
              <w:t xml:space="preserve">88</w:t>
            </w:r>
          </w:p>
        </w:tc>
        <w:tc>
          <w:tcPr>
            <w:tcW w:w="754" w:type="dxa"/>
            <w:vAlign w:val="center"/>
          </w:tcPr>
          <w:p>
            <w:pPr>
              <w:pStyle w:val="0"/>
              <w:jc w:val="center"/>
            </w:pPr>
            <w:r>
              <w:rPr>
                <w:sz w:val="20"/>
              </w:rPr>
              <w:t xml:space="preserve">89</w:t>
            </w:r>
          </w:p>
        </w:tc>
      </w:tr>
      <w:tr>
        <w:tc>
          <w:tcPr>
            <w:tcW w:w="4535" w:type="dxa"/>
            <w:vAlign w:val="center"/>
          </w:tcPr>
          <w:p>
            <w:pPr>
              <w:pStyle w:val="0"/>
            </w:pPr>
            <w:r>
              <w:rPr>
                <w:sz w:val="20"/>
              </w:rPr>
              <w:t xml:space="preserve">Средняя длительность лечения в медицинской организации, оказывающей медицинскую помощь в стационарных условиях</w:t>
            </w:r>
          </w:p>
        </w:tc>
        <w:tc>
          <w:tcPr>
            <w:tcW w:w="1519" w:type="dxa"/>
            <w:vAlign w:val="center"/>
          </w:tcPr>
          <w:p>
            <w:pPr>
              <w:pStyle w:val="0"/>
              <w:jc w:val="center"/>
            </w:pPr>
            <w:r>
              <w:rPr>
                <w:sz w:val="20"/>
              </w:rPr>
              <w:t xml:space="preserve">дни</w:t>
            </w:r>
          </w:p>
        </w:tc>
        <w:tc>
          <w:tcPr>
            <w:tcW w:w="752" w:type="dxa"/>
            <w:vAlign w:val="center"/>
          </w:tcPr>
          <w:p>
            <w:pPr>
              <w:pStyle w:val="0"/>
              <w:jc w:val="center"/>
            </w:pPr>
            <w:r>
              <w:rPr>
                <w:sz w:val="20"/>
              </w:rPr>
              <w:t xml:space="preserve">11,0</w:t>
            </w:r>
          </w:p>
        </w:tc>
        <w:tc>
          <w:tcPr>
            <w:tcW w:w="752" w:type="dxa"/>
            <w:vAlign w:val="center"/>
          </w:tcPr>
          <w:p>
            <w:pPr>
              <w:pStyle w:val="0"/>
              <w:jc w:val="center"/>
            </w:pPr>
            <w:r>
              <w:rPr>
                <w:sz w:val="20"/>
              </w:rPr>
              <w:t xml:space="preserve">11,0</w:t>
            </w:r>
          </w:p>
        </w:tc>
        <w:tc>
          <w:tcPr>
            <w:tcW w:w="752" w:type="dxa"/>
            <w:vAlign w:val="center"/>
          </w:tcPr>
          <w:p>
            <w:pPr>
              <w:pStyle w:val="0"/>
              <w:jc w:val="center"/>
            </w:pPr>
            <w:r>
              <w:rPr>
                <w:sz w:val="20"/>
              </w:rPr>
              <w:t xml:space="preserve">11,0</w:t>
            </w:r>
          </w:p>
        </w:tc>
        <w:tc>
          <w:tcPr>
            <w:tcW w:w="754" w:type="dxa"/>
            <w:vAlign w:val="center"/>
          </w:tcPr>
          <w:p>
            <w:pPr>
              <w:pStyle w:val="0"/>
              <w:jc w:val="center"/>
            </w:pPr>
            <w:r>
              <w:rPr>
                <w:sz w:val="20"/>
              </w:rPr>
              <w:t xml:space="preserve">11,0</w:t>
            </w:r>
          </w:p>
        </w:tc>
      </w:tr>
      <w:tr>
        <w:tc>
          <w:tcPr>
            <w:tcW w:w="4535" w:type="dxa"/>
            <w:vAlign w:val="center"/>
          </w:tcPr>
          <w:p>
            <w:pPr>
              <w:pStyle w:val="0"/>
            </w:pPr>
            <w:r>
              <w:rPr>
                <w:sz w:val="20"/>
              </w:rPr>
              <w:t xml:space="preserve">Количество посещений, выполненных врачами в амбулаторно-поликлинических условиях и на дому</w:t>
            </w:r>
          </w:p>
        </w:tc>
        <w:tc>
          <w:tcPr>
            <w:tcW w:w="1519" w:type="dxa"/>
            <w:vAlign w:val="center"/>
          </w:tcPr>
          <w:p>
            <w:pPr>
              <w:pStyle w:val="0"/>
              <w:jc w:val="center"/>
            </w:pPr>
            <w:r>
              <w:rPr>
                <w:sz w:val="20"/>
              </w:rPr>
              <w:t xml:space="preserve">на 1 жителя</w:t>
            </w:r>
          </w:p>
        </w:tc>
        <w:tc>
          <w:tcPr>
            <w:tcW w:w="752" w:type="dxa"/>
            <w:vAlign w:val="center"/>
          </w:tcPr>
          <w:p>
            <w:pPr>
              <w:pStyle w:val="0"/>
              <w:jc w:val="center"/>
            </w:pPr>
            <w:r>
              <w:rPr>
                <w:sz w:val="20"/>
              </w:rPr>
              <w:t xml:space="preserve">8,1</w:t>
            </w:r>
          </w:p>
        </w:tc>
        <w:tc>
          <w:tcPr>
            <w:tcW w:w="752" w:type="dxa"/>
            <w:vAlign w:val="center"/>
          </w:tcPr>
          <w:p>
            <w:pPr>
              <w:pStyle w:val="0"/>
              <w:jc w:val="center"/>
            </w:pPr>
            <w:r>
              <w:rPr>
                <w:sz w:val="20"/>
              </w:rPr>
              <w:t xml:space="preserve">8,1</w:t>
            </w:r>
          </w:p>
        </w:tc>
        <w:tc>
          <w:tcPr>
            <w:tcW w:w="752" w:type="dxa"/>
            <w:vAlign w:val="center"/>
          </w:tcPr>
          <w:p>
            <w:pPr>
              <w:pStyle w:val="0"/>
              <w:jc w:val="center"/>
            </w:pPr>
            <w:r>
              <w:rPr>
                <w:sz w:val="20"/>
              </w:rPr>
              <w:t xml:space="preserve">8,1</w:t>
            </w:r>
          </w:p>
        </w:tc>
        <w:tc>
          <w:tcPr>
            <w:tcW w:w="754" w:type="dxa"/>
            <w:vAlign w:val="center"/>
          </w:tcPr>
          <w:p>
            <w:pPr>
              <w:pStyle w:val="0"/>
              <w:jc w:val="center"/>
            </w:pPr>
            <w:r>
              <w:rPr>
                <w:sz w:val="20"/>
              </w:rPr>
              <w:t xml:space="preserve">8,1</w:t>
            </w:r>
          </w:p>
        </w:tc>
      </w:tr>
      <w:tr>
        <w:tc>
          <w:tcPr>
            <w:tcW w:w="4535" w:type="dxa"/>
            <w:vAlign w:val="center"/>
          </w:tcPr>
          <w:p>
            <w:pPr>
              <w:pStyle w:val="0"/>
            </w:pPr>
            <w:r>
              <w:rPr>
                <w:sz w:val="20"/>
              </w:rPr>
              <w:t xml:space="preserve">Критерии качества медицинской помощи</w:t>
            </w:r>
          </w:p>
        </w:tc>
        <w:tc>
          <w:tcPr>
            <w:tcW w:w="1519" w:type="dxa"/>
            <w:vAlign w:val="center"/>
          </w:tcPr>
          <w:p>
            <w:pPr>
              <w:pStyle w:val="0"/>
            </w:pPr>
            <w:r>
              <w:rPr>
                <w:sz w:val="20"/>
              </w:rPr>
            </w:r>
          </w:p>
        </w:tc>
        <w:tc>
          <w:tcPr>
            <w:tcW w:w="752" w:type="dxa"/>
            <w:vAlign w:val="center"/>
          </w:tcPr>
          <w:p>
            <w:pPr>
              <w:pStyle w:val="0"/>
            </w:pPr>
            <w:r>
              <w:rPr>
                <w:sz w:val="20"/>
              </w:rPr>
            </w:r>
          </w:p>
        </w:tc>
        <w:tc>
          <w:tcPr>
            <w:tcW w:w="752" w:type="dxa"/>
            <w:vAlign w:val="center"/>
          </w:tcPr>
          <w:p>
            <w:pPr>
              <w:pStyle w:val="0"/>
            </w:pPr>
            <w:r>
              <w:rPr>
                <w:sz w:val="20"/>
              </w:rPr>
            </w:r>
          </w:p>
        </w:tc>
        <w:tc>
          <w:tcPr>
            <w:tcW w:w="752" w:type="dxa"/>
            <w:vAlign w:val="center"/>
          </w:tcPr>
          <w:p>
            <w:pPr>
              <w:pStyle w:val="0"/>
            </w:pPr>
            <w:r>
              <w:rPr>
                <w:sz w:val="20"/>
              </w:rPr>
            </w:r>
          </w:p>
        </w:tc>
        <w:tc>
          <w:tcPr>
            <w:tcW w:w="754" w:type="dxa"/>
            <w:vAlign w:val="center"/>
          </w:tcPr>
          <w:p>
            <w:pPr>
              <w:pStyle w:val="0"/>
            </w:pPr>
            <w:r>
              <w:rPr>
                <w:sz w:val="20"/>
              </w:rPr>
            </w:r>
          </w:p>
        </w:tc>
      </w:tr>
      <w:tr>
        <w:tc>
          <w:tcPr>
            <w:tcW w:w="4535" w:type="dxa"/>
            <w:vAlign w:val="center"/>
          </w:tcPr>
          <w:p>
            <w:pPr>
              <w:pStyle w:val="0"/>
            </w:pPr>
            <w:r>
              <w:rPr>
                <w:sz w:val="20"/>
              </w:rPr>
              <w:t xml:space="preserve">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tc>
        <w:tc>
          <w:tcPr>
            <w:tcW w:w="1519" w:type="dxa"/>
            <w:vAlign w:val="center"/>
          </w:tcPr>
          <w:p>
            <w:pPr>
              <w:pStyle w:val="0"/>
              <w:jc w:val="center"/>
            </w:pPr>
            <w:r>
              <w:rPr>
                <w:sz w:val="20"/>
              </w:rPr>
              <w:t xml:space="preserve">процент</w:t>
            </w:r>
          </w:p>
        </w:tc>
        <w:tc>
          <w:tcPr>
            <w:tcW w:w="752" w:type="dxa"/>
            <w:vAlign w:val="center"/>
          </w:tcPr>
          <w:p>
            <w:pPr>
              <w:pStyle w:val="0"/>
            </w:pPr>
            <w:r>
              <w:rPr>
                <w:sz w:val="20"/>
              </w:rPr>
              <w:t xml:space="preserve">18,6</w:t>
            </w:r>
          </w:p>
        </w:tc>
        <w:tc>
          <w:tcPr>
            <w:tcW w:w="752" w:type="dxa"/>
            <w:vAlign w:val="center"/>
          </w:tcPr>
          <w:p>
            <w:pPr>
              <w:pStyle w:val="0"/>
              <w:jc w:val="center"/>
            </w:pPr>
            <w:r>
              <w:rPr>
                <w:sz w:val="20"/>
              </w:rPr>
              <w:t xml:space="preserve">18,9</w:t>
            </w:r>
          </w:p>
        </w:tc>
        <w:tc>
          <w:tcPr>
            <w:tcW w:w="752" w:type="dxa"/>
            <w:vAlign w:val="center"/>
          </w:tcPr>
          <w:p>
            <w:pPr>
              <w:pStyle w:val="0"/>
              <w:jc w:val="center"/>
            </w:pPr>
            <w:r>
              <w:rPr>
                <w:sz w:val="20"/>
              </w:rPr>
              <w:t xml:space="preserve">19,1</w:t>
            </w:r>
          </w:p>
        </w:tc>
        <w:tc>
          <w:tcPr>
            <w:tcW w:w="754" w:type="dxa"/>
            <w:vAlign w:val="center"/>
          </w:tcPr>
          <w:p>
            <w:pPr>
              <w:pStyle w:val="0"/>
              <w:jc w:val="center"/>
            </w:pPr>
            <w:r>
              <w:rPr>
                <w:sz w:val="20"/>
              </w:rPr>
              <w:t xml:space="preserve">20,0</w:t>
            </w:r>
          </w:p>
        </w:tc>
      </w:tr>
      <w:tr>
        <w:tc>
          <w:tcPr>
            <w:tcW w:w="4535" w:type="dxa"/>
            <w:vAlign w:val="center"/>
          </w:tcPr>
          <w:p>
            <w:pPr>
              <w:pStyle w:val="0"/>
            </w:pPr>
            <w:r>
              <w:rPr>
                <w:sz w:val="20"/>
              </w:rPr>
              <w:t xml:space="preserve">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43,6</w:t>
            </w:r>
          </w:p>
        </w:tc>
        <w:tc>
          <w:tcPr>
            <w:tcW w:w="752" w:type="dxa"/>
            <w:vAlign w:val="center"/>
          </w:tcPr>
          <w:p>
            <w:pPr>
              <w:pStyle w:val="0"/>
              <w:jc w:val="center"/>
            </w:pPr>
            <w:r>
              <w:rPr>
                <w:sz w:val="20"/>
              </w:rPr>
              <w:t xml:space="preserve">44</w:t>
            </w:r>
          </w:p>
        </w:tc>
        <w:tc>
          <w:tcPr>
            <w:tcW w:w="752" w:type="dxa"/>
            <w:vAlign w:val="center"/>
          </w:tcPr>
          <w:p>
            <w:pPr>
              <w:pStyle w:val="0"/>
              <w:jc w:val="center"/>
            </w:pPr>
            <w:r>
              <w:rPr>
                <w:sz w:val="20"/>
              </w:rPr>
              <w:t xml:space="preserve">45</w:t>
            </w:r>
          </w:p>
        </w:tc>
        <w:tc>
          <w:tcPr>
            <w:tcW w:w="754" w:type="dxa"/>
            <w:vAlign w:val="center"/>
          </w:tcPr>
          <w:p>
            <w:pPr>
              <w:pStyle w:val="0"/>
              <w:jc w:val="center"/>
            </w:pPr>
            <w:r>
              <w:rPr>
                <w:sz w:val="20"/>
              </w:rPr>
              <w:t xml:space="preserve">46</w:t>
            </w:r>
          </w:p>
        </w:tc>
      </w:tr>
      <w:tr>
        <w:tc>
          <w:tcPr>
            <w:tcW w:w="4535" w:type="dxa"/>
            <w:vAlign w:val="center"/>
          </w:tcPr>
          <w:p>
            <w:pPr>
              <w:pStyle w:val="0"/>
            </w:pPr>
            <w:r>
              <w:rPr>
                <w:sz w:val="20"/>
              </w:rPr>
              <w:t xml:space="preserve">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27,8</w:t>
            </w:r>
          </w:p>
        </w:tc>
        <w:tc>
          <w:tcPr>
            <w:tcW w:w="752" w:type="dxa"/>
            <w:vAlign w:val="center"/>
          </w:tcPr>
          <w:p>
            <w:pPr>
              <w:pStyle w:val="0"/>
              <w:jc w:val="center"/>
            </w:pPr>
            <w:r>
              <w:rPr>
                <w:sz w:val="20"/>
              </w:rPr>
              <w:t xml:space="preserve">28,0</w:t>
            </w:r>
          </w:p>
        </w:tc>
        <w:tc>
          <w:tcPr>
            <w:tcW w:w="752" w:type="dxa"/>
            <w:vAlign w:val="center"/>
          </w:tcPr>
          <w:p>
            <w:pPr>
              <w:pStyle w:val="0"/>
              <w:jc w:val="center"/>
            </w:pPr>
            <w:r>
              <w:rPr>
                <w:sz w:val="20"/>
              </w:rPr>
              <w:t xml:space="preserve">29,0</w:t>
            </w:r>
          </w:p>
        </w:tc>
        <w:tc>
          <w:tcPr>
            <w:tcW w:w="754" w:type="dxa"/>
            <w:vAlign w:val="center"/>
          </w:tcPr>
          <w:p>
            <w:pPr>
              <w:pStyle w:val="0"/>
              <w:jc w:val="center"/>
            </w:pPr>
            <w:r>
              <w:rPr>
                <w:sz w:val="20"/>
              </w:rPr>
              <w:t xml:space="preserve">30,0</w:t>
            </w:r>
          </w:p>
        </w:tc>
      </w:tr>
      <w:tr>
        <w:tc>
          <w:tcPr>
            <w:tcW w:w="4535" w:type="dxa"/>
            <w:vAlign w:val="center"/>
          </w:tcPr>
          <w:p>
            <w:pPr>
              <w:pStyle w:val="0"/>
            </w:pPr>
            <w:r>
              <w:rPr>
                <w:sz w:val="20"/>
              </w:rPr>
              <w:t xml:space="preserve">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98,2</w:t>
            </w:r>
          </w:p>
        </w:tc>
        <w:tc>
          <w:tcPr>
            <w:tcW w:w="752" w:type="dxa"/>
            <w:vAlign w:val="center"/>
          </w:tcPr>
          <w:p>
            <w:pPr>
              <w:pStyle w:val="0"/>
              <w:jc w:val="center"/>
            </w:pPr>
            <w:r>
              <w:rPr>
                <w:sz w:val="20"/>
              </w:rPr>
              <w:t xml:space="preserve">98,3</w:t>
            </w:r>
          </w:p>
        </w:tc>
        <w:tc>
          <w:tcPr>
            <w:tcW w:w="752" w:type="dxa"/>
            <w:vAlign w:val="center"/>
          </w:tcPr>
          <w:p>
            <w:pPr>
              <w:pStyle w:val="0"/>
              <w:jc w:val="center"/>
            </w:pPr>
            <w:r>
              <w:rPr>
                <w:sz w:val="20"/>
              </w:rPr>
              <w:t xml:space="preserve">98,5</w:t>
            </w:r>
          </w:p>
        </w:tc>
        <w:tc>
          <w:tcPr>
            <w:tcW w:w="754" w:type="dxa"/>
            <w:vAlign w:val="center"/>
          </w:tcPr>
          <w:p>
            <w:pPr>
              <w:pStyle w:val="0"/>
              <w:jc w:val="center"/>
            </w:pPr>
            <w:r>
              <w:rPr>
                <w:sz w:val="20"/>
              </w:rPr>
              <w:t xml:space="preserve">98,7</w:t>
            </w:r>
          </w:p>
        </w:tc>
      </w:tr>
      <w:tr>
        <w:tc>
          <w:tcPr>
            <w:tcW w:w="4535" w:type="dxa"/>
            <w:vAlign w:val="center"/>
          </w:tcPr>
          <w:p>
            <w:pPr>
              <w:pStyle w:val="0"/>
            </w:pPr>
            <w:r>
              <w:rPr>
                <w:sz w:val="20"/>
              </w:rPr>
              <w:t xml:space="preserve">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66,0</w:t>
            </w:r>
          </w:p>
        </w:tc>
        <w:tc>
          <w:tcPr>
            <w:tcW w:w="752" w:type="dxa"/>
            <w:vAlign w:val="center"/>
          </w:tcPr>
          <w:p>
            <w:pPr>
              <w:pStyle w:val="0"/>
              <w:jc w:val="center"/>
            </w:pPr>
            <w:r>
              <w:rPr>
                <w:sz w:val="20"/>
              </w:rPr>
              <w:t xml:space="preserve">66,2</w:t>
            </w:r>
          </w:p>
        </w:tc>
        <w:tc>
          <w:tcPr>
            <w:tcW w:w="752" w:type="dxa"/>
            <w:vAlign w:val="center"/>
          </w:tcPr>
          <w:p>
            <w:pPr>
              <w:pStyle w:val="0"/>
              <w:jc w:val="center"/>
            </w:pPr>
            <w:r>
              <w:rPr>
                <w:sz w:val="20"/>
              </w:rPr>
              <w:t xml:space="preserve">66,7</w:t>
            </w:r>
          </w:p>
        </w:tc>
        <w:tc>
          <w:tcPr>
            <w:tcW w:w="754" w:type="dxa"/>
            <w:vAlign w:val="center"/>
          </w:tcPr>
          <w:p>
            <w:pPr>
              <w:pStyle w:val="0"/>
              <w:jc w:val="center"/>
            </w:pPr>
            <w:r>
              <w:rPr>
                <w:sz w:val="20"/>
              </w:rPr>
              <w:t xml:space="preserve">67,0</w:t>
            </w:r>
          </w:p>
        </w:tc>
      </w:tr>
      <w:tr>
        <w:tc>
          <w:tcPr>
            <w:tcW w:w="4535" w:type="dxa"/>
            <w:vAlign w:val="center"/>
          </w:tcPr>
          <w:p>
            <w:pPr>
              <w:pStyle w:val="0"/>
            </w:pPr>
            <w:r>
              <w:rPr>
                <w:sz w:val="20"/>
              </w:rPr>
              <w:t xml:space="preserve">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48,6</w:t>
            </w:r>
          </w:p>
        </w:tc>
        <w:tc>
          <w:tcPr>
            <w:tcW w:w="752" w:type="dxa"/>
            <w:vAlign w:val="center"/>
          </w:tcPr>
          <w:p>
            <w:pPr>
              <w:pStyle w:val="0"/>
              <w:jc w:val="center"/>
            </w:pPr>
            <w:r>
              <w:rPr>
                <w:sz w:val="20"/>
              </w:rPr>
              <w:t xml:space="preserve">48,7</w:t>
            </w:r>
          </w:p>
        </w:tc>
        <w:tc>
          <w:tcPr>
            <w:tcW w:w="752" w:type="dxa"/>
            <w:vAlign w:val="center"/>
          </w:tcPr>
          <w:p>
            <w:pPr>
              <w:pStyle w:val="0"/>
              <w:jc w:val="center"/>
            </w:pPr>
            <w:r>
              <w:rPr>
                <w:sz w:val="20"/>
              </w:rPr>
              <w:t xml:space="preserve">48,9</w:t>
            </w:r>
          </w:p>
        </w:tc>
        <w:tc>
          <w:tcPr>
            <w:tcW w:w="754" w:type="dxa"/>
            <w:vAlign w:val="center"/>
          </w:tcPr>
          <w:p>
            <w:pPr>
              <w:pStyle w:val="0"/>
              <w:jc w:val="center"/>
            </w:pPr>
            <w:r>
              <w:rPr>
                <w:sz w:val="20"/>
              </w:rPr>
              <w:t xml:space="preserve">50,0</w:t>
            </w:r>
          </w:p>
        </w:tc>
      </w:tr>
      <w:tr>
        <w:tc>
          <w:tcPr>
            <w:tcW w:w="4535" w:type="dxa"/>
            <w:vAlign w:val="center"/>
          </w:tcPr>
          <w:p>
            <w:pPr>
              <w:pStyle w:val="0"/>
            </w:pPr>
            <w:r>
              <w:rPr>
                <w:sz w:val="20"/>
              </w:rPr>
              <w:t xml:space="preserve">Доля пациентов с острым и повторным инфарктом миокарда, которым выездной бригадой скорой медицинской помощи проведен тромболиз, в общем количестве пациентов с острым и повторным инфарктом миокарда, имеющих показания к его применению, которым оказана медицинская помощь выездными бригадами скорой медицинской помощи</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39,0</w:t>
            </w:r>
          </w:p>
        </w:tc>
        <w:tc>
          <w:tcPr>
            <w:tcW w:w="752" w:type="dxa"/>
            <w:vAlign w:val="center"/>
          </w:tcPr>
          <w:p>
            <w:pPr>
              <w:pStyle w:val="0"/>
              <w:jc w:val="center"/>
            </w:pPr>
            <w:r>
              <w:rPr>
                <w:sz w:val="20"/>
              </w:rPr>
              <w:t xml:space="preserve">39,1</w:t>
            </w:r>
          </w:p>
        </w:tc>
        <w:tc>
          <w:tcPr>
            <w:tcW w:w="752" w:type="dxa"/>
            <w:vAlign w:val="center"/>
          </w:tcPr>
          <w:p>
            <w:pPr>
              <w:pStyle w:val="0"/>
              <w:jc w:val="center"/>
            </w:pPr>
            <w:r>
              <w:rPr>
                <w:sz w:val="20"/>
              </w:rPr>
              <w:t xml:space="preserve">39,2</w:t>
            </w:r>
          </w:p>
        </w:tc>
        <w:tc>
          <w:tcPr>
            <w:tcW w:w="754" w:type="dxa"/>
            <w:vAlign w:val="center"/>
          </w:tcPr>
          <w:p>
            <w:pPr>
              <w:pStyle w:val="0"/>
              <w:jc w:val="center"/>
            </w:pPr>
            <w:r>
              <w:rPr>
                <w:sz w:val="20"/>
              </w:rPr>
              <w:t xml:space="preserve">39,4</w:t>
            </w:r>
          </w:p>
        </w:tc>
      </w:tr>
      <w:tr>
        <w:tc>
          <w:tcPr>
            <w:tcW w:w="4535" w:type="dxa"/>
            <w:vAlign w:val="center"/>
          </w:tcPr>
          <w:p>
            <w:pPr>
              <w:pStyle w:val="0"/>
            </w:pPr>
            <w:r>
              <w:rPr>
                <w:sz w:val="20"/>
              </w:rPr>
              <w:t xml:space="preserve">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его проведению</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39,0</w:t>
            </w:r>
          </w:p>
        </w:tc>
        <w:tc>
          <w:tcPr>
            <w:tcW w:w="752" w:type="dxa"/>
            <w:vAlign w:val="center"/>
          </w:tcPr>
          <w:p>
            <w:pPr>
              <w:pStyle w:val="0"/>
              <w:jc w:val="center"/>
            </w:pPr>
            <w:r>
              <w:rPr>
                <w:sz w:val="20"/>
              </w:rPr>
              <w:t xml:space="preserve">39,5</w:t>
            </w:r>
          </w:p>
        </w:tc>
        <w:tc>
          <w:tcPr>
            <w:tcW w:w="752" w:type="dxa"/>
            <w:vAlign w:val="center"/>
          </w:tcPr>
          <w:p>
            <w:pPr>
              <w:pStyle w:val="0"/>
              <w:jc w:val="center"/>
            </w:pPr>
            <w:r>
              <w:rPr>
                <w:sz w:val="20"/>
              </w:rPr>
              <w:t xml:space="preserve">40,0</w:t>
            </w:r>
          </w:p>
        </w:tc>
        <w:tc>
          <w:tcPr>
            <w:tcW w:w="754" w:type="dxa"/>
            <w:vAlign w:val="center"/>
          </w:tcPr>
          <w:p>
            <w:pPr>
              <w:pStyle w:val="0"/>
              <w:jc w:val="center"/>
            </w:pPr>
            <w:r>
              <w:rPr>
                <w:sz w:val="20"/>
              </w:rPr>
              <w:t xml:space="preserve">40,5</w:t>
            </w:r>
          </w:p>
        </w:tc>
      </w:tr>
      <w:tr>
        <w:tc>
          <w:tcPr>
            <w:tcW w:w="4535" w:type="dxa"/>
            <w:vAlign w:val="center"/>
          </w:tcPr>
          <w:p>
            <w:pPr>
              <w:pStyle w:val="0"/>
            </w:pPr>
            <w:r>
              <w:rPr>
                <w:sz w:val="20"/>
              </w:rPr>
              <w:t xml:space="preserve">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45,0</w:t>
            </w:r>
          </w:p>
        </w:tc>
        <w:tc>
          <w:tcPr>
            <w:tcW w:w="752" w:type="dxa"/>
            <w:vAlign w:val="center"/>
          </w:tcPr>
          <w:p>
            <w:pPr>
              <w:pStyle w:val="0"/>
              <w:jc w:val="center"/>
            </w:pPr>
            <w:r>
              <w:rPr>
                <w:sz w:val="20"/>
              </w:rPr>
              <w:t xml:space="preserve">45,5</w:t>
            </w:r>
          </w:p>
        </w:tc>
        <w:tc>
          <w:tcPr>
            <w:tcW w:w="752" w:type="dxa"/>
            <w:vAlign w:val="center"/>
          </w:tcPr>
          <w:p>
            <w:pPr>
              <w:pStyle w:val="0"/>
              <w:jc w:val="center"/>
            </w:pPr>
            <w:r>
              <w:rPr>
                <w:sz w:val="20"/>
              </w:rPr>
              <w:t xml:space="preserve">45,8</w:t>
            </w:r>
          </w:p>
        </w:tc>
        <w:tc>
          <w:tcPr>
            <w:tcW w:w="754" w:type="dxa"/>
            <w:vAlign w:val="center"/>
          </w:tcPr>
          <w:p>
            <w:pPr>
              <w:pStyle w:val="0"/>
              <w:jc w:val="center"/>
            </w:pPr>
            <w:r>
              <w:rPr>
                <w:sz w:val="20"/>
              </w:rPr>
              <w:t xml:space="preserve">46,2</w:t>
            </w:r>
          </w:p>
        </w:tc>
      </w:tr>
      <w:tr>
        <w:tc>
          <w:tcPr>
            <w:tcW w:w="4535" w:type="dxa"/>
            <w:vAlign w:val="center"/>
          </w:tcPr>
          <w:p>
            <w:pPr>
              <w:pStyle w:val="0"/>
            </w:pPr>
            <w:r>
              <w:rPr>
                <w:sz w:val="20"/>
              </w:rP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15,5</w:t>
            </w:r>
          </w:p>
        </w:tc>
        <w:tc>
          <w:tcPr>
            <w:tcW w:w="752" w:type="dxa"/>
            <w:vAlign w:val="center"/>
          </w:tcPr>
          <w:p>
            <w:pPr>
              <w:pStyle w:val="0"/>
              <w:jc w:val="center"/>
            </w:pPr>
            <w:r>
              <w:rPr>
                <w:sz w:val="20"/>
              </w:rPr>
              <w:t xml:space="preserve">15,7</w:t>
            </w:r>
          </w:p>
        </w:tc>
        <w:tc>
          <w:tcPr>
            <w:tcW w:w="752" w:type="dxa"/>
            <w:vAlign w:val="center"/>
          </w:tcPr>
          <w:p>
            <w:pPr>
              <w:pStyle w:val="0"/>
              <w:jc w:val="center"/>
            </w:pPr>
            <w:r>
              <w:rPr>
                <w:sz w:val="20"/>
              </w:rPr>
              <w:t xml:space="preserve">15,9</w:t>
            </w:r>
          </w:p>
        </w:tc>
        <w:tc>
          <w:tcPr>
            <w:tcW w:w="754" w:type="dxa"/>
            <w:vAlign w:val="center"/>
          </w:tcPr>
          <w:p>
            <w:pPr>
              <w:pStyle w:val="0"/>
              <w:jc w:val="center"/>
            </w:pPr>
            <w:r>
              <w:rPr>
                <w:sz w:val="20"/>
              </w:rPr>
              <w:t xml:space="preserve">16,2</w:t>
            </w:r>
          </w:p>
        </w:tc>
      </w:tr>
      <w:tr>
        <w:tc>
          <w:tcPr>
            <w:tcW w:w="4535" w:type="dxa"/>
            <w:vAlign w:val="center"/>
          </w:tcPr>
          <w:p>
            <w:pPr>
              <w:pStyle w:val="0"/>
            </w:pPr>
            <w:r>
              <w:rPr>
                <w:sz w:val="20"/>
              </w:rP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7,0</w:t>
            </w:r>
          </w:p>
        </w:tc>
        <w:tc>
          <w:tcPr>
            <w:tcW w:w="752" w:type="dxa"/>
            <w:vAlign w:val="center"/>
          </w:tcPr>
          <w:p>
            <w:pPr>
              <w:pStyle w:val="0"/>
              <w:jc w:val="center"/>
            </w:pPr>
            <w:r>
              <w:rPr>
                <w:sz w:val="20"/>
              </w:rPr>
              <w:t xml:space="preserve">7,1</w:t>
            </w:r>
          </w:p>
        </w:tc>
        <w:tc>
          <w:tcPr>
            <w:tcW w:w="752" w:type="dxa"/>
            <w:vAlign w:val="center"/>
          </w:tcPr>
          <w:p>
            <w:pPr>
              <w:pStyle w:val="0"/>
              <w:jc w:val="center"/>
            </w:pPr>
            <w:r>
              <w:rPr>
                <w:sz w:val="20"/>
              </w:rPr>
              <w:t xml:space="preserve">7,2</w:t>
            </w:r>
          </w:p>
        </w:tc>
        <w:tc>
          <w:tcPr>
            <w:tcW w:w="754" w:type="dxa"/>
            <w:vAlign w:val="center"/>
          </w:tcPr>
          <w:p>
            <w:pPr>
              <w:pStyle w:val="0"/>
              <w:jc w:val="center"/>
            </w:pPr>
            <w:r>
              <w:rPr>
                <w:sz w:val="20"/>
              </w:rPr>
              <w:t xml:space="preserve">7,4</w:t>
            </w:r>
          </w:p>
        </w:tc>
      </w:tr>
      <w:tr>
        <w:tc>
          <w:tcPr>
            <w:tcW w:w="4535" w:type="dxa"/>
            <w:vAlign w:val="center"/>
          </w:tcPr>
          <w:p>
            <w:pPr>
              <w:pStyle w:val="0"/>
            </w:pPr>
            <w:r>
              <w:rPr>
                <w:sz w:val="20"/>
              </w:rPr>
              <w:t xml:space="preserve">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100</w:t>
            </w:r>
          </w:p>
        </w:tc>
        <w:tc>
          <w:tcPr>
            <w:tcW w:w="752" w:type="dxa"/>
            <w:vAlign w:val="center"/>
          </w:tcPr>
          <w:p>
            <w:pPr>
              <w:pStyle w:val="0"/>
              <w:jc w:val="center"/>
            </w:pPr>
            <w:r>
              <w:rPr>
                <w:sz w:val="20"/>
              </w:rPr>
              <w:t xml:space="preserve">100</w:t>
            </w:r>
          </w:p>
        </w:tc>
        <w:tc>
          <w:tcPr>
            <w:tcW w:w="752" w:type="dxa"/>
            <w:vAlign w:val="center"/>
          </w:tcPr>
          <w:p>
            <w:pPr>
              <w:pStyle w:val="0"/>
              <w:jc w:val="center"/>
            </w:pPr>
            <w:r>
              <w:rPr>
                <w:sz w:val="20"/>
              </w:rPr>
              <w:t xml:space="preserve">100</w:t>
            </w:r>
          </w:p>
        </w:tc>
        <w:tc>
          <w:tcPr>
            <w:tcW w:w="754" w:type="dxa"/>
            <w:vAlign w:val="center"/>
          </w:tcPr>
          <w:p>
            <w:pPr>
              <w:pStyle w:val="0"/>
              <w:jc w:val="center"/>
            </w:pPr>
            <w:r>
              <w:rPr>
                <w:sz w:val="20"/>
              </w:rPr>
              <w:t xml:space="preserve">100</w:t>
            </w:r>
          </w:p>
        </w:tc>
      </w:tr>
      <w:tr>
        <w:tc>
          <w:tcPr>
            <w:tcW w:w="4535" w:type="dxa"/>
            <w:vAlign w:val="center"/>
          </w:tcPr>
          <w:p>
            <w:pPr>
              <w:pStyle w:val="0"/>
            </w:pPr>
            <w:r>
              <w:rPr>
                <w:sz w:val="20"/>
              </w:rPr>
              <w:t xml:space="preserve">Количество обоснованных жалоб, в том числе на несоблюдение сроков ожидания оказания и на отказ в оказании медицинской помощи, предоставляемой в рамках Программы</w:t>
            </w:r>
          </w:p>
        </w:tc>
        <w:tc>
          <w:tcPr>
            <w:tcW w:w="1519" w:type="dxa"/>
            <w:vAlign w:val="center"/>
          </w:tcPr>
          <w:p>
            <w:pPr>
              <w:pStyle w:val="0"/>
              <w:jc w:val="center"/>
            </w:pPr>
            <w:r>
              <w:rPr>
                <w:sz w:val="20"/>
              </w:rPr>
              <w:t xml:space="preserve">единиц</w:t>
            </w:r>
          </w:p>
        </w:tc>
        <w:tc>
          <w:tcPr>
            <w:tcW w:w="752" w:type="dxa"/>
            <w:vAlign w:val="center"/>
          </w:tcPr>
          <w:p>
            <w:pPr>
              <w:pStyle w:val="0"/>
              <w:jc w:val="center"/>
            </w:pPr>
            <w:r>
              <w:rPr>
                <w:sz w:val="20"/>
              </w:rPr>
              <w:t xml:space="preserve">7</w:t>
            </w:r>
          </w:p>
        </w:tc>
        <w:tc>
          <w:tcPr>
            <w:tcW w:w="752" w:type="dxa"/>
            <w:vAlign w:val="center"/>
          </w:tcPr>
          <w:p>
            <w:pPr>
              <w:pStyle w:val="0"/>
              <w:jc w:val="center"/>
            </w:pPr>
            <w:r>
              <w:rPr>
                <w:sz w:val="20"/>
              </w:rPr>
              <w:t xml:space="preserve">7</w:t>
            </w:r>
          </w:p>
        </w:tc>
        <w:tc>
          <w:tcPr>
            <w:tcW w:w="752" w:type="dxa"/>
            <w:vAlign w:val="center"/>
          </w:tcPr>
          <w:p>
            <w:pPr>
              <w:pStyle w:val="0"/>
              <w:jc w:val="center"/>
            </w:pPr>
            <w:r>
              <w:rPr>
                <w:sz w:val="20"/>
              </w:rPr>
              <w:t xml:space="preserve">7</w:t>
            </w:r>
          </w:p>
        </w:tc>
        <w:tc>
          <w:tcPr>
            <w:tcW w:w="754" w:type="dxa"/>
            <w:vAlign w:val="center"/>
          </w:tcPr>
          <w:p>
            <w:pPr>
              <w:pStyle w:val="0"/>
              <w:jc w:val="center"/>
            </w:pPr>
            <w:r>
              <w:rPr>
                <w:sz w:val="20"/>
              </w:rPr>
              <w:t xml:space="preserve">7</w:t>
            </w:r>
          </w:p>
        </w:tc>
      </w:tr>
      <w:tr>
        <w:tc>
          <w:tcPr>
            <w:tcW w:w="4535" w:type="dxa"/>
            <w:vAlign w:val="center"/>
          </w:tcPr>
          <w:p>
            <w:pPr>
              <w:pStyle w:val="0"/>
            </w:pPr>
            <w:r>
              <w:rPr>
                <w:sz w:val="20"/>
              </w:rPr>
              <w:t xml:space="preserve">Количество случаев госпитализации с диагнозом "Бронхиальная астма" на 100 тыс. населения в год</w:t>
            </w:r>
          </w:p>
        </w:tc>
        <w:tc>
          <w:tcPr>
            <w:tcW w:w="1519" w:type="dxa"/>
            <w:vAlign w:val="center"/>
          </w:tcPr>
          <w:p>
            <w:pPr>
              <w:pStyle w:val="0"/>
              <w:jc w:val="center"/>
            </w:pPr>
            <w:r>
              <w:rPr>
                <w:sz w:val="20"/>
              </w:rPr>
              <w:t xml:space="preserve">случаев на 100 тыс. насел.</w:t>
            </w:r>
          </w:p>
        </w:tc>
        <w:tc>
          <w:tcPr>
            <w:tcW w:w="752" w:type="dxa"/>
            <w:vAlign w:val="center"/>
          </w:tcPr>
          <w:p>
            <w:pPr>
              <w:pStyle w:val="0"/>
              <w:jc w:val="center"/>
            </w:pPr>
            <w:r>
              <w:rPr>
                <w:sz w:val="20"/>
              </w:rPr>
              <w:t xml:space="preserve">71</w:t>
            </w:r>
          </w:p>
        </w:tc>
        <w:tc>
          <w:tcPr>
            <w:tcW w:w="752" w:type="dxa"/>
            <w:vAlign w:val="center"/>
          </w:tcPr>
          <w:p>
            <w:pPr>
              <w:pStyle w:val="0"/>
              <w:jc w:val="center"/>
            </w:pPr>
            <w:r>
              <w:rPr>
                <w:sz w:val="20"/>
              </w:rPr>
              <w:t xml:space="preserve">67</w:t>
            </w:r>
          </w:p>
        </w:tc>
        <w:tc>
          <w:tcPr>
            <w:tcW w:w="752" w:type="dxa"/>
            <w:vAlign w:val="center"/>
          </w:tcPr>
          <w:p>
            <w:pPr>
              <w:pStyle w:val="0"/>
              <w:jc w:val="center"/>
            </w:pPr>
            <w:r>
              <w:rPr>
                <w:sz w:val="20"/>
              </w:rPr>
              <w:t xml:space="preserve">62</w:t>
            </w:r>
          </w:p>
        </w:tc>
        <w:tc>
          <w:tcPr>
            <w:tcW w:w="754" w:type="dxa"/>
            <w:vAlign w:val="center"/>
          </w:tcPr>
          <w:p>
            <w:pPr>
              <w:pStyle w:val="0"/>
              <w:jc w:val="center"/>
            </w:pPr>
            <w:r>
              <w:rPr>
                <w:sz w:val="20"/>
              </w:rPr>
              <w:t xml:space="preserve">60</w:t>
            </w:r>
          </w:p>
        </w:tc>
      </w:tr>
      <w:tr>
        <w:tc>
          <w:tcPr>
            <w:tcW w:w="4535" w:type="dxa"/>
            <w:vAlign w:val="center"/>
          </w:tcPr>
          <w:p>
            <w:pPr>
              <w:pStyle w:val="0"/>
            </w:pPr>
            <w:r>
              <w:rPr>
                <w:sz w:val="20"/>
              </w:rPr>
              <w:t xml:space="preserve">Количество случаев госпитализации с диагнозом "Хроническая обструктивная болезнь легких" на 100 тыс. населения</w:t>
            </w:r>
          </w:p>
        </w:tc>
        <w:tc>
          <w:tcPr>
            <w:tcW w:w="1519" w:type="dxa"/>
            <w:vAlign w:val="center"/>
          </w:tcPr>
          <w:p>
            <w:pPr>
              <w:pStyle w:val="0"/>
              <w:jc w:val="center"/>
            </w:pPr>
            <w:r>
              <w:rPr>
                <w:sz w:val="20"/>
              </w:rPr>
              <w:t xml:space="preserve">случаев на 100 тыс. насел.</w:t>
            </w:r>
          </w:p>
        </w:tc>
        <w:tc>
          <w:tcPr>
            <w:tcW w:w="752" w:type="dxa"/>
            <w:vAlign w:val="center"/>
          </w:tcPr>
          <w:p>
            <w:pPr>
              <w:pStyle w:val="0"/>
              <w:jc w:val="center"/>
            </w:pPr>
            <w:r>
              <w:rPr>
                <w:sz w:val="20"/>
              </w:rPr>
              <w:t xml:space="preserve">80</w:t>
            </w:r>
          </w:p>
        </w:tc>
        <w:tc>
          <w:tcPr>
            <w:tcW w:w="752" w:type="dxa"/>
            <w:vAlign w:val="center"/>
          </w:tcPr>
          <w:p>
            <w:pPr>
              <w:pStyle w:val="0"/>
              <w:jc w:val="center"/>
            </w:pPr>
            <w:r>
              <w:rPr>
                <w:sz w:val="20"/>
              </w:rPr>
              <w:t xml:space="preserve">76</w:t>
            </w:r>
          </w:p>
        </w:tc>
        <w:tc>
          <w:tcPr>
            <w:tcW w:w="752" w:type="dxa"/>
            <w:vAlign w:val="center"/>
          </w:tcPr>
          <w:p>
            <w:pPr>
              <w:pStyle w:val="0"/>
              <w:jc w:val="center"/>
            </w:pPr>
            <w:r>
              <w:rPr>
                <w:sz w:val="20"/>
              </w:rPr>
              <w:t xml:space="preserve">70</w:t>
            </w:r>
          </w:p>
        </w:tc>
        <w:tc>
          <w:tcPr>
            <w:tcW w:w="754" w:type="dxa"/>
            <w:vAlign w:val="center"/>
          </w:tcPr>
          <w:p>
            <w:pPr>
              <w:pStyle w:val="0"/>
              <w:jc w:val="center"/>
            </w:pPr>
            <w:r>
              <w:rPr>
                <w:sz w:val="20"/>
              </w:rPr>
              <w:t xml:space="preserve">65</w:t>
            </w:r>
          </w:p>
        </w:tc>
      </w:tr>
      <w:tr>
        <w:tc>
          <w:tcPr>
            <w:tcW w:w="4535" w:type="dxa"/>
            <w:vAlign w:val="center"/>
          </w:tcPr>
          <w:p>
            <w:pPr>
              <w:pStyle w:val="0"/>
            </w:pPr>
            <w:r>
              <w:rPr>
                <w:sz w:val="20"/>
              </w:rPr>
              <w:t xml:space="preserve">Количество случаев госпитализации с диагнозом "Хроническая сердечная недостаточность" на 100 тыс. населения в год</w:t>
            </w:r>
          </w:p>
        </w:tc>
        <w:tc>
          <w:tcPr>
            <w:tcW w:w="1519" w:type="dxa"/>
            <w:vAlign w:val="center"/>
          </w:tcPr>
          <w:p>
            <w:pPr>
              <w:pStyle w:val="0"/>
              <w:jc w:val="center"/>
            </w:pPr>
            <w:r>
              <w:rPr>
                <w:sz w:val="20"/>
              </w:rPr>
              <w:t xml:space="preserve">случаев на 100 тыс. насел.</w:t>
            </w:r>
          </w:p>
        </w:tc>
        <w:tc>
          <w:tcPr>
            <w:tcW w:w="752" w:type="dxa"/>
            <w:vAlign w:val="center"/>
          </w:tcPr>
          <w:p>
            <w:pPr>
              <w:pStyle w:val="0"/>
              <w:jc w:val="center"/>
            </w:pPr>
            <w:r>
              <w:rPr>
                <w:sz w:val="20"/>
              </w:rPr>
              <w:t xml:space="preserve">72</w:t>
            </w:r>
          </w:p>
        </w:tc>
        <w:tc>
          <w:tcPr>
            <w:tcW w:w="752" w:type="dxa"/>
            <w:vAlign w:val="center"/>
          </w:tcPr>
          <w:p>
            <w:pPr>
              <w:pStyle w:val="0"/>
              <w:jc w:val="center"/>
            </w:pPr>
            <w:r>
              <w:rPr>
                <w:sz w:val="20"/>
              </w:rPr>
              <w:t xml:space="preserve">79</w:t>
            </w:r>
          </w:p>
        </w:tc>
        <w:tc>
          <w:tcPr>
            <w:tcW w:w="752" w:type="dxa"/>
            <w:vAlign w:val="center"/>
          </w:tcPr>
          <w:p>
            <w:pPr>
              <w:pStyle w:val="0"/>
              <w:jc w:val="center"/>
            </w:pPr>
            <w:r>
              <w:rPr>
                <w:sz w:val="20"/>
              </w:rPr>
              <w:t xml:space="preserve">88</w:t>
            </w:r>
          </w:p>
        </w:tc>
        <w:tc>
          <w:tcPr>
            <w:tcW w:w="754" w:type="dxa"/>
            <w:vAlign w:val="center"/>
          </w:tcPr>
          <w:p>
            <w:pPr>
              <w:pStyle w:val="0"/>
              <w:jc w:val="center"/>
            </w:pPr>
            <w:r>
              <w:rPr>
                <w:sz w:val="20"/>
              </w:rPr>
              <w:t xml:space="preserve">92</w:t>
            </w:r>
          </w:p>
        </w:tc>
      </w:tr>
      <w:tr>
        <w:tc>
          <w:tcPr>
            <w:tcW w:w="4535" w:type="dxa"/>
            <w:vAlign w:val="center"/>
          </w:tcPr>
          <w:p>
            <w:pPr>
              <w:pStyle w:val="0"/>
            </w:pPr>
            <w:r>
              <w:rPr>
                <w:sz w:val="20"/>
              </w:rPr>
              <w:t xml:space="preserve">Количество случаев госпитализации с диагнозом "Гипертоническая болезнь" на 100 тыс. населения в год</w:t>
            </w:r>
          </w:p>
        </w:tc>
        <w:tc>
          <w:tcPr>
            <w:tcW w:w="1519" w:type="dxa"/>
            <w:vAlign w:val="center"/>
          </w:tcPr>
          <w:p>
            <w:pPr>
              <w:pStyle w:val="0"/>
              <w:jc w:val="center"/>
            </w:pPr>
            <w:r>
              <w:rPr>
                <w:sz w:val="20"/>
              </w:rPr>
              <w:t xml:space="preserve">случаев на 100 тыс. насел.</w:t>
            </w:r>
          </w:p>
        </w:tc>
        <w:tc>
          <w:tcPr>
            <w:tcW w:w="752" w:type="dxa"/>
            <w:vAlign w:val="center"/>
          </w:tcPr>
          <w:p>
            <w:pPr>
              <w:pStyle w:val="0"/>
              <w:jc w:val="center"/>
            </w:pPr>
            <w:r>
              <w:rPr>
                <w:sz w:val="20"/>
              </w:rPr>
              <w:t xml:space="preserve">342</w:t>
            </w:r>
          </w:p>
        </w:tc>
        <w:tc>
          <w:tcPr>
            <w:tcW w:w="752" w:type="dxa"/>
            <w:vAlign w:val="center"/>
          </w:tcPr>
          <w:p>
            <w:pPr>
              <w:pStyle w:val="0"/>
              <w:jc w:val="center"/>
            </w:pPr>
            <w:r>
              <w:rPr>
                <w:sz w:val="20"/>
              </w:rPr>
              <w:t xml:space="preserve">334</w:t>
            </w:r>
          </w:p>
        </w:tc>
        <w:tc>
          <w:tcPr>
            <w:tcW w:w="752" w:type="dxa"/>
            <w:vAlign w:val="center"/>
          </w:tcPr>
          <w:p>
            <w:pPr>
              <w:pStyle w:val="0"/>
              <w:jc w:val="center"/>
            </w:pPr>
            <w:r>
              <w:rPr>
                <w:sz w:val="20"/>
              </w:rPr>
              <w:t xml:space="preserve">322</w:t>
            </w:r>
          </w:p>
        </w:tc>
        <w:tc>
          <w:tcPr>
            <w:tcW w:w="754" w:type="dxa"/>
            <w:vAlign w:val="center"/>
          </w:tcPr>
          <w:p>
            <w:pPr>
              <w:pStyle w:val="0"/>
              <w:jc w:val="center"/>
            </w:pPr>
            <w:r>
              <w:rPr>
                <w:sz w:val="20"/>
              </w:rPr>
              <w:t xml:space="preserve">311</w:t>
            </w:r>
          </w:p>
        </w:tc>
      </w:tr>
      <w:tr>
        <w:tc>
          <w:tcPr>
            <w:tcW w:w="4535" w:type="dxa"/>
            <w:vAlign w:val="center"/>
          </w:tcPr>
          <w:p>
            <w:pPr>
              <w:pStyle w:val="0"/>
            </w:pPr>
            <w:r>
              <w:rPr>
                <w:sz w:val="20"/>
              </w:rPr>
              <w:t xml:space="preserve">Количество случаев госпитализации с диагнозом "Сахарный диабет" на 100 тыс. населения в год</w:t>
            </w:r>
          </w:p>
        </w:tc>
        <w:tc>
          <w:tcPr>
            <w:tcW w:w="1519" w:type="dxa"/>
            <w:vAlign w:val="center"/>
          </w:tcPr>
          <w:p>
            <w:pPr>
              <w:pStyle w:val="0"/>
              <w:jc w:val="center"/>
            </w:pPr>
            <w:r>
              <w:rPr>
                <w:sz w:val="20"/>
              </w:rPr>
              <w:t xml:space="preserve">случаев на 100 тыс. насел.</w:t>
            </w:r>
          </w:p>
        </w:tc>
        <w:tc>
          <w:tcPr>
            <w:tcW w:w="752" w:type="dxa"/>
            <w:vAlign w:val="center"/>
          </w:tcPr>
          <w:p>
            <w:pPr>
              <w:pStyle w:val="0"/>
              <w:jc w:val="center"/>
            </w:pPr>
            <w:r>
              <w:rPr>
                <w:sz w:val="20"/>
              </w:rPr>
              <w:t xml:space="preserve">185</w:t>
            </w:r>
          </w:p>
        </w:tc>
        <w:tc>
          <w:tcPr>
            <w:tcW w:w="752" w:type="dxa"/>
            <w:vAlign w:val="center"/>
          </w:tcPr>
          <w:p>
            <w:pPr>
              <w:pStyle w:val="0"/>
              <w:jc w:val="center"/>
            </w:pPr>
            <w:r>
              <w:rPr>
                <w:sz w:val="20"/>
              </w:rPr>
              <w:t xml:space="preserve">180</w:t>
            </w:r>
          </w:p>
        </w:tc>
        <w:tc>
          <w:tcPr>
            <w:tcW w:w="752" w:type="dxa"/>
            <w:vAlign w:val="center"/>
          </w:tcPr>
          <w:p>
            <w:pPr>
              <w:pStyle w:val="0"/>
              <w:jc w:val="center"/>
            </w:pPr>
            <w:r>
              <w:rPr>
                <w:sz w:val="20"/>
              </w:rPr>
              <w:t xml:space="preserve">176</w:t>
            </w:r>
          </w:p>
        </w:tc>
        <w:tc>
          <w:tcPr>
            <w:tcW w:w="754" w:type="dxa"/>
            <w:vAlign w:val="center"/>
          </w:tcPr>
          <w:p>
            <w:pPr>
              <w:pStyle w:val="0"/>
              <w:jc w:val="center"/>
            </w:pPr>
            <w:r>
              <w:rPr>
                <w:sz w:val="20"/>
              </w:rPr>
              <w:t xml:space="preserve">168</w:t>
            </w:r>
          </w:p>
        </w:tc>
      </w:tr>
      <w:tr>
        <w:tc>
          <w:tcPr>
            <w:tcW w:w="4535" w:type="dxa"/>
            <w:vAlign w:val="center"/>
          </w:tcPr>
          <w:p>
            <w:pPr>
              <w:pStyle w:val="0"/>
            </w:pPr>
            <w:r>
              <w:rPr>
                <w:sz w:val="20"/>
              </w:rPr>
              <w:t xml:space="preserve">Доля пациентов, прооперированных в течение 2 дней после поступления в стационар по поводу перелома шейки бедра, от всех прооперированных по поводу указанного диагноза</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93</w:t>
            </w:r>
          </w:p>
        </w:tc>
        <w:tc>
          <w:tcPr>
            <w:tcW w:w="752" w:type="dxa"/>
            <w:vAlign w:val="center"/>
          </w:tcPr>
          <w:p>
            <w:pPr>
              <w:pStyle w:val="0"/>
              <w:jc w:val="center"/>
            </w:pPr>
            <w:r>
              <w:rPr>
                <w:sz w:val="20"/>
              </w:rPr>
              <w:t xml:space="preserve">94</w:t>
            </w:r>
          </w:p>
        </w:tc>
        <w:tc>
          <w:tcPr>
            <w:tcW w:w="752" w:type="dxa"/>
            <w:vAlign w:val="center"/>
          </w:tcPr>
          <w:p>
            <w:pPr>
              <w:pStyle w:val="0"/>
              <w:jc w:val="center"/>
            </w:pPr>
            <w:r>
              <w:rPr>
                <w:sz w:val="20"/>
              </w:rPr>
              <w:t xml:space="preserve">95</w:t>
            </w:r>
          </w:p>
        </w:tc>
        <w:tc>
          <w:tcPr>
            <w:tcW w:w="754" w:type="dxa"/>
            <w:vAlign w:val="center"/>
          </w:tcPr>
          <w:p>
            <w:pPr>
              <w:pStyle w:val="0"/>
              <w:jc w:val="center"/>
            </w:pPr>
            <w:r>
              <w:rPr>
                <w:sz w:val="20"/>
              </w:rPr>
              <w:t xml:space="preserve">96</w:t>
            </w:r>
          </w:p>
        </w:tc>
      </w:tr>
      <w:tr>
        <w:tc>
          <w:tcPr>
            <w:tcW w:w="4535" w:type="dxa"/>
            <w:vAlign w:val="center"/>
          </w:tcPr>
          <w:p>
            <w:pPr>
              <w:pStyle w:val="0"/>
            </w:pPr>
            <w:r>
              <w:rPr>
                <w:sz w:val="20"/>
              </w:rPr>
              <w:t xml:space="preserve">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медицинскую помощь в рамках диспансерного наблюдения</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73</w:t>
            </w:r>
          </w:p>
        </w:tc>
        <w:tc>
          <w:tcPr>
            <w:tcW w:w="752" w:type="dxa"/>
            <w:vAlign w:val="center"/>
          </w:tcPr>
          <w:p>
            <w:pPr>
              <w:pStyle w:val="0"/>
              <w:jc w:val="center"/>
            </w:pPr>
            <w:r>
              <w:rPr>
                <w:sz w:val="20"/>
              </w:rPr>
              <w:t xml:space="preserve">76</w:t>
            </w:r>
          </w:p>
        </w:tc>
        <w:tc>
          <w:tcPr>
            <w:tcW w:w="752" w:type="dxa"/>
            <w:vAlign w:val="center"/>
          </w:tcPr>
          <w:p>
            <w:pPr>
              <w:pStyle w:val="0"/>
              <w:jc w:val="center"/>
            </w:pPr>
            <w:r>
              <w:rPr>
                <w:sz w:val="20"/>
              </w:rPr>
              <w:t xml:space="preserve">80</w:t>
            </w:r>
          </w:p>
        </w:tc>
        <w:tc>
          <w:tcPr>
            <w:tcW w:w="754" w:type="dxa"/>
            <w:vAlign w:val="center"/>
          </w:tcPr>
          <w:p>
            <w:pPr>
              <w:pStyle w:val="0"/>
              <w:jc w:val="center"/>
            </w:pPr>
            <w:r>
              <w:rPr>
                <w:sz w:val="20"/>
              </w:rPr>
              <w:t xml:space="preserve">87</w:t>
            </w:r>
          </w:p>
        </w:tc>
      </w:tr>
      <w:tr>
        <w:tc>
          <w:tcPr>
            <w:tcW w:w="4535" w:type="dxa"/>
            <w:vAlign w:val="center"/>
          </w:tcPr>
          <w:p>
            <w:pPr>
              <w:pStyle w:val="0"/>
            </w:pPr>
            <w:r>
              <w:rPr>
                <w:sz w:val="20"/>
              </w:rPr>
              <w:t xml:space="preserve">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0,4</w:t>
            </w:r>
          </w:p>
        </w:tc>
        <w:tc>
          <w:tcPr>
            <w:tcW w:w="752" w:type="dxa"/>
            <w:vAlign w:val="center"/>
          </w:tcPr>
          <w:p>
            <w:pPr>
              <w:pStyle w:val="0"/>
              <w:jc w:val="center"/>
            </w:pPr>
            <w:r>
              <w:rPr>
                <w:sz w:val="20"/>
              </w:rPr>
              <w:t xml:space="preserve">0,5</w:t>
            </w:r>
          </w:p>
        </w:tc>
        <w:tc>
          <w:tcPr>
            <w:tcW w:w="752" w:type="dxa"/>
            <w:vAlign w:val="center"/>
          </w:tcPr>
          <w:p>
            <w:pPr>
              <w:pStyle w:val="0"/>
              <w:jc w:val="center"/>
            </w:pPr>
            <w:r>
              <w:rPr>
                <w:sz w:val="20"/>
              </w:rPr>
              <w:t xml:space="preserve">0,6</w:t>
            </w:r>
          </w:p>
        </w:tc>
        <w:tc>
          <w:tcPr>
            <w:tcW w:w="754" w:type="dxa"/>
            <w:vAlign w:val="center"/>
          </w:tcPr>
          <w:p>
            <w:pPr>
              <w:pStyle w:val="0"/>
              <w:jc w:val="center"/>
            </w:pPr>
            <w:r>
              <w:rPr>
                <w:sz w:val="20"/>
              </w:rPr>
              <w:t xml:space="preserve">0,7</w:t>
            </w:r>
          </w:p>
        </w:tc>
      </w:tr>
      <w:tr>
        <w:tc>
          <w:tcPr>
            <w:tcW w:w="4535" w:type="dxa"/>
            <w:vAlign w:val="center"/>
          </w:tcPr>
          <w:p>
            <w:pPr>
              <w:pStyle w:val="0"/>
            </w:pPr>
            <w:r>
              <w:rPr>
                <w:sz w:val="20"/>
              </w:rPr>
              <w:t xml:space="preserve">Количество пациентов с гепатитом C, получивших противовирусную терапию, на 100 тыс. населения в год</w:t>
            </w:r>
          </w:p>
        </w:tc>
        <w:tc>
          <w:tcPr>
            <w:tcW w:w="1519" w:type="dxa"/>
            <w:vAlign w:val="center"/>
          </w:tcPr>
          <w:p>
            <w:pPr>
              <w:pStyle w:val="0"/>
              <w:jc w:val="center"/>
            </w:pPr>
            <w:r>
              <w:rPr>
                <w:sz w:val="20"/>
              </w:rPr>
              <w:t xml:space="preserve">случаев на 100 тыс. насел.</w:t>
            </w:r>
          </w:p>
        </w:tc>
        <w:tc>
          <w:tcPr>
            <w:tcW w:w="752" w:type="dxa"/>
            <w:vAlign w:val="center"/>
          </w:tcPr>
          <w:p>
            <w:pPr>
              <w:pStyle w:val="0"/>
              <w:jc w:val="center"/>
            </w:pPr>
            <w:r>
              <w:rPr>
                <w:sz w:val="20"/>
              </w:rPr>
              <w:t xml:space="preserve">120</w:t>
            </w:r>
          </w:p>
        </w:tc>
        <w:tc>
          <w:tcPr>
            <w:tcW w:w="752" w:type="dxa"/>
            <w:vAlign w:val="center"/>
          </w:tcPr>
          <w:p>
            <w:pPr>
              <w:pStyle w:val="0"/>
              <w:jc w:val="center"/>
            </w:pPr>
            <w:r>
              <w:rPr>
                <w:sz w:val="20"/>
              </w:rPr>
              <w:t xml:space="preserve">125</w:t>
            </w:r>
          </w:p>
        </w:tc>
        <w:tc>
          <w:tcPr>
            <w:tcW w:w="752" w:type="dxa"/>
            <w:vAlign w:val="center"/>
          </w:tcPr>
          <w:p>
            <w:pPr>
              <w:pStyle w:val="0"/>
              <w:jc w:val="center"/>
            </w:pPr>
            <w:r>
              <w:rPr>
                <w:sz w:val="20"/>
              </w:rPr>
              <w:t xml:space="preserve">135</w:t>
            </w:r>
          </w:p>
        </w:tc>
        <w:tc>
          <w:tcPr>
            <w:tcW w:w="754" w:type="dxa"/>
            <w:vAlign w:val="center"/>
          </w:tcPr>
          <w:p>
            <w:pPr>
              <w:pStyle w:val="0"/>
              <w:jc w:val="center"/>
            </w:pPr>
            <w:r>
              <w:rPr>
                <w:sz w:val="20"/>
              </w:rPr>
              <w:t xml:space="preserve">137</w:t>
            </w:r>
          </w:p>
        </w:tc>
      </w:tr>
      <w:tr>
        <w:tc>
          <w:tcPr>
            <w:tcW w:w="4535" w:type="dxa"/>
            <w:vAlign w:val="center"/>
          </w:tcPr>
          <w:p>
            <w:pPr>
              <w:pStyle w:val="0"/>
            </w:pPr>
            <w:r>
              <w:rPr>
                <w:sz w:val="20"/>
              </w:rPr>
              <w:t xml:space="preserve">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"Женское бесплодие"</w:t>
            </w:r>
          </w:p>
        </w:tc>
        <w:tc>
          <w:tcPr>
            <w:tcW w:w="1519" w:type="dxa"/>
            <w:vAlign w:val="center"/>
          </w:tcPr>
          <w:p>
            <w:pPr>
              <w:pStyle w:val="0"/>
              <w:jc w:val="center"/>
            </w:pPr>
            <w:r>
              <w:rPr>
                <w:sz w:val="20"/>
              </w:rPr>
              <w:t xml:space="preserve">процент</w:t>
            </w:r>
          </w:p>
        </w:tc>
        <w:tc>
          <w:tcPr>
            <w:tcW w:w="752" w:type="dxa"/>
            <w:vAlign w:val="center"/>
          </w:tcPr>
          <w:p>
            <w:pPr>
              <w:pStyle w:val="0"/>
            </w:pPr>
            <w:r>
              <w:rPr>
                <w:sz w:val="20"/>
              </w:rPr>
            </w:r>
          </w:p>
        </w:tc>
        <w:tc>
          <w:tcPr>
            <w:tcW w:w="752" w:type="dxa"/>
            <w:vAlign w:val="center"/>
          </w:tcPr>
          <w:p>
            <w:pPr>
              <w:pStyle w:val="0"/>
              <w:jc w:val="center"/>
            </w:pPr>
            <w:r>
              <w:rPr>
                <w:sz w:val="20"/>
              </w:rPr>
              <w:t xml:space="preserve">100</w:t>
            </w:r>
          </w:p>
        </w:tc>
        <w:tc>
          <w:tcPr>
            <w:tcW w:w="752" w:type="dxa"/>
            <w:vAlign w:val="center"/>
          </w:tcPr>
          <w:p>
            <w:pPr>
              <w:pStyle w:val="0"/>
              <w:jc w:val="center"/>
            </w:pPr>
            <w:r>
              <w:rPr>
                <w:sz w:val="20"/>
              </w:rPr>
              <w:t xml:space="preserve">100</w:t>
            </w:r>
          </w:p>
        </w:tc>
        <w:tc>
          <w:tcPr>
            <w:tcW w:w="754" w:type="dxa"/>
            <w:vAlign w:val="center"/>
          </w:tcPr>
          <w:p>
            <w:pPr>
              <w:pStyle w:val="0"/>
              <w:jc w:val="center"/>
            </w:pPr>
            <w:r>
              <w:rPr>
                <w:sz w:val="20"/>
              </w:rPr>
              <w:t xml:space="preserve">100</w:t>
            </w:r>
          </w:p>
        </w:tc>
      </w:tr>
      <w:tr>
        <w:tc>
          <w:tcPr>
            <w:tcW w:w="4535" w:type="dxa"/>
            <w:vAlign w:val="center"/>
          </w:tcPr>
          <w:p>
            <w:pPr>
              <w:pStyle w:val="0"/>
            </w:pPr>
            <w:r>
              <w:rPr>
                <w:sz w:val="20"/>
              </w:rPr>
              <w:t xml:space="preserve">Число циклов ЭКО, выполняемых медицинской организацией, в течение одного года</w:t>
            </w:r>
          </w:p>
        </w:tc>
        <w:tc>
          <w:tcPr>
            <w:tcW w:w="1519" w:type="dxa"/>
            <w:vAlign w:val="center"/>
          </w:tcPr>
          <w:p>
            <w:pPr>
              <w:pStyle w:val="0"/>
              <w:jc w:val="center"/>
            </w:pPr>
            <w:r>
              <w:rPr>
                <w:sz w:val="20"/>
              </w:rPr>
              <w:t xml:space="preserve">циклов</w:t>
            </w:r>
          </w:p>
        </w:tc>
        <w:tc>
          <w:tcPr>
            <w:tcW w:w="752" w:type="dxa"/>
            <w:vAlign w:val="center"/>
          </w:tcPr>
          <w:p>
            <w:pPr>
              <w:pStyle w:val="0"/>
            </w:pPr>
            <w:r>
              <w:rPr>
                <w:sz w:val="20"/>
              </w:rPr>
            </w:r>
          </w:p>
        </w:tc>
        <w:tc>
          <w:tcPr>
            <w:tcW w:w="752" w:type="dxa"/>
            <w:vAlign w:val="center"/>
          </w:tcPr>
          <w:p>
            <w:pPr>
              <w:pStyle w:val="0"/>
              <w:jc w:val="center"/>
            </w:pPr>
            <w:r>
              <w:rPr>
                <w:sz w:val="20"/>
              </w:rPr>
              <w:t xml:space="preserve">1200</w:t>
            </w:r>
          </w:p>
        </w:tc>
        <w:tc>
          <w:tcPr>
            <w:tcW w:w="752" w:type="dxa"/>
            <w:vAlign w:val="center"/>
          </w:tcPr>
          <w:p>
            <w:pPr>
              <w:pStyle w:val="0"/>
              <w:jc w:val="center"/>
            </w:pPr>
            <w:r>
              <w:rPr>
                <w:sz w:val="20"/>
              </w:rPr>
              <w:t xml:space="preserve">1200</w:t>
            </w:r>
          </w:p>
        </w:tc>
        <w:tc>
          <w:tcPr>
            <w:tcW w:w="754" w:type="dxa"/>
            <w:vAlign w:val="center"/>
          </w:tcPr>
          <w:p>
            <w:pPr>
              <w:pStyle w:val="0"/>
              <w:jc w:val="center"/>
            </w:pPr>
            <w:r>
              <w:rPr>
                <w:sz w:val="20"/>
              </w:rPr>
              <w:t xml:space="preserve">1200</w:t>
            </w:r>
          </w:p>
        </w:tc>
      </w:tr>
      <w:tr>
        <w:tc>
          <w:tcPr>
            <w:tcW w:w="4535" w:type="dxa"/>
            <w:vAlign w:val="center"/>
          </w:tcPr>
          <w:p>
            <w:pPr>
              <w:pStyle w:val="0"/>
            </w:pPr>
            <w:r>
              <w:rPr>
                <w:sz w:val="20"/>
              </w:rPr>
              <w:t xml:space="preserve">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оплодотворения</w:t>
            </w:r>
          </w:p>
          <w:p>
            <w:pPr>
              <w:pStyle w:val="0"/>
            </w:pPr>
            <w:r>
              <w:rPr>
                <w:sz w:val="20"/>
              </w:rPr>
              <w:t xml:space="preserve">(циклы с переносом эмбрионов)</w:t>
            </w:r>
          </w:p>
        </w:tc>
        <w:tc>
          <w:tcPr>
            <w:tcW w:w="1519" w:type="dxa"/>
            <w:vAlign w:val="center"/>
          </w:tcPr>
          <w:p>
            <w:pPr>
              <w:pStyle w:val="0"/>
              <w:jc w:val="center"/>
            </w:pPr>
            <w:r>
              <w:rPr>
                <w:sz w:val="20"/>
              </w:rPr>
              <w:t xml:space="preserve">процент</w:t>
            </w:r>
          </w:p>
        </w:tc>
        <w:tc>
          <w:tcPr>
            <w:tcW w:w="752" w:type="dxa"/>
            <w:vAlign w:val="center"/>
          </w:tcPr>
          <w:p>
            <w:pPr>
              <w:pStyle w:val="0"/>
            </w:pPr>
            <w:r>
              <w:rPr>
                <w:sz w:val="20"/>
              </w:rPr>
            </w:r>
          </w:p>
        </w:tc>
        <w:tc>
          <w:tcPr>
            <w:tcW w:w="752" w:type="dxa"/>
            <w:vAlign w:val="center"/>
          </w:tcPr>
          <w:p>
            <w:pPr>
              <w:pStyle w:val="0"/>
              <w:jc w:val="center"/>
            </w:pPr>
            <w:r>
              <w:rPr>
                <w:sz w:val="20"/>
              </w:rPr>
              <w:t xml:space="preserve">42</w:t>
            </w:r>
          </w:p>
        </w:tc>
        <w:tc>
          <w:tcPr>
            <w:tcW w:w="752" w:type="dxa"/>
            <w:vAlign w:val="center"/>
          </w:tcPr>
          <w:p>
            <w:pPr>
              <w:pStyle w:val="0"/>
              <w:jc w:val="center"/>
            </w:pPr>
            <w:r>
              <w:rPr>
                <w:sz w:val="20"/>
              </w:rPr>
              <w:t xml:space="preserve">42</w:t>
            </w:r>
          </w:p>
        </w:tc>
        <w:tc>
          <w:tcPr>
            <w:tcW w:w="754" w:type="dxa"/>
            <w:vAlign w:val="center"/>
          </w:tcPr>
          <w:p>
            <w:pPr>
              <w:pStyle w:val="0"/>
              <w:jc w:val="center"/>
            </w:pPr>
            <w:r>
              <w:rPr>
                <w:sz w:val="20"/>
              </w:rPr>
              <w:t xml:space="preserve">43</w:t>
            </w:r>
          </w:p>
        </w:tc>
      </w:tr>
    </w:tbl>
    <w:p>
      <w:pPr>
        <w:pStyle w:val="0"/>
        <w:jc w:val="both"/>
      </w:pPr>
      <w:r>
        <w:rPr>
          <w:sz w:val="20"/>
        </w:rPr>
      </w:r>
    </w:p>
    <w:p>
      <w:pPr>
        <w:pStyle w:val="0"/>
        <w:ind w:firstLine="540"/>
        <w:jc w:val="both"/>
      </w:pPr>
      <w:r>
        <w:rPr>
          <w:sz w:val="20"/>
        </w:rPr>
        <w:t xml:space="preserve">Оценка достижения критериев доступности и качества медицинской помощи осуществляется субъектами Российской Федерации один раз в полгода с направлением соответствующих данных в Министерство здравоохранения Российской Федерации.</w:t>
      </w:r>
    </w:p>
    <w:p>
      <w:pPr>
        <w:pStyle w:val="0"/>
        <w:jc w:val="both"/>
      </w:pPr>
      <w:r>
        <w:rPr>
          <w:sz w:val="20"/>
        </w:rPr>
      </w:r>
    </w:p>
    <w:bookmarkStart w:id="1421" w:name="P1421"/>
    <w:bookmarkEnd w:id="1421"/>
    <w:p>
      <w:pPr>
        <w:pStyle w:val="2"/>
        <w:outlineLvl w:val="1"/>
        <w:jc w:val="center"/>
      </w:pPr>
      <w:r>
        <w:rPr>
          <w:sz w:val="20"/>
        </w:rPr>
        <w:t xml:space="preserve">VIII. Средние нормативы объема медицинской</w:t>
      </w:r>
    </w:p>
    <w:p>
      <w:pPr>
        <w:pStyle w:val="2"/>
        <w:jc w:val="center"/>
      </w:pPr>
      <w:r>
        <w:rPr>
          <w:sz w:val="20"/>
        </w:rPr>
        <w:t xml:space="preserve">помощи, финансовых затрат и средние</w:t>
      </w:r>
    </w:p>
    <w:p>
      <w:pPr>
        <w:pStyle w:val="2"/>
        <w:jc w:val="center"/>
      </w:pPr>
      <w:r>
        <w:rPr>
          <w:sz w:val="20"/>
        </w:rPr>
        <w:t xml:space="preserve">подушевые нормативы финансирования</w:t>
      </w:r>
    </w:p>
    <w:p>
      <w:pPr>
        <w:pStyle w:val="0"/>
        <w:jc w:val="both"/>
      </w:pPr>
      <w:r>
        <w:rPr>
          <w:sz w:val="20"/>
        </w:rPr>
      </w:r>
    </w:p>
    <w:p>
      <w:pPr>
        <w:pStyle w:val="0"/>
        <w:ind w:firstLine="540"/>
        <w:jc w:val="both"/>
      </w:pPr>
      <w:r>
        <w:rPr>
          <w:sz w:val="20"/>
        </w:rPr>
        <w:t xml:space="preserve">Средние нормативы объема медицинской помощи по видам, условиям и формам ее оказания в целом по Программе определяются в единицах объема в расчете на одного жителя в год, по базовой программе обязательного медицинского страхования - в расчете на одно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w:t>
      </w:r>
    </w:p>
    <w:p>
      <w:pPr>
        <w:pStyle w:val="0"/>
        <w:spacing w:before="200" w:line-rule="auto"/>
        <w:ind w:firstLine="540"/>
        <w:jc w:val="both"/>
      </w:pPr>
      <w:r>
        <w:rPr>
          <w:sz w:val="20"/>
        </w:rPr>
        <w:t xml:space="preserve">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
    <w:p>
      <w:pPr>
        <w:pStyle w:val="0"/>
        <w:spacing w:before="200" w:line-rule="auto"/>
        <w:ind w:firstLine="540"/>
        <w:jc w:val="both"/>
      </w:pPr>
      <w:r>
        <w:rPr>
          <w:sz w:val="20"/>
        </w:rPr>
        <w:t xml:space="preserve">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Белгородской областью.</w:t>
      </w:r>
    </w:p>
    <w:p>
      <w:pPr>
        <w:pStyle w:val="0"/>
        <w:spacing w:before="200" w:line-rule="auto"/>
        <w:ind w:firstLine="540"/>
        <w:jc w:val="both"/>
      </w:pPr>
      <w:r>
        <w:rPr>
          <w:sz w:val="20"/>
        </w:rPr>
        <w:t xml:space="preserve">Белгородской областью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1 жителя и нормативы объема медицинской помощи на 1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региона, учитывая приоритетность финансового обеспечения первичной медико-санитарной помощи.</w:t>
      </w:r>
    </w:p>
    <w:p>
      <w:pPr>
        <w:pStyle w:val="0"/>
        <w:spacing w:before="200" w:line-rule="auto"/>
        <w:ind w:firstLine="540"/>
        <w:jc w:val="both"/>
      </w:pPr>
      <w:r>
        <w:rPr>
          <w:sz w:val="20"/>
        </w:rP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могут устанавливаться объемы медицинской помощи с учетом использования санитарной авиации, телемедицинских технологий и передвижных форм оказания медицинской помощи.</w:t>
      </w:r>
    </w:p>
    <w:p>
      <w:pPr>
        <w:pStyle w:val="0"/>
        <w:spacing w:before="200" w:line-rule="auto"/>
        <w:ind w:firstLine="540"/>
        <w:jc w:val="both"/>
      </w:pPr>
      <w:r>
        <w:rPr>
          <w:sz w:val="20"/>
        </w:rPr>
        <w:t xml:space="preserve">При планировании и финансовом обеспечении объема медицинской помощи, включая профилактические мероприятия, диагностику, диспансерное наблюдение и медицинскую реабилитацию, может учитываться применение телемедицинских (дистационных) технологий в формате врач - врач в медицинской организации, к которой гражданин прикреплен по территориально-участковому принципу, с оформлением соответствующей медицинской документации.</w:t>
      </w:r>
    </w:p>
    <w:p>
      <w:pPr>
        <w:pStyle w:val="0"/>
        <w:spacing w:before="200" w:line-rule="auto"/>
        <w:ind w:firstLine="540"/>
        <w:jc w:val="both"/>
      </w:pPr>
      <w:r>
        <w:rPr>
          <w:sz w:val="20"/>
        </w:rPr>
        <w:t xml:space="preserve">Белгородская область с учетом реальной потребности граждан в медицинской помощи по поводу заболеваний, обусловленных новой коронавирусной инфекцией (COVID-19), вправе обоснованно корректировать нормативы объема для проведения отдельных лабораторных исследований в целях тестирования на выявление новой коронавирусной инфекции (COVID) и нормативы финансовых затрат на 1 тестирование.</w:t>
      </w:r>
    </w:p>
    <w:p>
      <w:pPr>
        <w:pStyle w:val="0"/>
        <w:spacing w:before="200" w:line-rule="auto"/>
        <w:ind w:firstLine="540"/>
        <w:jc w:val="both"/>
      </w:pPr>
      <w:r>
        <w:rPr>
          <w:sz w:val="20"/>
        </w:rPr>
        <w:t xml:space="preserve">Белгородская область осуществляет планирование объема и финансового обеспечения медицинской помощи пациентам с новой коронавирусной инфекцией (COVID-19) в рамках установленных в территориальной программе ОМС нормативов медицинской помощи по соответствующим ее видам по профилю медицинской помощи "инфекционные болезни" в соответствии с порядком оказания медицинской помощи, а также региональных особенностей, уровня и структуры заболеваемости. При этом объем и финансовое обеспечение медицинской помощи пациентам с новой коронавирусной инфекцией (COVID-19) не включают проведение гражданам, в отношении которых отсутствуют сведения о перенесенном заболевании новой коронавирусной инфекцией (COVID-19), исследований на наличие антител к возбудителю новой коронавирусной инфекции (COVID-19) (любым из методов) в целях подтверждения факта ранее перенесенного заболевания новой коронавирусной инфекцией (COVID-19).</w:t>
      </w:r>
    </w:p>
    <w:p>
      <w:pPr>
        <w:pStyle w:val="0"/>
        <w:spacing w:before="200" w:line-rule="auto"/>
        <w:ind w:firstLine="540"/>
        <w:jc w:val="both"/>
      </w:pPr>
      <w:r>
        <w:rPr>
          <w:sz w:val="20"/>
        </w:rPr>
        <w:t xml:space="preserve">Установленные в территориальной программе ОМС нормативы объема медицинской помощи используются в целях планирования и финансово-экономического обоснования размера подушевых нормативов финансового обеспечения, предусмотренных территориальной программой ОМС.</w:t>
      </w:r>
    </w:p>
    <w:p>
      <w:pPr>
        <w:pStyle w:val="0"/>
        <w:spacing w:before="200" w:line-rule="auto"/>
        <w:ind w:firstLine="540"/>
        <w:jc w:val="both"/>
      </w:pPr>
      <w:r>
        <w:rPr>
          <w:sz w:val="20"/>
        </w:rPr>
        <w:t xml:space="preserve">Белгородская область устанавливает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 и вправе корректировать их размеры с учетом применения в регионе различных видов и методов исследований систем, органов и тканей человека, обусловленного заболеваемостью населения.</w:t>
      </w:r>
    </w:p>
    <w:p>
      <w:pPr>
        <w:pStyle w:val="0"/>
        <w:spacing w:before="200" w:line-rule="auto"/>
        <w:ind w:firstLine="540"/>
        <w:jc w:val="both"/>
      </w:pPr>
      <w:r>
        <w:rPr>
          <w:sz w:val="20"/>
        </w:rPr>
        <w:t xml:space="preserve">Нормативы объема патолого-анатомических исследований биопсийного (операционного) материала включают отдельные исследования, которые могут быть проведены в том числе в условиях круглосуточного стационара и оплачены в рамках межучрежденческих взаиморасчетов.</w:t>
      </w:r>
    </w:p>
    <w:p>
      <w:pPr>
        <w:pStyle w:val="0"/>
        <w:spacing w:before="200" w:line-rule="auto"/>
        <w:ind w:firstLine="540"/>
        <w:jc w:val="both"/>
      </w:pPr>
      <w:r>
        <w:rPr>
          <w:sz w:val="20"/>
        </w:rPr>
        <w:t xml:space="preserve">Медицинская организация ведет персонифицированный учет пациентов, прошедших обучение в школах для больных сахарным диабетом, с указанием персональных данных, даты, сроков и количества часов проведенного обучения.</w:t>
      </w:r>
    </w:p>
    <w:p>
      <w:pPr>
        <w:pStyle w:val="0"/>
        <w:spacing w:before="200" w:line-rule="auto"/>
        <w:ind w:firstLine="540"/>
        <w:jc w:val="both"/>
      </w:pPr>
      <w:r>
        <w:rPr>
          <w:sz w:val="20"/>
        </w:rPr>
        <w:t xml:space="preserve">Оплата посещений школы сахарного диабета осуществляется за единицу объема медицинской помощи - комплексное посещение, включающее от 15 до 20 часов занятий в рамках школы сахарного диабета, а также проверку дневников самоконтроля.</w:t>
      </w:r>
    </w:p>
    <w:p>
      <w:pPr>
        <w:pStyle w:val="0"/>
        <w:spacing w:before="200" w:line-rule="auto"/>
        <w:ind w:firstLine="540"/>
        <w:jc w:val="both"/>
      </w:pPr>
      <w:r>
        <w:rPr>
          <w:sz w:val="20"/>
        </w:rPr>
        <w:t xml:space="preserve">Подушевые нормативы финансирования за счет средств обязательного медицинского страхования на финансирование территориальной программы ОМС за счет субвенций из бюджета Федерального фонда устанавливаются с учетом соответствующих коэффициентов дифференциации, рассчитанных в соответствии с </w:t>
      </w:r>
      <w:hyperlink w:history="0" r:id="rId64" w:tooltip="Постановление Правительства РФ от 05.05.2012 N 462 (ред. от 30.09.2023) &quot;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quot; (вместе с &quot;Правилами распределения, предоставления и расходовани {КонсультантПлюс}">
        <w:r>
          <w:rPr>
            <w:sz w:val="20"/>
            <w:color w:val="0000ff"/>
          </w:rPr>
          <w:t xml:space="preserve">Постановлением</w:t>
        </w:r>
      </w:hyperlink>
      <w:r>
        <w:rPr>
          <w:sz w:val="20"/>
        </w:rPr>
        <w:t xml:space="preserve"> Правительства Российской Федерации от 05 мая 2012 года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pPr>
        <w:pStyle w:val="0"/>
        <w:spacing w:before="200" w:line-rule="auto"/>
        <w:ind w:firstLine="540"/>
        <w:jc w:val="both"/>
      </w:pPr>
      <w:r>
        <w:rPr>
          <w:sz w:val="20"/>
        </w:rPr>
        <w:t xml:space="preserve">Подушевые нормативы финансирования за счет бюджетных ассигнований соответствующих бюджетов устанавливаются с учетом региональных особенностей и обеспечивают выполнение расходных обязательств субъекта Российской Федерации, в том числе в части заработной платы медицинских работников.</w:t>
      </w:r>
    </w:p>
    <w:p>
      <w:pPr>
        <w:pStyle w:val="0"/>
        <w:spacing w:before="200" w:line-rule="auto"/>
        <w:ind w:firstLine="540"/>
        <w:jc w:val="both"/>
      </w:pPr>
      <w:r>
        <w:rPr>
          <w:sz w:val="20"/>
        </w:rPr>
        <w:t xml:space="preserve">Средние подушевые нормативы финансирования, предусмотренные Программой (без учета расходов федерального бюджета), составляют:</w:t>
      </w:r>
    </w:p>
    <w:p>
      <w:pPr>
        <w:pStyle w:val="0"/>
        <w:spacing w:before="200" w:line-rule="auto"/>
        <w:ind w:firstLine="540"/>
        <w:jc w:val="both"/>
      </w:pPr>
      <w:r>
        <w:rPr>
          <w:sz w:val="20"/>
        </w:rPr>
        <w:t xml:space="preserve">за счет бюджетных ассигнований соответствующих бюджетов (в расчете на 1 жителя) в 2024 году - 6383,8 рубля, в 2025 году - 6852,2 рубля и в 2026 году - 7358,4 рубля;</w:t>
      </w:r>
    </w:p>
    <w:p>
      <w:pPr>
        <w:pStyle w:val="0"/>
        <w:spacing w:before="200" w:line-rule="auto"/>
        <w:ind w:firstLine="540"/>
        <w:jc w:val="both"/>
      </w:pPr>
      <w:r>
        <w:rPr>
          <w:sz w:val="20"/>
        </w:rPr>
        <w:t xml:space="preserve">за счет средств обязательного медицинского страхования на финансирование базовой программы обязательного медицинского страхования (в расчете на одно застрахованное лицо) в 2024 году - 19169,6 рубля, в том числе для оказания медицинской помощи по профилю "Медицинская реабилитация" - 501,5 рубля, в 2025 году - 20497,8 рубля, в том числе для оказания медицинской помощи по профилю "Медицинская реабилитация" - 531,7 рубля, и в 2026 году - 21868,0 рубля, в том числе для оказания медицинской помощи по профилю "Медицинская реабилитация" - 562,6 рубля, в том числе:</w:t>
      </w:r>
    </w:p>
    <w:p>
      <w:pPr>
        <w:pStyle w:val="0"/>
        <w:spacing w:before="200" w:line-rule="auto"/>
        <w:ind w:firstLine="540"/>
        <w:jc w:val="both"/>
      </w:pPr>
      <w:r>
        <w:rPr>
          <w:sz w:val="20"/>
        </w:rPr>
        <w:t xml:space="preserve">на оказание медицинской помощи медицинскими организациями (за исключением федеральных медицинских организаций) в 2024 году - 17932,5 рубля, в том числе для оказания медицинской помощи по профилю "Медицинская реабилитация" - 388,5 рубля, в 2025 году - 19175,3 рубля, в том числе для оказания медицинской помощи по профилю "Медицинская реабилитация" - 411,0 рубля, в 2026 году - 20456,9 рубля, в том числе для оказания медицинской помощи по профилю "Медицинская реабилитация" - 433,7 рубля.</w:t>
      </w:r>
    </w:p>
    <w:p>
      <w:pPr>
        <w:pStyle w:val="0"/>
        <w:spacing w:before="200" w:line-rule="auto"/>
        <w:ind w:firstLine="540"/>
        <w:jc w:val="both"/>
      </w:pPr>
      <w:r>
        <w:rPr>
          <w:sz w:val="20"/>
        </w:rPr>
        <w:t xml:space="preserve">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расходов, включая расходы, связанные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в соответствии с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w:t>
      </w:r>
    </w:p>
    <w:p>
      <w:pPr>
        <w:pStyle w:val="0"/>
        <w:spacing w:before="200" w:line-rule="auto"/>
        <w:ind w:firstLine="540"/>
        <w:jc w:val="both"/>
      </w:pPr>
      <w:r>
        <w:rPr>
          <w:sz w:val="20"/>
        </w:rPr>
        <w:t xml:space="preserve">При установлении в территориальной программе государственных гарантий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государственных гарантий за счет бюджетных ассигнований соответствующих бюджетов.</w:t>
      </w:r>
    </w:p>
    <w:p>
      <w:pPr>
        <w:pStyle w:val="0"/>
        <w:spacing w:before="200" w:line-rule="auto"/>
        <w:ind w:firstLine="540"/>
        <w:jc w:val="both"/>
      </w:pPr>
      <w:r>
        <w:rPr>
          <w:sz w:val="20"/>
        </w:rPr>
        <w:t xml:space="preserve">Средние подушевые нормативы финансирования территориальной программы ОМС за счет субвенций из бюджета Федерального фонда сформированы без учета средств бюджета Федерального фонда, направляемых на оказание высокотехнологичной медицинской помощи, не включенной в территориальную программу ОМС, в соответствии с разделом II перечня видов высокотехнологичной медицинской помощи.</w:t>
      </w:r>
    </w:p>
    <w:p>
      <w:pPr>
        <w:pStyle w:val="0"/>
        <w:spacing w:before="200" w:line-rule="auto"/>
        <w:ind w:firstLine="540"/>
        <w:jc w:val="both"/>
      </w:pPr>
      <w:r>
        <w:rPr>
          <w:sz w:val="20"/>
        </w:rPr>
        <w:t xml:space="preserve">Стоимость утвержденной территориальной программы ОМС не может превышать размер бюджетных ассигнований на реализацию территориальной программы ОМС, установленный законом Белгородской области о бюджете Территориального фонда.</w:t>
      </w:r>
    </w:p>
    <w:p>
      <w:pPr>
        <w:pStyle w:val="0"/>
        <w:spacing w:before="200" w:line-rule="auto"/>
        <w:ind w:firstLine="540"/>
        <w:jc w:val="both"/>
      </w:pPr>
      <w:r>
        <w:rPr>
          <w:sz w:val="20"/>
        </w:rPr>
        <w:t xml:space="preserve">В рамках подушевого норматива финансового обеспечения территориальной программы ОМС Белгородская область может устанавливать дифференцированные нормативы финансовых затрат на единицу объема медицинской помощи в расчете на одно застрахованное лицо (которые могут быть обоснованно выше или ниже соответствующих средних нормативов, установленных Программой)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региона.</w:t>
      </w:r>
    </w:p>
    <w:p>
      <w:pPr>
        <w:pStyle w:val="0"/>
        <w:spacing w:before="200" w:line-rule="auto"/>
        <w:ind w:firstLine="540"/>
        <w:jc w:val="both"/>
      </w:pPr>
      <w:r>
        <w:rPr>
          <w:sz w:val="20"/>
        </w:rP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районных центрах и малых городах с численностью населения до 50 тыс. человек, Белгородская область в порядке, утвержденном Министерством здравоохранения Российской Федерации, устанавливает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фельдшерских здравпунктов, фельдшерско-акушерских пунктов, а также маршрутизации пациентов при оказании медицинской помощи.</w:t>
      </w:r>
    </w:p>
    <w:p>
      <w:pPr>
        <w:pStyle w:val="0"/>
        <w:spacing w:before="200" w:line-rule="auto"/>
        <w:ind w:firstLine="540"/>
        <w:jc w:val="both"/>
      </w:pPr>
      <w:r>
        <w:rPr>
          <w:sz w:val="20"/>
        </w:rPr>
        <w:t xml:space="preserve">Для расчета стоимости медицинской помощи, оказываемой в медицинских организациях и их обособленных подразделениях (включая врачебные амбулатории), расположенных в сельской местности, отдаленных территориях, поселках городского типа и малых городах с численностью населения до 50 тысяч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pPr>
        <w:pStyle w:val="0"/>
        <w:spacing w:before="200" w:line-rule="auto"/>
        <w:ind w:firstLine="540"/>
        <w:jc w:val="both"/>
      </w:pPr>
      <w:r>
        <w:rPr>
          <w:sz w:val="20"/>
        </w:rPr>
        <w:t xml:space="preserve">для медицинских организаций, обслуживающих до 20 тысяч человек, - не менее 1,113;</w:t>
      </w:r>
    </w:p>
    <w:p>
      <w:pPr>
        <w:pStyle w:val="0"/>
        <w:spacing w:before="200" w:line-rule="auto"/>
        <w:ind w:firstLine="540"/>
        <w:jc w:val="both"/>
      </w:pPr>
      <w:r>
        <w:rPr>
          <w:sz w:val="20"/>
        </w:rPr>
        <w:t xml:space="preserve">для медицинских организаций, обслуживающих свыше 20 тысяч человек, - не менее 1,04.</w:t>
      </w:r>
    </w:p>
    <w:p>
      <w:pPr>
        <w:pStyle w:val="0"/>
        <w:spacing w:before="200" w:line-rule="auto"/>
        <w:ind w:firstLine="540"/>
        <w:jc w:val="both"/>
      </w:pPr>
      <w:r>
        <w:rPr>
          <w:sz w:val="20"/>
        </w:rPr>
        <w:t xml:space="preserve">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w:t>
      </w:r>
    </w:p>
    <w:p>
      <w:pPr>
        <w:pStyle w:val="0"/>
        <w:spacing w:before="200" w:line-rule="auto"/>
        <w:ind w:firstLine="540"/>
        <w:jc w:val="both"/>
      </w:pPr>
      <w:r>
        <w:rPr>
          <w:sz w:val="20"/>
        </w:rPr>
        <w:t xml:space="preserve">Базовый подушевой норматив финансирования центральных районных, районных и участковых больниц, обслуживающих взрослое население, а также медицинских организаций, обслуживающих взрослое городское население, должен быть единым. Применение понижающих коэффициентов к нему недопустимо.</w:t>
      </w:r>
    </w:p>
    <w:p>
      <w:pPr>
        <w:pStyle w:val="0"/>
        <w:spacing w:before="200" w:line-rule="auto"/>
        <w:ind w:firstLine="540"/>
        <w:jc w:val="both"/>
      </w:pPr>
      <w:r>
        <w:rPr>
          <w:sz w:val="20"/>
        </w:rPr>
        <w:t xml:space="preserve">Базовый подушевой норматив финансирования для федеральных медицинских организаций и негосударственных медицинских организаций, являющихся единственными медицинскими организациями в конкретном населенном пункте, не может быть ниже базового подушевого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w:t>
      </w:r>
    </w:p>
    <w:p>
      <w:pPr>
        <w:pStyle w:val="0"/>
        <w:spacing w:before="200" w:line-rule="auto"/>
        <w:ind w:firstLine="540"/>
        <w:jc w:val="both"/>
      </w:pPr>
      <w:r>
        <w:rPr>
          <w:sz w:val="20"/>
        </w:rPr>
        <w:t xml:space="preserve">При невозможности проведения в конкретной медицинской организации, к которой прикреплен 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hyperlink w:history="0" r:id="rId65"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пунктом 6 части 1 статьи 7</w:t>
        </w:r>
      </w:hyperlink>
      <w:r>
        <w:rPr>
          <w:sz w:val="20"/>
        </w:rPr>
        <w:t xml:space="preserve"> Федерального закона от 29 ноября 2010 года N 326-ФЗ "Об обязательном медицинском страховании в Российской Федерации".</w:t>
      </w:r>
    </w:p>
    <w:p>
      <w:pPr>
        <w:pStyle w:val="0"/>
        <w:spacing w:before="200" w:line-rule="auto"/>
        <w:ind w:firstLine="540"/>
        <w:jc w:val="both"/>
      </w:pPr>
      <w:r>
        <w:rPr>
          <w:sz w:val="20"/>
        </w:rPr>
        <w:t xml:space="preserve">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2024 год:</w:t>
      </w:r>
    </w:p>
    <w:p>
      <w:pPr>
        <w:pStyle w:val="0"/>
        <w:spacing w:before="200" w:line-rule="auto"/>
        <w:ind w:firstLine="540"/>
        <w:jc w:val="both"/>
      </w:pPr>
      <w:r>
        <w:rPr>
          <w:sz w:val="20"/>
        </w:rPr>
        <w:t xml:space="preserve">фельдшерского, фельдшерско-акушерского пункта, обслуживающего до 100 жителей, - 984,4 рубля;</w:t>
      </w:r>
    </w:p>
    <w:p>
      <w:pPr>
        <w:pStyle w:val="0"/>
        <w:spacing w:before="200" w:line-rule="auto"/>
        <w:ind w:firstLine="540"/>
        <w:jc w:val="both"/>
      </w:pPr>
      <w:r>
        <w:rPr>
          <w:sz w:val="20"/>
        </w:rPr>
        <w:t xml:space="preserve">фельдшерского или фельдшерско-акушерского пункта, обслуживающего от 101 до 900 жителей, - 1230,5 тыс. рублей;</w:t>
      </w:r>
    </w:p>
    <w:p>
      <w:pPr>
        <w:pStyle w:val="0"/>
        <w:spacing w:before="200" w:line-rule="auto"/>
        <w:ind w:firstLine="540"/>
        <w:jc w:val="both"/>
      </w:pPr>
      <w:r>
        <w:rPr>
          <w:sz w:val="20"/>
        </w:rPr>
        <w:t xml:space="preserve">фельдшерского или фельдшерско-акушерского пункта, обслуживающего от 901 до 1500 жителей, - 2460,9 тыс. рублей;</w:t>
      </w:r>
    </w:p>
    <w:p>
      <w:pPr>
        <w:pStyle w:val="0"/>
        <w:spacing w:before="200" w:line-rule="auto"/>
        <w:ind w:firstLine="540"/>
        <w:jc w:val="both"/>
      </w:pPr>
      <w:r>
        <w:rPr>
          <w:sz w:val="20"/>
        </w:rPr>
        <w:t xml:space="preserve">фельдшерского или фельдшерско-акушерского пункта, обслуживающего от 1501 до 2000 жителей, - 2907,1 тыс. рублей;</w:t>
      </w:r>
    </w:p>
    <w:p>
      <w:pPr>
        <w:pStyle w:val="0"/>
        <w:spacing w:before="200" w:line-rule="auto"/>
        <w:ind w:firstLine="540"/>
        <w:jc w:val="both"/>
      </w:pPr>
      <w:r>
        <w:rPr>
          <w:sz w:val="20"/>
        </w:rPr>
        <w:t xml:space="preserve">фельдшерского или фельдшерско-акушерского пункта, обслуживающего свыше 2000 жителей, - 3488,5 тыс. рублей.</w:t>
      </w:r>
    </w:p>
    <w:p>
      <w:pPr>
        <w:pStyle w:val="0"/>
        <w:spacing w:before="200" w:line-rule="auto"/>
        <w:ind w:firstLine="540"/>
        <w:jc w:val="both"/>
      </w:pPr>
      <w:r>
        <w:rPr>
          <w:sz w:val="20"/>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pPr>
        <w:pStyle w:val="0"/>
        <w:spacing w:before="200" w:line-rule="auto"/>
        <w:ind w:firstLine="540"/>
        <w:jc w:val="both"/>
      </w:pPr>
      <w:r>
        <w:rPr>
          <w:sz w:val="20"/>
        </w:rPr>
        <w:t xml:space="preserve">Размер финансового обеспечения фельдшерских здравпунктов, фельдшерско-акушерских пунктов, обслуживающих до 100 жителей и более 2000 жителей, устанавливается субъектом Российской Федерации с учетом понижающего или повышающего коэффициента в зависимости от численности населения, обслуживаемого фельдшерским здравпунктом или фельдшерско-акушерским пунктом, к размеру финансового обеспечения фельдшерского здравпункта или фельдшерско-акушерского пункта, обслуживающего от 101 до 900 жителей и обслуживающего от 1501 до 2000 жителей.</w:t>
      </w:r>
    </w:p>
    <w:p>
      <w:pPr>
        <w:pStyle w:val="0"/>
        <w:spacing w:before="200" w:line-rule="auto"/>
        <w:ind w:firstLine="540"/>
        <w:jc w:val="both"/>
      </w:pPr>
      <w:r>
        <w:rPr>
          <w:sz w:val="20"/>
        </w:rPr>
        <w:t xml:space="preserve">При этом размер финансового обеспечения фельдшерских и фельдшерско-акушерских пунктов должен обеспечивать сохранение достигнутого соотношения между уровнем оплаты труда отдельных категорий работников бюджетной сферы, определенных </w:t>
      </w:r>
      <w:hyperlink w:history="0" r:id="rId66" w:tooltip="Указ Президента РФ от 07.05.2012 N 597 &quot;О мероприятиях по реализации государственной социальной политики&quot; {КонсультантПлюс}">
        <w:r>
          <w:rPr>
            <w:sz w:val="20"/>
            <w:color w:val="0000ff"/>
          </w:rPr>
          <w:t xml:space="preserve">Указом</w:t>
        </w:r>
      </w:hyperlink>
      <w:r>
        <w:rPr>
          <w:sz w:val="20"/>
        </w:rPr>
        <w:t xml:space="preserve"> Президента Российской Федерации от 7 мая 2012 года N 597 "О мероприятиях по реализации государственной социальной политики", и уровнем средней заработной платы в соответствующем регионе.</w:t>
      </w:r>
    </w:p>
    <w:p>
      <w:pPr>
        <w:pStyle w:val="0"/>
        <w:spacing w:before="200" w:line-rule="auto"/>
        <w:ind w:firstLine="540"/>
        <w:jc w:val="both"/>
      </w:pPr>
      <w:r>
        <w:rPr>
          <w:sz w:val="20"/>
        </w:rPr>
        <w:t xml:space="preserve">Размер финансового обеспечения медицинской организации, в составе которой имеются фельдшерские здравпункты,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здравпункты, фельдшерско-акушерские пункты исходя из их количества в составе медицинской организации и среднего размера их финансового обеспечения, установленного в настоящем разделе.</w:t>
      </w:r>
    </w:p>
    <w:p>
      <w:pPr>
        <w:pStyle w:val="0"/>
        <w:spacing w:before="200" w:line-rule="auto"/>
        <w:ind w:firstLine="540"/>
        <w:jc w:val="both"/>
      </w:pPr>
      <w:r>
        <w:rPr>
          <w:sz w:val="20"/>
        </w:rPr>
        <w:t xml:space="preserve">Средние нормативы финансовых затрат на единицу объема предоставления медицинской помощи и средние подушевые нормативы финансирования установлены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использование имущества,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pPr>
        <w:pStyle w:val="0"/>
        <w:jc w:val="both"/>
      </w:pPr>
      <w:r>
        <w:rPr>
          <w:sz w:val="20"/>
        </w:rPr>
      </w:r>
    </w:p>
    <w:p>
      <w:pPr>
        <w:pStyle w:val="2"/>
        <w:outlineLvl w:val="2"/>
        <w:jc w:val="center"/>
      </w:pPr>
      <w:r>
        <w:rPr>
          <w:sz w:val="20"/>
        </w:rPr>
        <w:t xml:space="preserve">Средние нормативы объема оказания и средние нормативы</w:t>
      </w:r>
    </w:p>
    <w:p>
      <w:pPr>
        <w:pStyle w:val="2"/>
        <w:jc w:val="center"/>
      </w:pPr>
      <w:r>
        <w:rPr>
          <w:sz w:val="20"/>
        </w:rPr>
        <w:t xml:space="preserve">финансовых затрат на единицу объема медицинской помощи</w:t>
      </w:r>
    </w:p>
    <w:p>
      <w:pPr>
        <w:pStyle w:val="2"/>
        <w:jc w:val="center"/>
      </w:pPr>
      <w:r>
        <w:rPr>
          <w:sz w:val="20"/>
        </w:rPr>
        <w:t xml:space="preserve">на 2024 - 2026 годы</w:t>
      </w:r>
    </w:p>
    <w:p>
      <w:pPr>
        <w:pStyle w:val="0"/>
        <w:jc w:val="both"/>
      </w:pPr>
      <w:r>
        <w:rPr>
          <w:sz w:val="20"/>
        </w:rPr>
      </w:r>
    </w:p>
    <w:p>
      <w:pPr>
        <w:pStyle w:val="2"/>
        <w:outlineLvl w:val="3"/>
        <w:jc w:val="center"/>
      </w:pPr>
      <w:r>
        <w:rPr>
          <w:sz w:val="20"/>
        </w:rPr>
        <w:t xml:space="preserve">Раздел 1. ЗА СЧЕТ БЮДЖЕТНЫХ АССИГНОВАНИЙ</w:t>
      </w:r>
    </w:p>
    <w:p>
      <w:pPr>
        <w:pStyle w:val="2"/>
        <w:jc w:val="center"/>
      </w:pPr>
      <w:r>
        <w:rPr>
          <w:sz w:val="20"/>
        </w:rPr>
        <w:t xml:space="preserve">СООТВЕТСТВУЮЩИХ БЮДЖЕТОВ</w:t>
      </w:r>
    </w:p>
    <w:p>
      <w:pPr>
        <w:pStyle w:val="0"/>
        <w:jc w:val="both"/>
      </w:pPr>
      <w:r>
        <w:rPr>
          <w:sz w:val="20"/>
        </w:rPr>
      </w:r>
    </w:p>
    <w:bookmarkStart w:id="1476" w:name="P1476"/>
    <w:bookmarkEnd w:id="1476"/>
    <w:p>
      <w:pPr>
        <w:pStyle w:val="0"/>
        <w:outlineLvl w:val="4"/>
        <w:jc w:val="right"/>
      </w:pPr>
      <w:r>
        <w:rPr>
          <w:sz w:val="20"/>
        </w:rPr>
        <w:t xml:space="preserve">Таблица 3</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774"/>
        <w:gridCol w:w="1504"/>
        <w:gridCol w:w="1504"/>
        <w:gridCol w:w="1504"/>
        <w:gridCol w:w="1504"/>
        <w:gridCol w:w="1504"/>
        <w:gridCol w:w="1504"/>
      </w:tblGrid>
      <w:tr>
        <w:tc>
          <w:tcPr>
            <w:tcW w:w="2778" w:type="dxa"/>
            <w:vMerge w:val="restart"/>
          </w:tcPr>
          <w:p>
            <w:pPr>
              <w:pStyle w:val="0"/>
              <w:jc w:val="center"/>
            </w:pPr>
            <w:r>
              <w:rPr>
                <w:sz w:val="20"/>
              </w:rPr>
              <w:t xml:space="preserve">Виды и условия оказания медицинской помощи</w:t>
            </w:r>
          </w:p>
        </w:tc>
        <w:tc>
          <w:tcPr>
            <w:tcW w:w="1774" w:type="dxa"/>
            <w:vMerge w:val="restart"/>
          </w:tcPr>
          <w:p>
            <w:pPr>
              <w:pStyle w:val="0"/>
              <w:jc w:val="center"/>
            </w:pPr>
            <w:r>
              <w:rPr>
                <w:sz w:val="20"/>
              </w:rPr>
              <w:t xml:space="preserve">Единица измерения на 1 жителя</w:t>
            </w:r>
          </w:p>
        </w:tc>
        <w:tc>
          <w:tcPr>
            <w:gridSpan w:val="2"/>
            <w:tcW w:w="3008" w:type="dxa"/>
          </w:tcPr>
          <w:p>
            <w:pPr>
              <w:pStyle w:val="0"/>
              <w:jc w:val="center"/>
            </w:pPr>
            <w:r>
              <w:rPr>
                <w:sz w:val="20"/>
              </w:rPr>
              <w:t xml:space="preserve">2024 год</w:t>
            </w:r>
          </w:p>
        </w:tc>
        <w:tc>
          <w:tcPr>
            <w:gridSpan w:val="2"/>
            <w:tcW w:w="3008" w:type="dxa"/>
          </w:tcPr>
          <w:p>
            <w:pPr>
              <w:pStyle w:val="0"/>
              <w:jc w:val="center"/>
            </w:pPr>
            <w:r>
              <w:rPr>
                <w:sz w:val="20"/>
              </w:rPr>
              <w:t xml:space="preserve">2025 год</w:t>
            </w:r>
          </w:p>
        </w:tc>
        <w:tc>
          <w:tcPr>
            <w:gridSpan w:val="2"/>
            <w:tcW w:w="3008" w:type="dxa"/>
          </w:tcPr>
          <w:p>
            <w:pPr>
              <w:pStyle w:val="0"/>
              <w:jc w:val="center"/>
            </w:pPr>
            <w:r>
              <w:rPr>
                <w:sz w:val="20"/>
              </w:rPr>
              <w:t xml:space="preserve">2026 год</w:t>
            </w:r>
          </w:p>
        </w:tc>
      </w:tr>
      <w:tr>
        <w:tc>
          <w:tcPr>
            <w:vMerge w:val="continue"/>
          </w:tcPr>
          <w:p/>
        </w:tc>
        <w:tc>
          <w:tcPr>
            <w:vMerge w:val="continue"/>
          </w:tcPr>
          <w:p/>
        </w:tc>
        <w:tc>
          <w:tcPr>
            <w:tcW w:w="1504" w:type="dxa"/>
          </w:tcPr>
          <w:p>
            <w:pPr>
              <w:pStyle w:val="0"/>
              <w:jc w:val="center"/>
            </w:pPr>
            <w:r>
              <w:rPr>
                <w:sz w:val="20"/>
              </w:rPr>
              <w:t xml:space="preserve">Средние нормативы объема медицинской помощи</w:t>
            </w:r>
          </w:p>
        </w:tc>
        <w:tc>
          <w:tcPr>
            <w:tcW w:w="1504" w:type="dxa"/>
          </w:tcPr>
          <w:p>
            <w:pPr>
              <w:pStyle w:val="0"/>
              <w:jc w:val="center"/>
            </w:pPr>
            <w:r>
              <w:rPr>
                <w:sz w:val="20"/>
              </w:rPr>
              <w:t xml:space="preserve">Средние нормативы финансовых затрат на единицу объема медицинской помощи, руб.</w:t>
            </w:r>
          </w:p>
        </w:tc>
        <w:tc>
          <w:tcPr>
            <w:tcW w:w="1504" w:type="dxa"/>
          </w:tcPr>
          <w:p>
            <w:pPr>
              <w:pStyle w:val="0"/>
              <w:jc w:val="center"/>
            </w:pPr>
            <w:r>
              <w:rPr>
                <w:sz w:val="20"/>
              </w:rPr>
              <w:t xml:space="preserve">Средние нормативы объема медицинской помощи</w:t>
            </w:r>
          </w:p>
        </w:tc>
        <w:tc>
          <w:tcPr>
            <w:tcW w:w="1504" w:type="dxa"/>
          </w:tcPr>
          <w:p>
            <w:pPr>
              <w:pStyle w:val="0"/>
              <w:jc w:val="center"/>
            </w:pPr>
            <w:r>
              <w:rPr>
                <w:sz w:val="20"/>
              </w:rPr>
              <w:t xml:space="preserve">Средние нормативы финансовых затрат на единицу объема медицинской помощи, руб.</w:t>
            </w:r>
          </w:p>
        </w:tc>
        <w:tc>
          <w:tcPr>
            <w:tcW w:w="1504" w:type="dxa"/>
          </w:tcPr>
          <w:p>
            <w:pPr>
              <w:pStyle w:val="0"/>
              <w:jc w:val="center"/>
            </w:pPr>
            <w:r>
              <w:rPr>
                <w:sz w:val="20"/>
              </w:rPr>
              <w:t xml:space="preserve">Средние нормативы объема медицинской помощи</w:t>
            </w:r>
          </w:p>
        </w:tc>
        <w:tc>
          <w:tcPr>
            <w:tcW w:w="1504" w:type="dxa"/>
          </w:tcPr>
          <w:p>
            <w:pPr>
              <w:pStyle w:val="0"/>
              <w:jc w:val="center"/>
            </w:pPr>
            <w:r>
              <w:rPr>
                <w:sz w:val="20"/>
              </w:rPr>
              <w:t xml:space="preserve">Средние нормативы финансовых затрат на единицу объема медицинской помощи, руб.</w:t>
            </w:r>
          </w:p>
        </w:tc>
      </w:tr>
      <w:tr>
        <w:tc>
          <w:tcPr>
            <w:tcW w:w="2778" w:type="dxa"/>
          </w:tcPr>
          <w:p>
            <w:pPr>
              <w:pStyle w:val="0"/>
              <w:jc w:val="center"/>
            </w:pPr>
            <w:r>
              <w:rPr>
                <w:sz w:val="20"/>
              </w:rPr>
              <w:t xml:space="preserve">1</w:t>
            </w:r>
          </w:p>
        </w:tc>
        <w:tc>
          <w:tcPr>
            <w:tcW w:w="1774" w:type="dxa"/>
          </w:tcPr>
          <w:p>
            <w:pPr>
              <w:pStyle w:val="0"/>
              <w:jc w:val="center"/>
            </w:pPr>
            <w:r>
              <w:rPr>
                <w:sz w:val="20"/>
              </w:rPr>
              <w:t xml:space="preserve">2</w:t>
            </w:r>
          </w:p>
        </w:tc>
        <w:tc>
          <w:tcPr>
            <w:tcW w:w="1504" w:type="dxa"/>
          </w:tcPr>
          <w:p>
            <w:pPr>
              <w:pStyle w:val="0"/>
              <w:jc w:val="center"/>
            </w:pPr>
            <w:r>
              <w:rPr>
                <w:sz w:val="20"/>
              </w:rPr>
              <w:t xml:space="preserve">3</w:t>
            </w:r>
          </w:p>
        </w:tc>
        <w:tc>
          <w:tcPr>
            <w:tcW w:w="1504" w:type="dxa"/>
          </w:tcPr>
          <w:p>
            <w:pPr>
              <w:pStyle w:val="0"/>
              <w:jc w:val="center"/>
            </w:pPr>
            <w:r>
              <w:rPr>
                <w:sz w:val="20"/>
              </w:rPr>
              <w:t xml:space="preserve">4</w:t>
            </w:r>
          </w:p>
        </w:tc>
        <w:tc>
          <w:tcPr>
            <w:tcW w:w="1504" w:type="dxa"/>
          </w:tcPr>
          <w:p>
            <w:pPr>
              <w:pStyle w:val="0"/>
              <w:jc w:val="center"/>
            </w:pPr>
            <w:r>
              <w:rPr>
                <w:sz w:val="20"/>
              </w:rPr>
              <w:t xml:space="preserve">5</w:t>
            </w:r>
          </w:p>
        </w:tc>
        <w:tc>
          <w:tcPr>
            <w:tcW w:w="1504" w:type="dxa"/>
          </w:tcPr>
          <w:p>
            <w:pPr>
              <w:pStyle w:val="0"/>
              <w:jc w:val="center"/>
            </w:pPr>
            <w:r>
              <w:rPr>
                <w:sz w:val="20"/>
              </w:rPr>
              <w:t xml:space="preserve">6</w:t>
            </w:r>
          </w:p>
        </w:tc>
        <w:tc>
          <w:tcPr>
            <w:tcW w:w="1504" w:type="dxa"/>
          </w:tcPr>
          <w:p>
            <w:pPr>
              <w:pStyle w:val="0"/>
              <w:jc w:val="center"/>
            </w:pPr>
            <w:r>
              <w:rPr>
                <w:sz w:val="20"/>
              </w:rPr>
              <w:t xml:space="preserve">7</w:t>
            </w:r>
          </w:p>
        </w:tc>
        <w:tc>
          <w:tcPr>
            <w:tcW w:w="1504" w:type="dxa"/>
          </w:tcPr>
          <w:p>
            <w:pPr>
              <w:pStyle w:val="0"/>
              <w:jc w:val="center"/>
            </w:pPr>
            <w:r>
              <w:rPr>
                <w:sz w:val="20"/>
              </w:rPr>
              <w:t xml:space="preserve">8</w:t>
            </w:r>
          </w:p>
        </w:tc>
      </w:tr>
      <w:tr>
        <w:tc>
          <w:tcPr>
            <w:tcW w:w="2778" w:type="dxa"/>
          </w:tcPr>
          <w:p>
            <w:pPr>
              <w:pStyle w:val="0"/>
            </w:pPr>
            <w:r>
              <w:rPr>
                <w:sz w:val="20"/>
              </w:rPr>
              <w:t xml:space="preserve">1. Скорая, в том числе скорая специализированная, медицинская помощь, не включенная в территориальную программу ОМС</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vAlign w:val="center"/>
          </w:tcPr>
          <w:p>
            <w:pPr>
              <w:pStyle w:val="0"/>
            </w:pPr>
            <w:r>
              <w:rPr>
                <w:sz w:val="20"/>
              </w:rPr>
              <w:t xml:space="preserve">1.1. не идентифицированным и не застрахованным в системе ОМС лицам</w:t>
            </w:r>
          </w:p>
        </w:tc>
        <w:tc>
          <w:tcPr>
            <w:tcW w:w="1774" w:type="dxa"/>
            <w:vAlign w:val="center"/>
          </w:tcPr>
          <w:p>
            <w:pPr>
              <w:pStyle w:val="0"/>
              <w:jc w:val="center"/>
            </w:pPr>
            <w:r>
              <w:rPr>
                <w:sz w:val="20"/>
              </w:rPr>
              <w:t xml:space="preserve">вызовов</w:t>
            </w:r>
          </w:p>
        </w:tc>
        <w:tc>
          <w:tcPr>
            <w:tcW w:w="1504" w:type="dxa"/>
            <w:vAlign w:val="center"/>
          </w:tcPr>
          <w:p>
            <w:pPr>
              <w:pStyle w:val="0"/>
              <w:jc w:val="center"/>
            </w:pPr>
            <w:r>
              <w:rPr>
                <w:sz w:val="20"/>
              </w:rPr>
              <w:t xml:space="preserve">0,02773661</w:t>
            </w:r>
          </w:p>
        </w:tc>
        <w:tc>
          <w:tcPr>
            <w:tcW w:w="1504" w:type="dxa"/>
            <w:vAlign w:val="center"/>
          </w:tcPr>
          <w:p>
            <w:pPr>
              <w:pStyle w:val="0"/>
              <w:jc w:val="center"/>
            </w:pPr>
            <w:r>
              <w:rPr>
                <w:sz w:val="20"/>
              </w:rPr>
              <w:t xml:space="preserve">3 657,26</w:t>
            </w:r>
          </w:p>
        </w:tc>
        <w:tc>
          <w:tcPr>
            <w:tcW w:w="1504" w:type="dxa"/>
            <w:vAlign w:val="center"/>
          </w:tcPr>
          <w:p>
            <w:pPr>
              <w:pStyle w:val="0"/>
              <w:jc w:val="center"/>
            </w:pPr>
            <w:r>
              <w:rPr>
                <w:sz w:val="20"/>
              </w:rPr>
              <w:t xml:space="preserve">0,02731016</w:t>
            </w:r>
          </w:p>
        </w:tc>
        <w:tc>
          <w:tcPr>
            <w:tcW w:w="1504" w:type="dxa"/>
            <w:vAlign w:val="center"/>
          </w:tcPr>
          <w:p>
            <w:pPr>
              <w:pStyle w:val="0"/>
              <w:jc w:val="center"/>
            </w:pPr>
            <w:r>
              <w:rPr>
                <w:sz w:val="20"/>
              </w:rPr>
              <w:t xml:space="preserve">3 886,10</w:t>
            </w:r>
          </w:p>
        </w:tc>
        <w:tc>
          <w:tcPr>
            <w:tcW w:w="1504" w:type="dxa"/>
            <w:vAlign w:val="center"/>
          </w:tcPr>
          <w:p>
            <w:pPr>
              <w:pStyle w:val="0"/>
              <w:jc w:val="center"/>
            </w:pPr>
            <w:r>
              <w:rPr>
                <w:sz w:val="20"/>
              </w:rPr>
              <w:t xml:space="preserve">0,0269426</w:t>
            </w:r>
          </w:p>
        </w:tc>
        <w:tc>
          <w:tcPr>
            <w:tcW w:w="1504" w:type="dxa"/>
            <w:vAlign w:val="center"/>
          </w:tcPr>
          <w:p>
            <w:pPr>
              <w:pStyle w:val="0"/>
              <w:jc w:val="center"/>
            </w:pPr>
            <w:r>
              <w:rPr>
                <w:sz w:val="20"/>
              </w:rPr>
              <w:t xml:space="preserve">4 116,90</w:t>
            </w:r>
          </w:p>
        </w:tc>
      </w:tr>
      <w:tr>
        <w:tc>
          <w:tcPr>
            <w:tcW w:w="2778" w:type="dxa"/>
            <w:vAlign w:val="center"/>
          </w:tcPr>
          <w:p>
            <w:pPr>
              <w:pStyle w:val="0"/>
            </w:pPr>
            <w:r>
              <w:rPr>
                <w:sz w:val="20"/>
              </w:rPr>
              <w:t xml:space="preserve">1.2. скорая медицинская помощь при санитарно-авиационной эвакуации </w:t>
            </w:r>
            <w:hyperlink w:history="0" w:anchor="P1628" w:tooltip="&lt;1&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3 ...">
              <w:r>
                <w:rPr>
                  <w:sz w:val="20"/>
                  <w:color w:val="0000ff"/>
                </w:rPr>
                <w:t xml:space="preserve">&lt;1&gt;</w:t>
              </w:r>
            </w:hyperlink>
          </w:p>
        </w:tc>
        <w:tc>
          <w:tcPr>
            <w:tcW w:w="1774" w:type="dxa"/>
            <w:vAlign w:val="center"/>
          </w:tcPr>
          <w:p>
            <w:pPr>
              <w:pStyle w:val="0"/>
              <w:jc w:val="center"/>
            </w:pPr>
            <w:r>
              <w:rPr>
                <w:sz w:val="20"/>
              </w:rPr>
              <w:t xml:space="preserve">вызовов</w:t>
            </w:r>
          </w:p>
        </w:tc>
        <w:tc>
          <w:tcPr>
            <w:tcW w:w="1504" w:type="dxa"/>
            <w:vAlign w:val="center"/>
          </w:tcPr>
          <w:p>
            <w:pPr>
              <w:pStyle w:val="0"/>
              <w:jc w:val="center"/>
            </w:pPr>
            <w:r>
              <w:rPr>
                <w:sz w:val="20"/>
              </w:rPr>
              <w:t xml:space="preserve">0,00066</w:t>
            </w:r>
          </w:p>
        </w:tc>
        <w:tc>
          <w:tcPr>
            <w:tcW w:w="1504" w:type="dxa"/>
            <w:vAlign w:val="center"/>
          </w:tcPr>
          <w:p>
            <w:pPr>
              <w:pStyle w:val="0"/>
              <w:jc w:val="center"/>
            </w:pPr>
            <w:r>
              <w:rPr>
                <w:sz w:val="20"/>
              </w:rPr>
              <w:t xml:space="preserve">20 012,0</w:t>
            </w:r>
          </w:p>
        </w:tc>
        <w:tc>
          <w:tcPr>
            <w:tcW w:w="1504" w:type="dxa"/>
            <w:vAlign w:val="center"/>
          </w:tcPr>
          <w:p>
            <w:pPr>
              <w:pStyle w:val="0"/>
              <w:jc w:val="center"/>
            </w:pPr>
            <w:r>
              <w:rPr>
                <w:sz w:val="20"/>
              </w:rPr>
              <w:t xml:space="preserve">0,00066</w:t>
            </w:r>
          </w:p>
        </w:tc>
        <w:tc>
          <w:tcPr>
            <w:tcW w:w="1504" w:type="dxa"/>
            <w:vAlign w:val="center"/>
          </w:tcPr>
          <w:p>
            <w:pPr>
              <w:pStyle w:val="0"/>
              <w:jc w:val="center"/>
            </w:pPr>
            <w:r>
              <w:rPr>
                <w:sz w:val="20"/>
              </w:rPr>
              <w:t xml:space="preserve">20 012,0</w:t>
            </w:r>
          </w:p>
        </w:tc>
        <w:tc>
          <w:tcPr>
            <w:tcW w:w="1504" w:type="dxa"/>
            <w:vAlign w:val="center"/>
          </w:tcPr>
          <w:p>
            <w:pPr>
              <w:pStyle w:val="0"/>
              <w:jc w:val="center"/>
            </w:pPr>
            <w:r>
              <w:rPr>
                <w:sz w:val="20"/>
              </w:rPr>
              <w:t xml:space="preserve">0,00066</w:t>
            </w:r>
          </w:p>
        </w:tc>
        <w:tc>
          <w:tcPr>
            <w:tcW w:w="1504" w:type="dxa"/>
            <w:vAlign w:val="center"/>
          </w:tcPr>
          <w:p>
            <w:pPr>
              <w:pStyle w:val="0"/>
              <w:jc w:val="center"/>
            </w:pPr>
            <w:r>
              <w:rPr>
                <w:sz w:val="20"/>
              </w:rPr>
              <w:t xml:space="preserve">20 012,0</w:t>
            </w:r>
          </w:p>
        </w:tc>
      </w:tr>
      <w:tr>
        <w:tc>
          <w:tcPr>
            <w:tcW w:w="2778" w:type="dxa"/>
          </w:tcPr>
          <w:p>
            <w:pPr>
              <w:pStyle w:val="0"/>
            </w:pPr>
            <w:r>
              <w:rPr>
                <w:sz w:val="20"/>
              </w:rPr>
              <w:t xml:space="preserve">2. Первичная медико-санитарная помощь</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pPr>
            <w:r>
              <w:rPr>
                <w:sz w:val="20"/>
              </w:rPr>
              <w:t xml:space="preserve">2.1. В амбулаторных условиях:</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pPr>
            <w:r>
              <w:rPr>
                <w:sz w:val="20"/>
              </w:rPr>
              <w:t xml:space="preserve">2.1.1. с профилактической и иными целями </w:t>
            </w:r>
            <w:hyperlink w:history="0" w:anchor="P1629" w:tooltip="&lt;2&gt; Включая посещения, связанные с профилактическими мероприятиями, в том числе при проведении профилактических медицинских осмотров граждан,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w:r>
                <w:rPr>
                  <w:sz w:val="20"/>
                  <w:color w:val="0000ff"/>
                </w:rPr>
                <w:t xml:space="preserve">&lt;2&gt;</w:t>
              </w:r>
            </w:hyperlink>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0,73</w:t>
            </w:r>
          </w:p>
        </w:tc>
        <w:tc>
          <w:tcPr>
            <w:tcW w:w="1504" w:type="dxa"/>
            <w:vAlign w:val="center"/>
          </w:tcPr>
          <w:p>
            <w:pPr>
              <w:pStyle w:val="0"/>
              <w:jc w:val="center"/>
            </w:pPr>
            <w:r>
              <w:rPr>
                <w:sz w:val="20"/>
              </w:rPr>
              <w:t xml:space="preserve">563,3</w:t>
            </w:r>
          </w:p>
        </w:tc>
        <w:tc>
          <w:tcPr>
            <w:tcW w:w="1504" w:type="dxa"/>
            <w:vAlign w:val="center"/>
          </w:tcPr>
          <w:p>
            <w:pPr>
              <w:pStyle w:val="0"/>
              <w:jc w:val="center"/>
            </w:pPr>
            <w:r>
              <w:rPr>
                <w:sz w:val="20"/>
              </w:rPr>
              <w:t xml:space="preserve">0,73</w:t>
            </w:r>
          </w:p>
        </w:tc>
        <w:tc>
          <w:tcPr>
            <w:tcW w:w="1504" w:type="dxa"/>
            <w:vAlign w:val="center"/>
          </w:tcPr>
          <w:p>
            <w:pPr>
              <w:pStyle w:val="0"/>
              <w:jc w:val="center"/>
            </w:pPr>
            <w:r>
              <w:rPr>
                <w:sz w:val="20"/>
              </w:rPr>
              <w:t xml:space="preserve">610,0</w:t>
            </w:r>
          </w:p>
        </w:tc>
        <w:tc>
          <w:tcPr>
            <w:tcW w:w="1504" w:type="dxa"/>
            <w:vAlign w:val="center"/>
          </w:tcPr>
          <w:p>
            <w:pPr>
              <w:pStyle w:val="0"/>
              <w:jc w:val="center"/>
            </w:pPr>
            <w:r>
              <w:rPr>
                <w:sz w:val="20"/>
              </w:rPr>
              <w:t xml:space="preserve">0,73</w:t>
            </w:r>
          </w:p>
        </w:tc>
        <w:tc>
          <w:tcPr>
            <w:tcW w:w="1504" w:type="dxa"/>
            <w:vAlign w:val="center"/>
          </w:tcPr>
          <w:p>
            <w:pPr>
              <w:pStyle w:val="0"/>
              <w:jc w:val="center"/>
            </w:pPr>
            <w:r>
              <w:rPr>
                <w:sz w:val="20"/>
              </w:rPr>
              <w:t xml:space="preserve">660,6</w:t>
            </w:r>
          </w:p>
        </w:tc>
      </w:tr>
      <w:tr>
        <w:tc>
          <w:tcPr>
            <w:tcW w:w="2778" w:type="dxa"/>
          </w:tcPr>
          <w:p>
            <w:pPr>
              <w:pStyle w:val="0"/>
            </w:pPr>
            <w:r>
              <w:rPr>
                <w:sz w:val="20"/>
              </w:rPr>
              <w:t xml:space="preserve">2.1.2. в связи с заболеваниями - обращений </w:t>
            </w:r>
            <w:hyperlink w:history="0" w:anchor="P1630" w:tooltip="&lt;3&gt; Законченных случаев лечения заболевания в амбулаторных условиях с кратностью посещений по поводу одного заболевания не менее 2.">
              <w:r>
                <w:rPr>
                  <w:sz w:val="20"/>
                  <w:color w:val="0000ff"/>
                </w:rPr>
                <w:t xml:space="preserve">&lt;3&gt;</w:t>
              </w:r>
            </w:hyperlink>
          </w:p>
        </w:tc>
        <w:tc>
          <w:tcPr>
            <w:tcW w:w="1774" w:type="dxa"/>
            <w:vAlign w:val="center"/>
          </w:tcPr>
          <w:p>
            <w:pPr>
              <w:pStyle w:val="0"/>
              <w:jc w:val="center"/>
            </w:pPr>
            <w:r>
              <w:rPr>
                <w:sz w:val="20"/>
              </w:rPr>
              <w:t xml:space="preserve">обращений</w:t>
            </w:r>
          </w:p>
        </w:tc>
        <w:tc>
          <w:tcPr>
            <w:tcW w:w="1504" w:type="dxa"/>
            <w:vAlign w:val="center"/>
          </w:tcPr>
          <w:p>
            <w:pPr>
              <w:pStyle w:val="0"/>
              <w:jc w:val="center"/>
            </w:pPr>
            <w:r>
              <w:rPr>
                <w:sz w:val="20"/>
              </w:rPr>
              <w:t xml:space="preserve">0,144</w:t>
            </w:r>
          </w:p>
        </w:tc>
        <w:tc>
          <w:tcPr>
            <w:tcW w:w="1504" w:type="dxa"/>
            <w:vAlign w:val="center"/>
          </w:tcPr>
          <w:p>
            <w:pPr>
              <w:pStyle w:val="0"/>
              <w:jc w:val="center"/>
            </w:pPr>
            <w:r>
              <w:rPr>
                <w:sz w:val="20"/>
              </w:rPr>
              <w:t xml:space="preserve">1 633,6</w:t>
            </w:r>
          </w:p>
        </w:tc>
        <w:tc>
          <w:tcPr>
            <w:tcW w:w="1504" w:type="dxa"/>
            <w:vAlign w:val="center"/>
          </w:tcPr>
          <w:p>
            <w:pPr>
              <w:pStyle w:val="0"/>
              <w:jc w:val="center"/>
            </w:pPr>
            <w:r>
              <w:rPr>
                <w:sz w:val="20"/>
              </w:rPr>
              <w:t xml:space="preserve">0,144</w:t>
            </w:r>
          </w:p>
        </w:tc>
        <w:tc>
          <w:tcPr>
            <w:tcW w:w="1504" w:type="dxa"/>
            <w:vAlign w:val="center"/>
          </w:tcPr>
          <w:p>
            <w:pPr>
              <w:pStyle w:val="0"/>
              <w:jc w:val="center"/>
            </w:pPr>
            <w:r>
              <w:rPr>
                <w:sz w:val="20"/>
              </w:rPr>
              <w:t xml:space="preserve">1 769,0</w:t>
            </w:r>
          </w:p>
        </w:tc>
        <w:tc>
          <w:tcPr>
            <w:tcW w:w="1504" w:type="dxa"/>
            <w:vAlign w:val="center"/>
          </w:tcPr>
          <w:p>
            <w:pPr>
              <w:pStyle w:val="0"/>
              <w:jc w:val="center"/>
            </w:pPr>
            <w:r>
              <w:rPr>
                <w:sz w:val="20"/>
              </w:rPr>
              <w:t xml:space="preserve">0,144</w:t>
            </w:r>
          </w:p>
        </w:tc>
        <w:tc>
          <w:tcPr>
            <w:tcW w:w="1504" w:type="dxa"/>
            <w:vAlign w:val="center"/>
          </w:tcPr>
          <w:p>
            <w:pPr>
              <w:pStyle w:val="0"/>
              <w:jc w:val="center"/>
            </w:pPr>
            <w:r>
              <w:rPr>
                <w:sz w:val="20"/>
              </w:rPr>
              <w:t xml:space="preserve">1 915,6</w:t>
            </w:r>
          </w:p>
        </w:tc>
      </w:tr>
      <w:tr>
        <w:tc>
          <w:tcPr>
            <w:tcW w:w="2778" w:type="dxa"/>
          </w:tcPr>
          <w:p>
            <w:pPr>
              <w:pStyle w:val="0"/>
            </w:pPr>
            <w:r>
              <w:rPr>
                <w:sz w:val="20"/>
              </w:rPr>
              <w:t xml:space="preserve">2.2. В условиях дневных стационаров</w:t>
            </w:r>
          </w:p>
          <w:p>
            <w:pPr>
              <w:pStyle w:val="0"/>
            </w:pPr>
            <w:r>
              <w:rPr>
                <w:sz w:val="20"/>
              </w:rPr>
              <w:t xml:space="preserve">(первичная медико-санитарная помощь) </w:t>
            </w:r>
            <w:hyperlink w:history="0" w:anchor="P1631" w:tooltip="&lt;4&gt; Включая случаи оказания паллиативной медицинской помощи в условиях дневного стационара.">
              <w:r>
                <w:rPr>
                  <w:sz w:val="20"/>
                  <w:color w:val="0000ff"/>
                </w:rPr>
                <w:t xml:space="preserve">&lt;4&gt;</w:t>
              </w:r>
            </w:hyperlink>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0,001274</w:t>
            </w:r>
          </w:p>
        </w:tc>
        <w:tc>
          <w:tcPr>
            <w:tcW w:w="1504" w:type="dxa"/>
            <w:vAlign w:val="center"/>
          </w:tcPr>
          <w:p>
            <w:pPr>
              <w:pStyle w:val="0"/>
              <w:jc w:val="center"/>
            </w:pPr>
            <w:r>
              <w:rPr>
                <w:sz w:val="20"/>
              </w:rPr>
              <w:t xml:space="preserve">17 650,8</w:t>
            </w:r>
          </w:p>
        </w:tc>
        <w:tc>
          <w:tcPr>
            <w:tcW w:w="1504" w:type="dxa"/>
            <w:vAlign w:val="center"/>
          </w:tcPr>
          <w:p>
            <w:pPr>
              <w:pStyle w:val="0"/>
              <w:jc w:val="center"/>
            </w:pPr>
            <w:r>
              <w:rPr>
                <w:sz w:val="20"/>
              </w:rPr>
              <w:t xml:space="preserve">0,001274</w:t>
            </w:r>
          </w:p>
        </w:tc>
        <w:tc>
          <w:tcPr>
            <w:tcW w:w="1504" w:type="dxa"/>
            <w:vAlign w:val="center"/>
          </w:tcPr>
          <w:p>
            <w:pPr>
              <w:pStyle w:val="0"/>
              <w:jc w:val="center"/>
            </w:pPr>
            <w:r>
              <w:rPr>
                <w:sz w:val="20"/>
              </w:rPr>
              <w:t xml:space="preserve">19 133,6</w:t>
            </w:r>
          </w:p>
        </w:tc>
        <w:tc>
          <w:tcPr>
            <w:tcW w:w="1504" w:type="dxa"/>
            <w:vAlign w:val="center"/>
          </w:tcPr>
          <w:p>
            <w:pPr>
              <w:pStyle w:val="0"/>
              <w:jc w:val="center"/>
            </w:pPr>
            <w:r>
              <w:rPr>
                <w:sz w:val="20"/>
              </w:rPr>
              <w:t xml:space="preserve">0,001274</w:t>
            </w:r>
          </w:p>
        </w:tc>
        <w:tc>
          <w:tcPr>
            <w:tcW w:w="1504" w:type="dxa"/>
            <w:vAlign w:val="center"/>
          </w:tcPr>
          <w:p>
            <w:pPr>
              <w:pStyle w:val="0"/>
              <w:jc w:val="center"/>
            </w:pPr>
            <w:r>
              <w:rPr>
                <w:sz w:val="20"/>
              </w:rPr>
              <w:t xml:space="preserve">20 741,0</w:t>
            </w:r>
          </w:p>
        </w:tc>
      </w:tr>
      <w:tr>
        <w:tc>
          <w:tcPr>
            <w:tcW w:w="2778" w:type="dxa"/>
          </w:tcPr>
          <w:p>
            <w:pPr>
              <w:pStyle w:val="0"/>
            </w:pPr>
            <w:r>
              <w:rPr>
                <w:sz w:val="20"/>
              </w:rPr>
              <w:t xml:space="preserve">3. Специализированная, в том числе высокотехнологичная, медицинская помощь в условиях круглосуточного стационара</w:t>
            </w:r>
          </w:p>
        </w:tc>
        <w:tc>
          <w:tcPr>
            <w:tcW w:w="1774" w:type="dxa"/>
            <w:vAlign w:val="center"/>
          </w:tcPr>
          <w:p>
            <w:pPr>
              <w:pStyle w:val="0"/>
              <w:jc w:val="center"/>
            </w:pPr>
            <w:r>
              <w:rPr>
                <w:sz w:val="20"/>
              </w:rPr>
              <w:t xml:space="preserve">случаев госпитализации</w:t>
            </w:r>
          </w:p>
        </w:tc>
        <w:tc>
          <w:tcPr>
            <w:tcW w:w="1504" w:type="dxa"/>
            <w:vAlign w:val="center"/>
          </w:tcPr>
          <w:p>
            <w:pPr>
              <w:pStyle w:val="0"/>
              <w:jc w:val="center"/>
            </w:pPr>
            <w:r>
              <w:rPr>
                <w:sz w:val="20"/>
              </w:rPr>
              <w:t xml:space="preserve">0,01774151</w:t>
            </w:r>
          </w:p>
        </w:tc>
        <w:tc>
          <w:tcPr>
            <w:tcW w:w="1504" w:type="dxa"/>
            <w:vAlign w:val="center"/>
          </w:tcPr>
          <w:p>
            <w:pPr>
              <w:pStyle w:val="0"/>
              <w:jc w:val="center"/>
            </w:pPr>
            <w:r>
              <w:rPr>
                <w:sz w:val="20"/>
              </w:rPr>
              <w:t xml:space="preserve">108 480,84</w:t>
            </w:r>
          </w:p>
        </w:tc>
        <w:tc>
          <w:tcPr>
            <w:tcW w:w="1504" w:type="dxa"/>
            <w:vAlign w:val="center"/>
          </w:tcPr>
          <w:p>
            <w:pPr>
              <w:pStyle w:val="0"/>
              <w:jc w:val="center"/>
            </w:pPr>
            <w:r>
              <w:rPr>
                <w:sz w:val="20"/>
              </w:rPr>
              <w:t xml:space="preserve">0,01774151</w:t>
            </w:r>
          </w:p>
        </w:tc>
        <w:tc>
          <w:tcPr>
            <w:tcW w:w="1504" w:type="dxa"/>
            <w:vAlign w:val="center"/>
          </w:tcPr>
          <w:p>
            <w:pPr>
              <w:pStyle w:val="0"/>
              <w:jc w:val="center"/>
            </w:pPr>
            <w:r>
              <w:rPr>
                <w:sz w:val="20"/>
              </w:rPr>
              <w:t xml:space="preserve">110 658,8</w:t>
            </w:r>
          </w:p>
        </w:tc>
        <w:tc>
          <w:tcPr>
            <w:tcW w:w="1504" w:type="dxa"/>
            <w:vAlign w:val="center"/>
          </w:tcPr>
          <w:p>
            <w:pPr>
              <w:pStyle w:val="0"/>
              <w:jc w:val="center"/>
            </w:pPr>
            <w:r>
              <w:rPr>
                <w:sz w:val="20"/>
              </w:rPr>
              <w:t xml:space="preserve">0,01774151</w:t>
            </w:r>
          </w:p>
        </w:tc>
        <w:tc>
          <w:tcPr>
            <w:tcW w:w="1504" w:type="dxa"/>
            <w:vAlign w:val="center"/>
          </w:tcPr>
          <w:p>
            <w:pPr>
              <w:pStyle w:val="0"/>
              <w:jc w:val="center"/>
            </w:pPr>
            <w:r>
              <w:rPr>
                <w:sz w:val="20"/>
              </w:rPr>
              <w:t xml:space="preserve">119 849,5</w:t>
            </w:r>
          </w:p>
        </w:tc>
      </w:tr>
      <w:tr>
        <w:tc>
          <w:tcPr>
            <w:tcW w:w="2778" w:type="dxa"/>
          </w:tcPr>
          <w:p>
            <w:pPr>
              <w:pStyle w:val="0"/>
            </w:pPr>
            <w:r>
              <w:rPr>
                <w:sz w:val="20"/>
              </w:rPr>
              <w:t xml:space="preserve">4. Паллиативная медицинская помощь</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pPr>
            <w:r>
              <w:rPr>
                <w:sz w:val="20"/>
              </w:rPr>
              <w:t xml:space="preserve">4.1. Первичная медицинская помощь, в том числе доврачебная и врачебная </w:t>
            </w:r>
            <w:hyperlink w:history="0" w:anchor="P1632" w:tooltip="&lt;5&gt; Включены в норматив объема первичной медико-санитарной помощи в амбулаторных условиях.">
              <w:r>
                <w:rPr>
                  <w:sz w:val="20"/>
                  <w:color w:val="0000ff"/>
                </w:rPr>
                <w:t xml:space="preserve">&lt;5&gt;</w:t>
              </w:r>
            </w:hyperlink>
            <w:r>
              <w:rPr>
                <w:sz w:val="20"/>
              </w:rPr>
              <w:t xml:space="preserve">, всего, в том числе:</w:t>
            </w:r>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0,030</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0,030</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0,030</w:t>
            </w:r>
          </w:p>
        </w:tc>
        <w:tc>
          <w:tcPr>
            <w:tcW w:w="1504" w:type="dxa"/>
            <w:vAlign w:val="center"/>
          </w:tcPr>
          <w:p>
            <w:pPr>
              <w:pStyle w:val="0"/>
              <w:jc w:val="center"/>
            </w:pPr>
            <w:r>
              <w:rPr>
                <w:sz w:val="20"/>
              </w:rPr>
              <w:t xml:space="preserve">X</w:t>
            </w:r>
          </w:p>
        </w:tc>
      </w:tr>
      <w:tr>
        <w:tc>
          <w:tcPr>
            <w:tcW w:w="2778" w:type="dxa"/>
          </w:tcPr>
          <w:p>
            <w:pPr>
              <w:pStyle w:val="0"/>
            </w:pPr>
            <w:r>
              <w:rPr>
                <w:sz w:val="20"/>
              </w:rPr>
              <w:t xml:space="preserve">4.1.1. посещение по паллиативной медицинской помощи без учета посещений на дому патронажными бригадами</w:t>
            </w:r>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0,022</w:t>
            </w:r>
          </w:p>
        </w:tc>
        <w:tc>
          <w:tcPr>
            <w:tcW w:w="1504" w:type="dxa"/>
            <w:vAlign w:val="center"/>
          </w:tcPr>
          <w:p>
            <w:pPr>
              <w:pStyle w:val="0"/>
              <w:jc w:val="center"/>
            </w:pPr>
            <w:r>
              <w:rPr>
                <w:sz w:val="20"/>
              </w:rPr>
              <w:t xml:space="preserve">506,36</w:t>
            </w:r>
          </w:p>
        </w:tc>
        <w:tc>
          <w:tcPr>
            <w:tcW w:w="1504" w:type="dxa"/>
            <w:vAlign w:val="center"/>
          </w:tcPr>
          <w:p>
            <w:pPr>
              <w:pStyle w:val="0"/>
              <w:jc w:val="center"/>
            </w:pPr>
            <w:r>
              <w:rPr>
                <w:sz w:val="20"/>
              </w:rPr>
              <w:t xml:space="preserve">0,022</w:t>
            </w:r>
          </w:p>
        </w:tc>
        <w:tc>
          <w:tcPr>
            <w:tcW w:w="1504" w:type="dxa"/>
            <w:vAlign w:val="center"/>
          </w:tcPr>
          <w:p>
            <w:pPr>
              <w:pStyle w:val="0"/>
              <w:jc w:val="center"/>
            </w:pPr>
            <w:r>
              <w:rPr>
                <w:sz w:val="20"/>
              </w:rPr>
              <w:t xml:space="preserve">548,3</w:t>
            </w:r>
          </w:p>
        </w:tc>
        <w:tc>
          <w:tcPr>
            <w:tcW w:w="1504" w:type="dxa"/>
            <w:vAlign w:val="center"/>
          </w:tcPr>
          <w:p>
            <w:pPr>
              <w:pStyle w:val="0"/>
              <w:jc w:val="center"/>
            </w:pPr>
            <w:r>
              <w:rPr>
                <w:sz w:val="20"/>
              </w:rPr>
              <w:t xml:space="preserve">0,022</w:t>
            </w:r>
          </w:p>
        </w:tc>
        <w:tc>
          <w:tcPr>
            <w:tcW w:w="1504" w:type="dxa"/>
            <w:vAlign w:val="center"/>
          </w:tcPr>
          <w:p>
            <w:pPr>
              <w:pStyle w:val="0"/>
              <w:jc w:val="center"/>
            </w:pPr>
            <w:r>
              <w:rPr>
                <w:sz w:val="20"/>
              </w:rPr>
              <w:t xml:space="preserve">593,8</w:t>
            </w:r>
          </w:p>
        </w:tc>
      </w:tr>
      <w:tr>
        <w:tc>
          <w:tcPr>
            <w:tcW w:w="2778" w:type="dxa"/>
          </w:tcPr>
          <w:p>
            <w:pPr>
              <w:pStyle w:val="0"/>
            </w:pPr>
            <w:r>
              <w:rPr>
                <w:sz w:val="20"/>
              </w:rPr>
              <w:t xml:space="preserve">4.1.2. посещение на дому выездными патронажными бригадами</w:t>
            </w:r>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0,008</w:t>
            </w:r>
          </w:p>
        </w:tc>
        <w:tc>
          <w:tcPr>
            <w:tcW w:w="1504" w:type="dxa"/>
            <w:vAlign w:val="center"/>
          </w:tcPr>
          <w:p>
            <w:pPr>
              <w:pStyle w:val="0"/>
              <w:jc w:val="center"/>
            </w:pPr>
            <w:r>
              <w:rPr>
                <w:sz w:val="20"/>
              </w:rPr>
              <w:t xml:space="preserve">2 514,0</w:t>
            </w:r>
          </w:p>
        </w:tc>
        <w:tc>
          <w:tcPr>
            <w:tcW w:w="1504" w:type="dxa"/>
            <w:vAlign w:val="center"/>
          </w:tcPr>
          <w:p>
            <w:pPr>
              <w:pStyle w:val="0"/>
              <w:jc w:val="center"/>
            </w:pPr>
            <w:r>
              <w:rPr>
                <w:sz w:val="20"/>
              </w:rPr>
              <w:t xml:space="preserve">0,008</w:t>
            </w:r>
          </w:p>
        </w:tc>
        <w:tc>
          <w:tcPr>
            <w:tcW w:w="1504" w:type="dxa"/>
            <w:vAlign w:val="center"/>
          </w:tcPr>
          <w:p>
            <w:pPr>
              <w:pStyle w:val="0"/>
              <w:jc w:val="center"/>
            </w:pPr>
            <w:r>
              <w:rPr>
                <w:sz w:val="20"/>
              </w:rPr>
              <w:t xml:space="preserve">2 703,0</w:t>
            </w:r>
          </w:p>
        </w:tc>
        <w:tc>
          <w:tcPr>
            <w:tcW w:w="1504" w:type="dxa"/>
            <w:vAlign w:val="center"/>
          </w:tcPr>
          <w:p>
            <w:pPr>
              <w:pStyle w:val="0"/>
              <w:jc w:val="center"/>
            </w:pPr>
            <w:r>
              <w:rPr>
                <w:sz w:val="20"/>
              </w:rPr>
              <w:t xml:space="preserve">0,008</w:t>
            </w:r>
          </w:p>
        </w:tc>
        <w:tc>
          <w:tcPr>
            <w:tcW w:w="1504" w:type="dxa"/>
            <w:vAlign w:val="center"/>
          </w:tcPr>
          <w:p>
            <w:pPr>
              <w:pStyle w:val="0"/>
              <w:jc w:val="center"/>
            </w:pPr>
            <w:r>
              <w:rPr>
                <w:sz w:val="20"/>
              </w:rPr>
              <w:t xml:space="preserve">2 906,1</w:t>
            </w:r>
          </w:p>
        </w:tc>
      </w:tr>
      <w:tr>
        <w:tc>
          <w:tcPr>
            <w:tcW w:w="2778" w:type="dxa"/>
          </w:tcPr>
          <w:p>
            <w:pPr>
              <w:pStyle w:val="0"/>
            </w:pPr>
            <w:r>
              <w:rPr>
                <w:sz w:val="20"/>
              </w:rPr>
              <w:t xml:space="preserve">в том числе для детского населения</w:t>
            </w:r>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0,00101</w:t>
            </w:r>
          </w:p>
        </w:tc>
        <w:tc>
          <w:tcPr>
            <w:tcW w:w="1504" w:type="dxa"/>
            <w:vAlign w:val="center"/>
          </w:tcPr>
          <w:p>
            <w:pPr>
              <w:pStyle w:val="0"/>
              <w:jc w:val="center"/>
            </w:pPr>
            <w:r>
              <w:rPr>
                <w:sz w:val="20"/>
              </w:rPr>
              <w:t xml:space="preserve">2 514,0</w:t>
            </w:r>
          </w:p>
        </w:tc>
        <w:tc>
          <w:tcPr>
            <w:tcW w:w="1504" w:type="dxa"/>
            <w:vAlign w:val="center"/>
          </w:tcPr>
          <w:p>
            <w:pPr>
              <w:pStyle w:val="0"/>
              <w:jc w:val="center"/>
            </w:pPr>
            <w:r>
              <w:rPr>
                <w:sz w:val="20"/>
              </w:rPr>
              <w:t xml:space="preserve">0,00101</w:t>
            </w:r>
          </w:p>
        </w:tc>
        <w:tc>
          <w:tcPr>
            <w:tcW w:w="1504" w:type="dxa"/>
            <w:vAlign w:val="center"/>
          </w:tcPr>
          <w:p>
            <w:pPr>
              <w:pStyle w:val="0"/>
              <w:jc w:val="center"/>
            </w:pPr>
            <w:r>
              <w:rPr>
                <w:sz w:val="20"/>
              </w:rPr>
              <w:t xml:space="preserve">2 703,0</w:t>
            </w:r>
          </w:p>
        </w:tc>
        <w:tc>
          <w:tcPr>
            <w:tcW w:w="1504" w:type="dxa"/>
            <w:vAlign w:val="center"/>
          </w:tcPr>
          <w:p>
            <w:pPr>
              <w:pStyle w:val="0"/>
              <w:jc w:val="center"/>
            </w:pPr>
            <w:r>
              <w:rPr>
                <w:sz w:val="20"/>
              </w:rPr>
              <w:t xml:space="preserve">0,00101</w:t>
            </w:r>
          </w:p>
        </w:tc>
        <w:tc>
          <w:tcPr>
            <w:tcW w:w="1504" w:type="dxa"/>
            <w:vAlign w:val="center"/>
          </w:tcPr>
          <w:p>
            <w:pPr>
              <w:pStyle w:val="0"/>
              <w:jc w:val="center"/>
            </w:pPr>
            <w:r>
              <w:rPr>
                <w:sz w:val="20"/>
              </w:rPr>
              <w:t xml:space="preserve">2 906,1</w:t>
            </w:r>
          </w:p>
        </w:tc>
      </w:tr>
      <w:tr>
        <w:tc>
          <w:tcPr>
            <w:tcW w:w="2778" w:type="dxa"/>
          </w:tcPr>
          <w:p>
            <w:pPr>
              <w:pStyle w:val="0"/>
            </w:pPr>
            <w:r>
              <w:rPr>
                <w:sz w:val="20"/>
              </w:rPr>
              <w:t xml:space="preserve">4.2. Паллиативная медицинская помощь в стационарных условиях (включая койки паллиативной медицинской помощи и койки сестринского ухода)</w:t>
            </w:r>
          </w:p>
        </w:tc>
        <w:tc>
          <w:tcPr>
            <w:tcW w:w="1774" w:type="dxa"/>
            <w:vAlign w:val="center"/>
          </w:tcPr>
          <w:p>
            <w:pPr>
              <w:pStyle w:val="0"/>
              <w:jc w:val="center"/>
            </w:pPr>
            <w:r>
              <w:rPr>
                <w:sz w:val="20"/>
              </w:rPr>
              <w:t xml:space="preserve">койко-дней</w:t>
            </w:r>
          </w:p>
        </w:tc>
        <w:tc>
          <w:tcPr>
            <w:tcW w:w="1504" w:type="dxa"/>
            <w:vAlign w:val="center"/>
          </w:tcPr>
          <w:p>
            <w:pPr>
              <w:pStyle w:val="0"/>
              <w:jc w:val="center"/>
            </w:pPr>
            <w:r>
              <w:rPr>
                <w:sz w:val="20"/>
              </w:rPr>
              <w:t xml:space="preserve">0,092</w:t>
            </w:r>
          </w:p>
        </w:tc>
        <w:tc>
          <w:tcPr>
            <w:tcW w:w="1504" w:type="dxa"/>
            <w:vAlign w:val="center"/>
          </w:tcPr>
          <w:p>
            <w:pPr>
              <w:pStyle w:val="0"/>
              <w:jc w:val="center"/>
            </w:pPr>
            <w:r>
              <w:rPr>
                <w:sz w:val="20"/>
              </w:rPr>
              <w:t xml:space="preserve">2 992,3</w:t>
            </w:r>
          </w:p>
        </w:tc>
        <w:tc>
          <w:tcPr>
            <w:tcW w:w="1504" w:type="dxa"/>
            <w:vAlign w:val="center"/>
          </w:tcPr>
          <w:p>
            <w:pPr>
              <w:pStyle w:val="0"/>
              <w:jc w:val="center"/>
            </w:pPr>
            <w:r>
              <w:rPr>
                <w:sz w:val="20"/>
              </w:rPr>
              <w:t xml:space="preserve">0,092</w:t>
            </w:r>
          </w:p>
        </w:tc>
        <w:tc>
          <w:tcPr>
            <w:tcW w:w="1504" w:type="dxa"/>
            <w:vAlign w:val="center"/>
          </w:tcPr>
          <w:p>
            <w:pPr>
              <w:pStyle w:val="0"/>
              <w:jc w:val="center"/>
            </w:pPr>
            <w:r>
              <w:rPr>
                <w:sz w:val="20"/>
              </w:rPr>
              <w:t xml:space="preserve">3 248,0</w:t>
            </w:r>
          </w:p>
        </w:tc>
        <w:tc>
          <w:tcPr>
            <w:tcW w:w="1504" w:type="dxa"/>
            <w:vAlign w:val="center"/>
          </w:tcPr>
          <w:p>
            <w:pPr>
              <w:pStyle w:val="0"/>
              <w:jc w:val="center"/>
            </w:pPr>
            <w:r>
              <w:rPr>
                <w:sz w:val="20"/>
              </w:rPr>
              <w:t xml:space="preserve">0,092</w:t>
            </w:r>
          </w:p>
        </w:tc>
        <w:tc>
          <w:tcPr>
            <w:tcW w:w="1504" w:type="dxa"/>
            <w:vAlign w:val="center"/>
          </w:tcPr>
          <w:p>
            <w:pPr>
              <w:pStyle w:val="0"/>
              <w:jc w:val="center"/>
            </w:pPr>
            <w:r>
              <w:rPr>
                <w:sz w:val="20"/>
              </w:rPr>
              <w:t xml:space="preserve">3 515,3</w:t>
            </w:r>
          </w:p>
        </w:tc>
      </w:tr>
      <w:tr>
        <w:tc>
          <w:tcPr>
            <w:tcW w:w="2778" w:type="dxa"/>
          </w:tcPr>
          <w:p>
            <w:pPr>
              <w:pStyle w:val="0"/>
            </w:pPr>
            <w:r>
              <w:rPr>
                <w:sz w:val="20"/>
              </w:rPr>
              <w:t xml:space="preserve">в том числе для детского населения</w:t>
            </w:r>
          </w:p>
        </w:tc>
        <w:tc>
          <w:tcPr>
            <w:tcW w:w="1774" w:type="dxa"/>
            <w:vAlign w:val="center"/>
          </w:tcPr>
          <w:p>
            <w:pPr>
              <w:pStyle w:val="0"/>
              <w:jc w:val="center"/>
            </w:pPr>
            <w:r>
              <w:rPr>
                <w:sz w:val="20"/>
              </w:rPr>
              <w:t xml:space="preserve">койко-дней</w:t>
            </w:r>
          </w:p>
        </w:tc>
        <w:tc>
          <w:tcPr>
            <w:tcW w:w="1504" w:type="dxa"/>
            <w:vAlign w:val="center"/>
          </w:tcPr>
          <w:p>
            <w:pPr>
              <w:pStyle w:val="0"/>
              <w:jc w:val="center"/>
            </w:pPr>
            <w:r>
              <w:rPr>
                <w:sz w:val="20"/>
              </w:rPr>
              <w:t xml:space="preserve">0,002772</w:t>
            </w:r>
          </w:p>
        </w:tc>
        <w:tc>
          <w:tcPr>
            <w:tcW w:w="1504" w:type="dxa"/>
            <w:vAlign w:val="center"/>
          </w:tcPr>
          <w:p>
            <w:pPr>
              <w:pStyle w:val="0"/>
              <w:jc w:val="center"/>
            </w:pPr>
            <w:r>
              <w:rPr>
                <w:sz w:val="20"/>
              </w:rPr>
              <w:t xml:space="preserve">4 278,9</w:t>
            </w:r>
          </w:p>
        </w:tc>
        <w:tc>
          <w:tcPr>
            <w:tcW w:w="1504" w:type="dxa"/>
            <w:vAlign w:val="center"/>
          </w:tcPr>
          <w:p>
            <w:pPr>
              <w:pStyle w:val="0"/>
              <w:jc w:val="center"/>
            </w:pPr>
            <w:r>
              <w:rPr>
                <w:sz w:val="20"/>
              </w:rPr>
              <w:t xml:space="preserve">0,002772</w:t>
            </w:r>
          </w:p>
        </w:tc>
        <w:tc>
          <w:tcPr>
            <w:tcW w:w="1504" w:type="dxa"/>
            <w:vAlign w:val="center"/>
          </w:tcPr>
          <w:p>
            <w:pPr>
              <w:pStyle w:val="0"/>
              <w:jc w:val="center"/>
            </w:pPr>
            <w:r>
              <w:rPr>
                <w:sz w:val="20"/>
              </w:rPr>
              <w:t xml:space="preserve">4 278,9</w:t>
            </w:r>
          </w:p>
        </w:tc>
        <w:tc>
          <w:tcPr>
            <w:tcW w:w="1504" w:type="dxa"/>
            <w:vAlign w:val="center"/>
          </w:tcPr>
          <w:p>
            <w:pPr>
              <w:pStyle w:val="0"/>
              <w:jc w:val="center"/>
            </w:pPr>
            <w:r>
              <w:rPr>
                <w:sz w:val="20"/>
              </w:rPr>
              <w:t xml:space="preserve">0,002772</w:t>
            </w:r>
          </w:p>
        </w:tc>
        <w:tc>
          <w:tcPr>
            <w:tcW w:w="1504" w:type="dxa"/>
            <w:vAlign w:val="center"/>
          </w:tcPr>
          <w:p>
            <w:pPr>
              <w:pStyle w:val="0"/>
              <w:jc w:val="center"/>
            </w:pPr>
            <w:r>
              <w:rPr>
                <w:sz w:val="20"/>
              </w:rPr>
              <w:t xml:space="preserve">4 278,9</w:t>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1628" w:name="P1628"/>
    <w:bookmarkEnd w:id="1628"/>
    <w:p>
      <w:pPr>
        <w:pStyle w:val="0"/>
        <w:spacing w:before="200" w:line-rule="auto"/>
        <w:ind w:firstLine="540"/>
        <w:jc w:val="both"/>
      </w:pPr>
      <w:r>
        <w:rPr>
          <w:sz w:val="20"/>
        </w:rPr>
        <w:t xml:space="preserve">&lt;1&gt;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2023 год 6841,3 рубля, 2024 год - 7115,0 рубля 2025 год - 7399,6 рубля.</w:t>
      </w:r>
    </w:p>
    <w:bookmarkStart w:id="1629" w:name="P1629"/>
    <w:bookmarkEnd w:id="1629"/>
    <w:p>
      <w:pPr>
        <w:pStyle w:val="0"/>
        <w:spacing w:before="200" w:line-rule="auto"/>
        <w:ind w:firstLine="540"/>
        <w:jc w:val="both"/>
      </w:pPr>
      <w:r>
        <w:rPr>
          <w:sz w:val="20"/>
        </w:rPr>
        <w:t xml:space="preserve">&lt;2&gt; Включая посещения, связанные с профилактическими мероприятиями, в том числе при проведении профилактических медицинских осмотров граждан,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
    <w:bookmarkStart w:id="1630" w:name="P1630"/>
    <w:bookmarkEnd w:id="1630"/>
    <w:p>
      <w:pPr>
        <w:pStyle w:val="0"/>
        <w:spacing w:before="200" w:line-rule="auto"/>
        <w:ind w:firstLine="540"/>
        <w:jc w:val="both"/>
      </w:pPr>
      <w:r>
        <w:rPr>
          <w:sz w:val="20"/>
        </w:rPr>
        <w:t xml:space="preserve">&lt;3&gt; Законченных случаев лечения заболевания в амбулаторных условиях с кратностью посещений по поводу одного заболевания не менее 2.</w:t>
      </w:r>
    </w:p>
    <w:bookmarkStart w:id="1631" w:name="P1631"/>
    <w:bookmarkEnd w:id="1631"/>
    <w:p>
      <w:pPr>
        <w:pStyle w:val="0"/>
        <w:spacing w:before="200" w:line-rule="auto"/>
        <w:ind w:firstLine="540"/>
        <w:jc w:val="both"/>
      </w:pPr>
      <w:r>
        <w:rPr>
          <w:sz w:val="20"/>
        </w:rPr>
        <w:t xml:space="preserve">&lt;4&gt; Включая случаи оказания паллиативной медицинской помощи в условиях дневного стационара.</w:t>
      </w:r>
    </w:p>
    <w:bookmarkStart w:id="1632" w:name="P1632"/>
    <w:bookmarkEnd w:id="1632"/>
    <w:p>
      <w:pPr>
        <w:pStyle w:val="0"/>
        <w:spacing w:before="200" w:line-rule="auto"/>
        <w:ind w:firstLine="540"/>
        <w:jc w:val="both"/>
      </w:pPr>
      <w:r>
        <w:rPr>
          <w:sz w:val="20"/>
        </w:rPr>
        <w:t xml:space="preserve">&lt;5&gt; Включены в норматив объема первичной медико-санитарной помощи в амбулаторных условиях.</w:t>
      </w:r>
    </w:p>
    <w:p>
      <w:pPr>
        <w:pStyle w:val="0"/>
        <w:jc w:val="both"/>
      </w:pPr>
      <w:r>
        <w:rPr>
          <w:sz w:val="20"/>
        </w:rPr>
      </w:r>
    </w:p>
    <w:p>
      <w:pPr>
        <w:pStyle w:val="2"/>
        <w:outlineLvl w:val="3"/>
        <w:jc w:val="center"/>
      </w:pPr>
      <w:r>
        <w:rPr>
          <w:sz w:val="20"/>
        </w:rPr>
        <w:t xml:space="preserve">Раздел 2. В РАМКАХ БАЗОВОЙ ПРОГРАММЫ ОБЯЗАТЕЛЬНОГО</w:t>
      </w:r>
    </w:p>
    <w:p>
      <w:pPr>
        <w:pStyle w:val="2"/>
        <w:jc w:val="center"/>
      </w:pPr>
      <w:r>
        <w:rPr>
          <w:sz w:val="20"/>
        </w:rPr>
        <w:t xml:space="preserve">МЕДИЦИНСКОГО СТРАХОВАНИЯ</w:t>
      </w:r>
    </w:p>
    <w:p>
      <w:pPr>
        <w:pStyle w:val="0"/>
        <w:jc w:val="both"/>
      </w:pPr>
      <w:r>
        <w:rPr>
          <w:sz w:val="20"/>
        </w:rPr>
      </w:r>
    </w:p>
    <w:p>
      <w:pPr>
        <w:pStyle w:val="0"/>
        <w:outlineLvl w:val="4"/>
        <w:jc w:val="right"/>
      </w:pPr>
      <w:r>
        <w:rPr>
          <w:sz w:val="20"/>
        </w:rPr>
        <w:t xml:space="preserve">Таблица 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774"/>
        <w:gridCol w:w="1504"/>
        <w:gridCol w:w="1504"/>
        <w:gridCol w:w="1504"/>
        <w:gridCol w:w="1504"/>
        <w:gridCol w:w="1504"/>
        <w:gridCol w:w="1504"/>
      </w:tblGrid>
      <w:tr>
        <w:tc>
          <w:tcPr>
            <w:tcW w:w="2778" w:type="dxa"/>
            <w:vMerge w:val="restart"/>
          </w:tcPr>
          <w:p>
            <w:pPr>
              <w:pStyle w:val="0"/>
              <w:jc w:val="center"/>
            </w:pPr>
            <w:r>
              <w:rPr>
                <w:sz w:val="20"/>
              </w:rPr>
              <w:t xml:space="preserve">Виды и условия оказания медицинской помощи</w:t>
            </w:r>
          </w:p>
        </w:tc>
        <w:tc>
          <w:tcPr>
            <w:tcW w:w="1774" w:type="dxa"/>
            <w:vMerge w:val="restart"/>
          </w:tcPr>
          <w:p>
            <w:pPr>
              <w:pStyle w:val="0"/>
              <w:jc w:val="center"/>
            </w:pPr>
            <w:r>
              <w:rPr>
                <w:sz w:val="20"/>
              </w:rPr>
              <w:t xml:space="preserve">Единица измерения на 1 жителя</w:t>
            </w:r>
          </w:p>
        </w:tc>
        <w:tc>
          <w:tcPr>
            <w:gridSpan w:val="2"/>
            <w:tcW w:w="3008" w:type="dxa"/>
          </w:tcPr>
          <w:p>
            <w:pPr>
              <w:pStyle w:val="0"/>
              <w:jc w:val="center"/>
            </w:pPr>
            <w:r>
              <w:rPr>
                <w:sz w:val="20"/>
              </w:rPr>
              <w:t xml:space="preserve">2024 год</w:t>
            </w:r>
          </w:p>
        </w:tc>
        <w:tc>
          <w:tcPr>
            <w:gridSpan w:val="2"/>
            <w:tcW w:w="3008" w:type="dxa"/>
          </w:tcPr>
          <w:p>
            <w:pPr>
              <w:pStyle w:val="0"/>
              <w:jc w:val="center"/>
            </w:pPr>
            <w:r>
              <w:rPr>
                <w:sz w:val="20"/>
              </w:rPr>
              <w:t xml:space="preserve">2025 год</w:t>
            </w:r>
          </w:p>
        </w:tc>
        <w:tc>
          <w:tcPr>
            <w:gridSpan w:val="2"/>
            <w:tcW w:w="3008" w:type="dxa"/>
          </w:tcPr>
          <w:p>
            <w:pPr>
              <w:pStyle w:val="0"/>
              <w:jc w:val="center"/>
            </w:pPr>
            <w:r>
              <w:rPr>
                <w:sz w:val="20"/>
              </w:rPr>
              <w:t xml:space="preserve">2026 год</w:t>
            </w:r>
          </w:p>
        </w:tc>
      </w:tr>
      <w:tr>
        <w:tc>
          <w:tcPr>
            <w:vMerge w:val="continue"/>
          </w:tcPr>
          <w:p/>
        </w:tc>
        <w:tc>
          <w:tcPr>
            <w:vMerge w:val="continue"/>
          </w:tcPr>
          <w:p/>
        </w:tc>
        <w:tc>
          <w:tcPr>
            <w:tcW w:w="1504" w:type="dxa"/>
          </w:tcPr>
          <w:p>
            <w:pPr>
              <w:pStyle w:val="0"/>
              <w:jc w:val="center"/>
            </w:pPr>
            <w:r>
              <w:rPr>
                <w:sz w:val="20"/>
              </w:rPr>
              <w:t xml:space="preserve">Средние нормативы объема медицинской помощи</w:t>
            </w:r>
          </w:p>
        </w:tc>
        <w:tc>
          <w:tcPr>
            <w:tcW w:w="1504" w:type="dxa"/>
          </w:tcPr>
          <w:p>
            <w:pPr>
              <w:pStyle w:val="0"/>
              <w:jc w:val="center"/>
            </w:pPr>
            <w:r>
              <w:rPr>
                <w:sz w:val="20"/>
              </w:rPr>
              <w:t xml:space="preserve">Средние нормативы финансовых затрат на единицу объема медицинской помощи, руб.</w:t>
            </w:r>
          </w:p>
        </w:tc>
        <w:tc>
          <w:tcPr>
            <w:tcW w:w="1504" w:type="dxa"/>
          </w:tcPr>
          <w:p>
            <w:pPr>
              <w:pStyle w:val="0"/>
              <w:jc w:val="center"/>
            </w:pPr>
            <w:r>
              <w:rPr>
                <w:sz w:val="20"/>
              </w:rPr>
              <w:t xml:space="preserve">Средние нормативы объема медицинской помощи</w:t>
            </w:r>
          </w:p>
        </w:tc>
        <w:tc>
          <w:tcPr>
            <w:tcW w:w="1504" w:type="dxa"/>
          </w:tcPr>
          <w:p>
            <w:pPr>
              <w:pStyle w:val="0"/>
              <w:jc w:val="center"/>
            </w:pPr>
            <w:r>
              <w:rPr>
                <w:sz w:val="20"/>
              </w:rPr>
              <w:t xml:space="preserve">Средние нормативы финансовых затрат на единицу объема медицинской помощи, руб.</w:t>
            </w:r>
          </w:p>
        </w:tc>
        <w:tc>
          <w:tcPr>
            <w:tcW w:w="1504" w:type="dxa"/>
          </w:tcPr>
          <w:p>
            <w:pPr>
              <w:pStyle w:val="0"/>
              <w:jc w:val="center"/>
            </w:pPr>
            <w:r>
              <w:rPr>
                <w:sz w:val="20"/>
              </w:rPr>
              <w:t xml:space="preserve">Средние нормативы объема медицинской помощи</w:t>
            </w:r>
          </w:p>
        </w:tc>
        <w:tc>
          <w:tcPr>
            <w:tcW w:w="1504" w:type="dxa"/>
          </w:tcPr>
          <w:p>
            <w:pPr>
              <w:pStyle w:val="0"/>
              <w:jc w:val="center"/>
            </w:pPr>
            <w:r>
              <w:rPr>
                <w:sz w:val="20"/>
              </w:rPr>
              <w:t xml:space="preserve">Средние нормативы финансовых затрат на единицу объема медицинской помощи, руб.</w:t>
            </w:r>
          </w:p>
        </w:tc>
      </w:tr>
      <w:tr>
        <w:tc>
          <w:tcPr>
            <w:tcW w:w="2778" w:type="dxa"/>
          </w:tcPr>
          <w:p>
            <w:pPr>
              <w:pStyle w:val="0"/>
              <w:jc w:val="center"/>
            </w:pPr>
            <w:r>
              <w:rPr>
                <w:sz w:val="20"/>
              </w:rPr>
              <w:t xml:space="preserve">1</w:t>
            </w:r>
          </w:p>
        </w:tc>
        <w:tc>
          <w:tcPr>
            <w:tcW w:w="1774" w:type="dxa"/>
          </w:tcPr>
          <w:p>
            <w:pPr>
              <w:pStyle w:val="0"/>
              <w:jc w:val="center"/>
            </w:pPr>
            <w:r>
              <w:rPr>
                <w:sz w:val="20"/>
              </w:rPr>
              <w:t xml:space="preserve">2</w:t>
            </w:r>
          </w:p>
        </w:tc>
        <w:tc>
          <w:tcPr>
            <w:tcW w:w="1504" w:type="dxa"/>
          </w:tcPr>
          <w:p>
            <w:pPr>
              <w:pStyle w:val="0"/>
              <w:jc w:val="center"/>
            </w:pPr>
            <w:r>
              <w:rPr>
                <w:sz w:val="20"/>
              </w:rPr>
              <w:t xml:space="preserve">3</w:t>
            </w:r>
          </w:p>
        </w:tc>
        <w:tc>
          <w:tcPr>
            <w:tcW w:w="1504" w:type="dxa"/>
          </w:tcPr>
          <w:p>
            <w:pPr>
              <w:pStyle w:val="0"/>
              <w:jc w:val="center"/>
            </w:pPr>
            <w:r>
              <w:rPr>
                <w:sz w:val="20"/>
              </w:rPr>
              <w:t xml:space="preserve">4</w:t>
            </w:r>
          </w:p>
        </w:tc>
        <w:tc>
          <w:tcPr>
            <w:tcW w:w="1504" w:type="dxa"/>
          </w:tcPr>
          <w:p>
            <w:pPr>
              <w:pStyle w:val="0"/>
              <w:jc w:val="center"/>
            </w:pPr>
            <w:r>
              <w:rPr>
                <w:sz w:val="20"/>
              </w:rPr>
              <w:t xml:space="preserve">5</w:t>
            </w:r>
          </w:p>
        </w:tc>
        <w:tc>
          <w:tcPr>
            <w:tcW w:w="1504" w:type="dxa"/>
          </w:tcPr>
          <w:p>
            <w:pPr>
              <w:pStyle w:val="0"/>
              <w:jc w:val="center"/>
            </w:pPr>
            <w:r>
              <w:rPr>
                <w:sz w:val="20"/>
              </w:rPr>
              <w:t xml:space="preserve">6</w:t>
            </w:r>
          </w:p>
        </w:tc>
        <w:tc>
          <w:tcPr>
            <w:tcW w:w="1504" w:type="dxa"/>
          </w:tcPr>
          <w:p>
            <w:pPr>
              <w:pStyle w:val="0"/>
              <w:jc w:val="center"/>
            </w:pPr>
            <w:r>
              <w:rPr>
                <w:sz w:val="20"/>
              </w:rPr>
              <w:t xml:space="preserve">7</w:t>
            </w:r>
          </w:p>
        </w:tc>
        <w:tc>
          <w:tcPr>
            <w:tcW w:w="1504" w:type="dxa"/>
          </w:tcPr>
          <w:p>
            <w:pPr>
              <w:pStyle w:val="0"/>
              <w:jc w:val="center"/>
            </w:pPr>
            <w:r>
              <w:rPr>
                <w:sz w:val="20"/>
              </w:rPr>
              <w:t xml:space="preserve">8</w:t>
            </w:r>
          </w:p>
        </w:tc>
      </w:tr>
      <w:tr>
        <w:tc>
          <w:tcPr>
            <w:tcW w:w="2778" w:type="dxa"/>
          </w:tcPr>
          <w:p>
            <w:pPr>
              <w:pStyle w:val="0"/>
              <w:jc w:val="center"/>
            </w:pPr>
            <w:r>
              <w:rPr>
                <w:sz w:val="20"/>
              </w:rPr>
              <w:t xml:space="preserve">1. Скорая, в том числе скорая специализированная, медицинская помощь</w:t>
            </w:r>
          </w:p>
        </w:tc>
        <w:tc>
          <w:tcPr>
            <w:tcW w:w="1774" w:type="dxa"/>
            <w:vAlign w:val="center"/>
          </w:tcPr>
          <w:p>
            <w:pPr>
              <w:pStyle w:val="0"/>
              <w:jc w:val="center"/>
            </w:pPr>
            <w:r>
              <w:rPr>
                <w:sz w:val="20"/>
              </w:rPr>
              <w:t xml:space="preserve">вызовов</w:t>
            </w:r>
          </w:p>
        </w:tc>
        <w:tc>
          <w:tcPr>
            <w:tcW w:w="1504" w:type="dxa"/>
            <w:vAlign w:val="center"/>
          </w:tcPr>
          <w:p>
            <w:pPr>
              <w:pStyle w:val="0"/>
              <w:jc w:val="center"/>
            </w:pPr>
            <w:r>
              <w:rPr>
                <w:sz w:val="20"/>
              </w:rPr>
              <w:t xml:space="preserve">0,290</w:t>
            </w:r>
          </w:p>
        </w:tc>
        <w:tc>
          <w:tcPr>
            <w:tcW w:w="1504" w:type="dxa"/>
            <w:vAlign w:val="center"/>
          </w:tcPr>
          <w:p>
            <w:pPr>
              <w:pStyle w:val="0"/>
              <w:jc w:val="center"/>
            </w:pPr>
            <w:r>
              <w:rPr>
                <w:sz w:val="20"/>
              </w:rPr>
              <w:t xml:space="preserve">3657,3</w:t>
            </w:r>
          </w:p>
        </w:tc>
        <w:tc>
          <w:tcPr>
            <w:tcW w:w="1504" w:type="dxa"/>
            <w:vAlign w:val="center"/>
          </w:tcPr>
          <w:p>
            <w:pPr>
              <w:pStyle w:val="0"/>
              <w:jc w:val="center"/>
            </w:pPr>
            <w:r>
              <w:rPr>
                <w:sz w:val="20"/>
              </w:rPr>
              <w:t xml:space="preserve">0,290</w:t>
            </w:r>
          </w:p>
        </w:tc>
        <w:tc>
          <w:tcPr>
            <w:tcW w:w="1504" w:type="dxa"/>
            <w:vAlign w:val="center"/>
          </w:tcPr>
          <w:p>
            <w:pPr>
              <w:pStyle w:val="0"/>
              <w:jc w:val="center"/>
            </w:pPr>
            <w:r>
              <w:rPr>
                <w:sz w:val="20"/>
              </w:rPr>
              <w:t xml:space="preserve">3 886,1</w:t>
            </w:r>
          </w:p>
        </w:tc>
        <w:tc>
          <w:tcPr>
            <w:tcW w:w="1504" w:type="dxa"/>
            <w:vAlign w:val="center"/>
          </w:tcPr>
          <w:p>
            <w:pPr>
              <w:pStyle w:val="0"/>
              <w:jc w:val="center"/>
            </w:pPr>
            <w:r>
              <w:rPr>
                <w:sz w:val="20"/>
              </w:rPr>
              <w:t xml:space="preserve">0,290</w:t>
            </w:r>
          </w:p>
        </w:tc>
        <w:tc>
          <w:tcPr>
            <w:tcW w:w="1504" w:type="dxa"/>
            <w:vAlign w:val="center"/>
          </w:tcPr>
          <w:p>
            <w:pPr>
              <w:pStyle w:val="0"/>
              <w:jc w:val="center"/>
            </w:pPr>
            <w:r>
              <w:rPr>
                <w:sz w:val="20"/>
              </w:rPr>
              <w:t xml:space="preserve">4 116,9</w:t>
            </w:r>
          </w:p>
        </w:tc>
      </w:tr>
      <w:tr>
        <w:tc>
          <w:tcPr>
            <w:tcW w:w="2778" w:type="dxa"/>
          </w:tcPr>
          <w:p>
            <w:pPr>
              <w:pStyle w:val="0"/>
              <w:jc w:val="center"/>
            </w:pPr>
            <w:r>
              <w:rPr>
                <w:sz w:val="20"/>
              </w:rPr>
              <w:t xml:space="preserve">2. Первичная медико-санитарная помощь, за исключением медицинской реабилитации</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2.1. в амбулаторных условиях, в том числе:</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2.1.1. посещения в рамках проведения профилактических медицинских осмотров</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0,311412</w:t>
            </w:r>
          </w:p>
        </w:tc>
        <w:tc>
          <w:tcPr>
            <w:tcW w:w="1504" w:type="dxa"/>
            <w:vAlign w:val="center"/>
          </w:tcPr>
          <w:p>
            <w:pPr>
              <w:pStyle w:val="0"/>
              <w:jc w:val="center"/>
            </w:pPr>
            <w:r>
              <w:rPr>
                <w:sz w:val="20"/>
              </w:rPr>
              <w:t xml:space="preserve">2 240,2</w:t>
            </w:r>
          </w:p>
        </w:tc>
        <w:tc>
          <w:tcPr>
            <w:tcW w:w="1504" w:type="dxa"/>
            <w:vAlign w:val="center"/>
          </w:tcPr>
          <w:p>
            <w:pPr>
              <w:pStyle w:val="0"/>
              <w:jc w:val="center"/>
            </w:pPr>
            <w:r>
              <w:rPr>
                <w:sz w:val="20"/>
              </w:rPr>
              <w:t xml:space="preserve">0,311412</w:t>
            </w:r>
          </w:p>
        </w:tc>
        <w:tc>
          <w:tcPr>
            <w:tcW w:w="1504" w:type="dxa"/>
            <w:vAlign w:val="center"/>
          </w:tcPr>
          <w:p>
            <w:pPr>
              <w:pStyle w:val="0"/>
              <w:jc w:val="center"/>
            </w:pPr>
            <w:r>
              <w:rPr>
                <w:sz w:val="20"/>
              </w:rPr>
              <w:t xml:space="preserve">2 378,9</w:t>
            </w:r>
          </w:p>
        </w:tc>
        <w:tc>
          <w:tcPr>
            <w:tcW w:w="1504" w:type="dxa"/>
            <w:vAlign w:val="center"/>
          </w:tcPr>
          <w:p>
            <w:pPr>
              <w:pStyle w:val="0"/>
              <w:jc w:val="center"/>
            </w:pPr>
            <w:r>
              <w:rPr>
                <w:sz w:val="20"/>
              </w:rPr>
              <w:t xml:space="preserve">0,311412</w:t>
            </w:r>
          </w:p>
        </w:tc>
        <w:tc>
          <w:tcPr>
            <w:tcW w:w="1504" w:type="dxa"/>
            <w:vAlign w:val="center"/>
          </w:tcPr>
          <w:p>
            <w:pPr>
              <w:pStyle w:val="0"/>
              <w:jc w:val="center"/>
            </w:pPr>
            <w:r>
              <w:rPr>
                <w:sz w:val="20"/>
              </w:rPr>
              <w:t xml:space="preserve">2 518,8</w:t>
            </w:r>
          </w:p>
        </w:tc>
      </w:tr>
      <w:tr>
        <w:tc>
          <w:tcPr>
            <w:tcW w:w="2778" w:type="dxa"/>
          </w:tcPr>
          <w:p>
            <w:pPr>
              <w:pStyle w:val="0"/>
              <w:jc w:val="center"/>
            </w:pPr>
            <w:r>
              <w:rPr>
                <w:sz w:val="20"/>
              </w:rPr>
              <w:t xml:space="preserve">2.1.2. посещения в рамках проведения диспансеризации - всего, в том числе:</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0,388591</w:t>
            </w:r>
          </w:p>
        </w:tc>
        <w:tc>
          <w:tcPr>
            <w:tcW w:w="1504" w:type="dxa"/>
            <w:vAlign w:val="center"/>
          </w:tcPr>
          <w:p>
            <w:pPr>
              <w:pStyle w:val="0"/>
              <w:jc w:val="center"/>
            </w:pPr>
            <w:r>
              <w:rPr>
                <w:sz w:val="20"/>
              </w:rPr>
              <w:t xml:space="preserve">3 025,8</w:t>
            </w:r>
          </w:p>
        </w:tc>
        <w:tc>
          <w:tcPr>
            <w:tcW w:w="1504" w:type="dxa"/>
            <w:vAlign w:val="center"/>
          </w:tcPr>
          <w:p>
            <w:pPr>
              <w:pStyle w:val="0"/>
              <w:jc w:val="center"/>
            </w:pPr>
            <w:r>
              <w:rPr>
                <w:sz w:val="20"/>
              </w:rPr>
              <w:t xml:space="preserve">0,388591</w:t>
            </w:r>
          </w:p>
        </w:tc>
        <w:tc>
          <w:tcPr>
            <w:tcW w:w="1504" w:type="dxa"/>
            <w:vAlign w:val="center"/>
          </w:tcPr>
          <w:p>
            <w:pPr>
              <w:pStyle w:val="0"/>
              <w:jc w:val="center"/>
            </w:pPr>
            <w:r>
              <w:rPr>
                <w:sz w:val="20"/>
              </w:rPr>
              <w:t xml:space="preserve">3 213,1</w:t>
            </w:r>
          </w:p>
        </w:tc>
        <w:tc>
          <w:tcPr>
            <w:tcW w:w="1504" w:type="dxa"/>
            <w:vAlign w:val="center"/>
          </w:tcPr>
          <w:p>
            <w:pPr>
              <w:pStyle w:val="0"/>
              <w:jc w:val="center"/>
            </w:pPr>
            <w:r>
              <w:rPr>
                <w:sz w:val="20"/>
              </w:rPr>
              <w:t xml:space="preserve">0,388591</w:t>
            </w:r>
          </w:p>
        </w:tc>
        <w:tc>
          <w:tcPr>
            <w:tcW w:w="1504" w:type="dxa"/>
            <w:vAlign w:val="center"/>
          </w:tcPr>
          <w:p>
            <w:pPr>
              <w:pStyle w:val="0"/>
              <w:jc w:val="center"/>
            </w:pPr>
            <w:r>
              <w:rPr>
                <w:sz w:val="20"/>
              </w:rPr>
              <w:t xml:space="preserve">3 402,0</w:t>
            </w:r>
          </w:p>
        </w:tc>
      </w:tr>
      <w:tr>
        <w:tc>
          <w:tcPr>
            <w:tcW w:w="2778" w:type="dxa"/>
          </w:tcPr>
          <w:p>
            <w:pPr>
              <w:pStyle w:val="0"/>
              <w:jc w:val="center"/>
            </w:pPr>
            <w:r>
              <w:rPr>
                <w:sz w:val="20"/>
              </w:rPr>
              <w:t xml:space="preserve">2.1.2.1. для проведения углубленной диспансеризации</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0,050758</w:t>
            </w:r>
          </w:p>
        </w:tc>
        <w:tc>
          <w:tcPr>
            <w:tcW w:w="1504" w:type="dxa"/>
            <w:vAlign w:val="center"/>
          </w:tcPr>
          <w:p>
            <w:pPr>
              <w:pStyle w:val="0"/>
              <w:jc w:val="center"/>
            </w:pPr>
            <w:r>
              <w:rPr>
                <w:sz w:val="20"/>
              </w:rPr>
              <w:t xml:space="preserve">1 177,4</w:t>
            </w:r>
          </w:p>
        </w:tc>
        <w:tc>
          <w:tcPr>
            <w:tcW w:w="1504" w:type="dxa"/>
            <w:vAlign w:val="center"/>
          </w:tcPr>
          <w:p>
            <w:pPr>
              <w:pStyle w:val="0"/>
              <w:jc w:val="center"/>
            </w:pPr>
            <w:r>
              <w:rPr>
                <w:sz w:val="20"/>
              </w:rPr>
              <w:t xml:space="preserve">0,050758</w:t>
            </w:r>
          </w:p>
        </w:tc>
        <w:tc>
          <w:tcPr>
            <w:tcW w:w="1504" w:type="dxa"/>
            <w:vAlign w:val="center"/>
          </w:tcPr>
          <w:p>
            <w:pPr>
              <w:pStyle w:val="0"/>
              <w:jc w:val="center"/>
            </w:pPr>
            <w:r>
              <w:rPr>
                <w:sz w:val="20"/>
              </w:rPr>
              <w:t xml:space="preserve">1 250,3</w:t>
            </w:r>
          </w:p>
        </w:tc>
        <w:tc>
          <w:tcPr>
            <w:tcW w:w="1504" w:type="dxa"/>
            <w:vAlign w:val="center"/>
          </w:tcPr>
          <w:p>
            <w:pPr>
              <w:pStyle w:val="0"/>
              <w:jc w:val="center"/>
            </w:pPr>
            <w:r>
              <w:rPr>
                <w:sz w:val="20"/>
              </w:rPr>
              <w:t xml:space="preserve">0,050758</w:t>
            </w:r>
          </w:p>
        </w:tc>
        <w:tc>
          <w:tcPr>
            <w:tcW w:w="1504" w:type="dxa"/>
            <w:vAlign w:val="center"/>
          </w:tcPr>
          <w:p>
            <w:pPr>
              <w:pStyle w:val="0"/>
              <w:jc w:val="center"/>
            </w:pPr>
            <w:r>
              <w:rPr>
                <w:sz w:val="20"/>
              </w:rPr>
              <w:t xml:space="preserve">1323,8</w:t>
            </w:r>
          </w:p>
        </w:tc>
      </w:tr>
      <w:tr>
        <w:tc>
          <w:tcPr>
            <w:tcW w:w="2778" w:type="dxa"/>
          </w:tcPr>
          <w:p>
            <w:pPr>
              <w:pStyle w:val="0"/>
              <w:jc w:val="center"/>
            </w:pPr>
            <w:r>
              <w:rPr>
                <w:sz w:val="20"/>
              </w:rPr>
              <w:t xml:space="preserve">2.1.2.2. для оценки репродуктивного здоровья </w:t>
            </w:r>
            <w:hyperlink w:history="0" w:anchor="P1988" w:tooltip="&lt;1&gt; Средние нормативы объема медицинской помощи включают в себя в том числе объем диспансеризации для оценки репродуктивного здоровья женщин и мужчин на 2024 - 2026 годы (для женщин - 0,065200, для мужчин - 0,032168 комплексного посещения). Нормативы финансовых затрат на единицу объема медицинской помощи при проведении диспансеризации для оценки репродуктивного здоровья женщин и мужчин составят:">
              <w:r>
                <w:rPr>
                  <w:sz w:val="20"/>
                  <w:color w:val="0000ff"/>
                </w:rPr>
                <w:t xml:space="preserve">&lt;1&gt;</w:t>
              </w:r>
            </w:hyperlink>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0,097368</w:t>
            </w:r>
          </w:p>
        </w:tc>
        <w:tc>
          <w:tcPr>
            <w:tcW w:w="1504" w:type="dxa"/>
            <w:vAlign w:val="center"/>
          </w:tcPr>
          <w:p>
            <w:pPr>
              <w:pStyle w:val="0"/>
              <w:jc w:val="center"/>
            </w:pPr>
            <w:r>
              <w:rPr>
                <w:sz w:val="20"/>
              </w:rPr>
              <w:t xml:space="preserve">1 231,1</w:t>
            </w:r>
          </w:p>
        </w:tc>
        <w:tc>
          <w:tcPr>
            <w:tcW w:w="1504" w:type="dxa"/>
            <w:vAlign w:val="center"/>
          </w:tcPr>
          <w:p>
            <w:pPr>
              <w:pStyle w:val="0"/>
              <w:jc w:val="center"/>
            </w:pPr>
            <w:r>
              <w:rPr>
                <w:sz w:val="20"/>
              </w:rPr>
              <w:t xml:space="preserve">0,097368</w:t>
            </w:r>
          </w:p>
        </w:tc>
        <w:tc>
          <w:tcPr>
            <w:tcW w:w="1504" w:type="dxa"/>
            <w:vAlign w:val="center"/>
          </w:tcPr>
          <w:p>
            <w:pPr>
              <w:pStyle w:val="0"/>
              <w:jc w:val="center"/>
            </w:pPr>
            <w:r>
              <w:rPr>
                <w:sz w:val="20"/>
              </w:rPr>
              <w:t xml:space="preserve">1 307,3</w:t>
            </w:r>
          </w:p>
        </w:tc>
        <w:tc>
          <w:tcPr>
            <w:tcW w:w="1504" w:type="dxa"/>
            <w:vAlign w:val="center"/>
          </w:tcPr>
          <w:p>
            <w:pPr>
              <w:pStyle w:val="0"/>
              <w:jc w:val="center"/>
            </w:pPr>
            <w:r>
              <w:rPr>
                <w:sz w:val="20"/>
              </w:rPr>
              <w:t xml:space="preserve">0,097368</w:t>
            </w:r>
          </w:p>
        </w:tc>
        <w:tc>
          <w:tcPr>
            <w:tcW w:w="1504" w:type="dxa"/>
            <w:vAlign w:val="center"/>
          </w:tcPr>
          <w:p>
            <w:pPr>
              <w:pStyle w:val="0"/>
              <w:jc w:val="center"/>
            </w:pPr>
            <w:r>
              <w:rPr>
                <w:sz w:val="20"/>
              </w:rPr>
              <w:t xml:space="preserve">1 384,2</w:t>
            </w:r>
          </w:p>
        </w:tc>
      </w:tr>
      <w:tr>
        <w:tc>
          <w:tcPr>
            <w:tcW w:w="2778" w:type="dxa"/>
          </w:tcPr>
          <w:p>
            <w:pPr>
              <w:pStyle w:val="0"/>
              <w:jc w:val="center"/>
            </w:pPr>
            <w:r>
              <w:rPr>
                <w:sz w:val="20"/>
              </w:rPr>
              <w:t xml:space="preserve">2.1.3. посещения с иными целями </w:t>
            </w:r>
            <w:hyperlink w:history="0" w:anchor="P1992" w:tooltip="&lt;2&gt; Нормативы включают в числе прочих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ключая посещения, связанные с проведением медико-психологического тестирования) в целях раннего (своевременного) выявления незаконного потребления наркотических средств и психотропных веществ. ...">
              <w:r>
                <w:rPr>
                  <w:sz w:val="20"/>
                  <w:color w:val="0000ff"/>
                </w:rPr>
                <w:t xml:space="preserve">&lt;2&gt;</w:t>
              </w:r>
            </w:hyperlink>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2,178904</w:t>
            </w:r>
          </w:p>
        </w:tc>
        <w:tc>
          <w:tcPr>
            <w:tcW w:w="1504" w:type="dxa"/>
            <w:vAlign w:val="center"/>
          </w:tcPr>
          <w:p>
            <w:pPr>
              <w:pStyle w:val="0"/>
              <w:jc w:val="center"/>
            </w:pPr>
            <w:r>
              <w:rPr>
                <w:sz w:val="20"/>
              </w:rPr>
              <w:t xml:space="preserve">389,4</w:t>
            </w:r>
          </w:p>
        </w:tc>
        <w:tc>
          <w:tcPr>
            <w:tcW w:w="1504" w:type="dxa"/>
            <w:vAlign w:val="center"/>
          </w:tcPr>
          <w:p>
            <w:pPr>
              <w:pStyle w:val="0"/>
              <w:jc w:val="center"/>
            </w:pPr>
            <w:r>
              <w:rPr>
                <w:sz w:val="20"/>
              </w:rPr>
              <w:t xml:space="preserve">2,178904</w:t>
            </w:r>
          </w:p>
        </w:tc>
        <w:tc>
          <w:tcPr>
            <w:tcW w:w="1504" w:type="dxa"/>
            <w:vAlign w:val="center"/>
          </w:tcPr>
          <w:p>
            <w:pPr>
              <w:pStyle w:val="0"/>
              <w:jc w:val="center"/>
            </w:pPr>
            <w:r>
              <w:rPr>
                <w:sz w:val="20"/>
              </w:rPr>
              <w:t xml:space="preserve">413,5</w:t>
            </w:r>
          </w:p>
        </w:tc>
        <w:tc>
          <w:tcPr>
            <w:tcW w:w="1504" w:type="dxa"/>
            <w:vAlign w:val="center"/>
          </w:tcPr>
          <w:p>
            <w:pPr>
              <w:pStyle w:val="0"/>
              <w:jc w:val="center"/>
            </w:pPr>
            <w:r>
              <w:rPr>
                <w:sz w:val="20"/>
              </w:rPr>
              <w:t xml:space="preserve">2,178904</w:t>
            </w:r>
          </w:p>
        </w:tc>
        <w:tc>
          <w:tcPr>
            <w:tcW w:w="1504" w:type="dxa"/>
            <w:vAlign w:val="center"/>
          </w:tcPr>
          <w:p>
            <w:pPr>
              <w:pStyle w:val="0"/>
              <w:jc w:val="center"/>
            </w:pPr>
            <w:r>
              <w:rPr>
                <w:sz w:val="20"/>
              </w:rPr>
              <w:t xml:space="preserve">437,8</w:t>
            </w:r>
          </w:p>
        </w:tc>
      </w:tr>
      <w:tr>
        <w:tc>
          <w:tcPr>
            <w:tcW w:w="2778" w:type="dxa"/>
          </w:tcPr>
          <w:p>
            <w:pPr>
              <w:pStyle w:val="0"/>
              <w:jc w:val="center"/>
            </w:pPr>
            <w:r>
              <w:rPr>
                <w:sz w:val="20"/>
              </w:rPr>
              <w:t xml:space="preserve">2.1.4. посещения по неотложной помощи</w:t>
            </w:r>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0,540</w:t>
            </w:r>
          </w:p>
        </w:tc>
        <w:tc>
          <w:tcPr>
            <w:tcW w:w="1504" w:type="dxa"/>
            <w:vAlign w:val="center"/>
          </w:tcPr>
          <w:p>
            <w:pPr>
              <w:pStyle w:val="0"/>
              <w:jc w:val="center"/>
            </w:pPr>
            <w:r>
              <w:rPr>
                <w:sz w:val="20"/>
              </w:rPr>
              <w:t xml:space="preserve">836,3</w:t>
            </w:r>
          </w:p>
        </w:tc>
        <w:tc>
          <w:tcPr>
            <w:tcW w:w="1504" w:type="dxa"/>
            <w:vAlign w:val="center"/>
          </w:tcPr>
          <w:p>
            <w:pPr>
              <w:pStyle w:val="0"/>
              <w:jc w:val="center"/>
            </w:pPr>
            <w:r>
              <w:rPr>
                <w:sz w:val="20"/>
              </w:rPr>
              <w:t xml:space="preserve">0,540</w:t>
            </w:r>
          </w:p>
        </w:tc>
        <w:tc>
          <w:tcPr>
            <w:tcW w:w="1504" w:type="dxa"/>
            <w:vAlign w:val="center"/>
          </w:tcPr>
          <w:p>
            <w:pPr>
              <w:pStyle w:val="0"/>
              <w:jc w:val="center"/>
            </w:pPr>
            <w:r>
              <w:rPr>
                <w:sz w:val="20"/>
              </w:rPr>
              <w:t xml:space="preserve">888,1</w:t>
            </w:r>
          </w:p>
        </w:tc>
        <w:tc>
          <w:tcPr>
            <w:tcW w:w="1504" w:type="dxa"/>
            <w:vAlign w:val="center"/>
          </w:tcPr>
          <w:p>
            <w:pPr>
              <w:pStyle w:val="0"/>
              <w:jc w:val="center"/>
            </w:pPr>
            <w:r>
              <w:rPr>
                <w:sz w:val="20"/>
              </w:rPr>
              <w:t xml:space="preserve">0,540</w:t>
            </w:r>
          </w:p>
        </w:tc>
        <w:tc>
          <w:tcPr>
            <w:tcW w:w="1504" w:type="dxa"/>
            <w:vAlign w:val="center"/>
          </w:tcPr>
          <w:p>
            <w:pPr>
              <w:pStyle w:val="0"/>
              <w:jc w:val="center"/>
            </w:pPr>
            <w:r>
              <w:rPr>
                <w:sz w:val="20"/>
              </w:rPr>
              <w:t xml:space="preserve">940,3</w:t>
            </w:r>
          </w:p>
        </w:tc>
      </w:tr>
      <w:tr>
        <w:tc>
          <w:tcPr>
            <w:tcW w:w="2778" w:type="dxa"/>
          </w:tcPr>
          <w:p>
            <w:pPr>
              <w:pStyle w:val="0"/>
              <w:jc w:val="center"/>
            </w:pPr>
            <w:r>
              <w:rPr>
                <w:sz w:val="20"/>
              </w:rPr>
              <w:t xml:space="preserve">2.1.5. обращения в связи с заболеваниями </w:t>
            </w:r>
            <w:hyperlink w:history="0" w:anchor="P1993" w:tooltip="&lt;3&gt;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 а также медико-психологическое консультирование и медико-психологическую помощь при заболеваниях, не входящих в базовую программу обязательного медицинского страхования.">
              <w:r>
                <w:rPr>
                  <w:sz w:val="20"/>
                  <w:color w:val="0000ff"/>
                </w:rPr>
                <w:t xml:space="preserve">&lt;3&gt;</w:t>
              </w:r>
            </w:hyperlink>
            <w:r>
              <w:rPr>
                <w:sz w:val="20"/>
              </w:rPr>
              <w:t xml:space="preserve"> - всего, из них:</w:t>
            </w:r>
          </w:p>
        </w:tc>
        <w:tc>
          <w:tcPr>
            <w:tcW w:w="1774" w:type="dxa"/>
            <w:vAlign w:val="center"/>
          </w:tcPr>
          <w:p>
            <w:pPr>
              <w:pStyle w:val="0"/>
              <w:jc w:val="center"/>
            </w:pPr>
            <w:r>
              <w:rPr>
                <w:sz w:val="20"/>
              </w:rPr>
              <w:t xml:space="preserve">обращений</w:t>
            </w:r>
          </w:p>
        </w:tc>
        <w:tc>
          <w:tcPr>
            <w:tcW w:w="1504" w:type="dxa"/>
            <w:vAlign w:val="center"/>
          </w:tcPr>
          <w:p>
            <w:pPr>
              <w:pStyle w:val="0"/>
              <w:jc w:val="center"/>
            </w:pPr>
            <w:r>
              <w:rPr>
                <w:sz w:val="20"/>
              </w:rPr>
              <w:t xml:space="preserve">1,713713</w:t>
            </w:r>
          </w:p>
        </w:tc>
        <w:tc>
          <w:tcPr>
            <w:tcW w:w="1504" w:type="dxa"/>
            <w:vAlign w:val="center"/>
          </w:tcPr>
          <w:p>
            <w:pPr>
              <w:pStyle w:val="0"/>
              <w:jc w:val="center"/>
            </w:pPr>
            <w:r>
              <w:rPr>
                <w:sz w:val="20"/>
              </w:rPr>
              <w:t xml:space="preserve">1 896,7</w:t>
            </w:r>
          </w:p>
        </w:tc>
        <w:tc>
          <w:tcPr>
            <w:tcW w:w="1504" w:type="dxa"/>
            <w:vAlign w:val="center"/>
          </w:tcPr>
          <w:p>
            <w:pPr>
              <w:pStyle w:val="0"/>
              <w:jc w:val="center"/>
            </w:pPr>
            <w:r>
              <w:rPr>
                <w:sz w:val="20"/>
              </w:rPr>
              <w:t xml:space="preserve">1,713713</w:t>
            </w:r>
          </w:p>
        </w:tc>
        <w:tc>
          <w:tcPr>
            <w:tcW w:w="1504" w:type="dxa"/>
            <w:vAlign w:val="center"/>
          </w:tcPr>
          <w:p>
            <w:pPr>
              <w:pStyle w:val="0"/>
              <w:jc w:val="center"/>
            </w:pPr>
            <w:r>
              <w:rPr>
                <w:sz w:val="20"/>
              </w:rPr>
              <w:t xml:space="preserve">2 019,1</w:t>
            </w:r>
          </w:p>
        </w:tc>
        <w:tc>
          <w:tcPr>
            <w:tcW w:w="1504" w:type="dxa"/>
            <w:vAlign w:val="center"/>
          </w:tcPr>
          <w:p>
            <w:pPr>
              <w:pStyle w:val="0"/>
              <w:jc w:val="center"/>
            </w:pPr>
            <w:r>
              <w:rPr>
                <w:sz w:val="20"/>
              </w:rPr>
              <w:t xml:space="preserve">1,713713</w:t>
            </w:r>
          </w:p>
        </w:tc>
        <w:tc>
          <w:tcPr>
            <w:tcW w:w="1504" w:type="dxa"/>
            <w:vAlign w:val="center"/>
          </w:tcPr>
          <w:p>
            <w:pPr>
              <w:pStyle w:val="0"/>
              <w:jc w:val="center"/>
            </w:pPr>
            <w:r>
              <w:rPr>
                <w:sz w:val="20"/>
              </w:rPr>
              <w:t xml:space="preserve">2 142,7</w:t>
            </w:r>
          </w:p>
        </w:tc>
      </w:tr>
      <w:tr>
        <w:tc>
          <w:tcPr>
            <w:tcW w:w="2778" w:type="dxa"/>
          </w:tcPr>
          <w:p>
            <w:pPr>
              <w:pStyle w:val="0"/>
              <w:jc w:val="center"/>
            </w:pPr>
            <w:r>
              <w:rPr>
                <w:sz w:val="20"/>
              </w:rPr>
              <w:t xml:space="preserve">2.1.5.1. проведение отдельных диагностических (лабораторных) исследований</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2.1.5.1.1. компьютерная томография</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0,050465</w:t>
            </w:r>
          </w:p>
        </w:tc>
        <w:tc>
          <w:tcPr>
            <w:tcW w:w="1504" w:type="dxa"/>
            <w:vAlign w:val="center"/>
          </w:tcPr>
          <w:p>
            <w:pPr>
              <w:pStyle w:val="0"/>
              <w:jc w:val="center"/>
            </w:pPr>
            <w:r>
              <w:rPr>
                <w:sz w:val="20"/>
              </w:rPr>
              <w:t xml:space="preserve">2 923,7</w:t>
            </w:r>
          </w:p>
        </w:tc>
        <w:tc>
          <w:tcPr>
            <w:tcW w:w="1504" w:type="dxa"/>
            <w:vAlign w:val="center"/>
          </w:tcPr>
          <w:p>
            <w:pPr>
              <w:pStyle w:val="0"/>
              <w:jc w:val="center"/>
            </w:pPr>
            <w:r>
              <w:rPr>
                <w:sz w:val="20"/>
              </w:rPr>
              <w:t xml:space="preserve">0,050465</w:t>
            </w:r>
          </w:p>
        </w:tc>
        <w:tc>
          <w:tcPr>
            <w:tcW w:w="1504" w:type="dxa"/>
            <w:vAlign w:val="center"/>
          </w:tcPr>
          <w:p>
            <w:pPr>
              <w:pStyle w:val="0"/>
              <w:jc w:val="center"/>
            </w:pPr>
            <w:r>
              <w:rPr>
                <w:sz w:val="20"/>
              </w:rPr>
              <w:t xml:space="preserve">3 104,7</w:t>
            </w:r>
          </w:p>
        </w:tc>
        <w:tc>
          <w:tcPr>
            <w:tcW w:w="1504" w:type="dxa"/>
            <w:vAlign w:val="center"/>
          </w:tcPr>
          <w:p>
            <w:pPr>
              <w:pStyle w:val="0"/>
              <w:jc w:val="center"/>
            </w:pPr>
            <w:r>
              <w:rPr>
                <w:sz w:val="20"/>
              </w:rPr>
              <w:t xml:space="preserve">0,050465</w:t>
            </w:r>
          </w:p>
        </w:tc>
        <w:tc>
          <w:tcPr>
            <w:tcW w:w="1504" w:type="dxa"/>
            <w:vAlign w:val="center"/>
          </w:tcPr>
          <w:p>
            <w:pPr>
              <w:pStyle w:val="0"/>
              <w:jc w:val="center"/>
            </w:pPr>
            <w:r>
              <w:rPr>
                <w:sz w:val="20"/>
              </w:rPr>
              <w:t xml:space="preserve">3 287,2</w:t>
            </w:r>
          </w:p>
        </w:tc>
      </w:tr>
      <w:tr>
        <w:tc>
          <w:tcPr>
            <w:tcW w:w="2778" w:type="dxa"/>
          </w:tcPr>
          <w:p>
            <w:pPr>
              <w:pStyle w:val="0"/>
              <w:jc w:val="center"/>
            </w:pPr>
            <w:r>
              <w:rPr>
                <w:sz w:val="20"/>
              </w:rPr>
              <w:t xml:space="preserve">2.1.5.1.2. магнитно-резонансная томография</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0,018179</w:t>
            </w:r>
          </w:p>
        </w:tc>
        <w:tc>
          <w:tcPr>
            <w:tcW w:w="1504" w:type="dxa"/>
            <w:vAlign w:val="center"/>
          </w:tcPr>
          <w:p>
            <w:pPr>
              <w:pStyle w:val="0"/>
              <w:jc w:val="center"/>
            </w:pPr>
            <w:r>
              <w:rPr>
                <w:sz w:val="20"/>
              </w:rPr>
              <w:t xml:space="preserve">3 992,2</w:t>
            </w:r>
          </w:p>
        </w:tc>
        <w:tc>
          <w:tcPr>
            <w:tcW w:w="1504" w:type="dxa"/>
            <w:vAlign w:val="center"/>
          </w:tcPr>
          <w:p>
            <w:pPr>
              <w:pStyle w:val="0"/>
              <w:jc w:val="center"/>
            </w:pPr>
            <w:r>
              <w:rPr>
                <w:sz w:val="20"/>
              </w:rPr>
              <w:t xml:space="preserve">0,018179</w:t>
            </w:r>
          </w:p>
        </w:tc>
        <w:tc>
          <w:tcPr>
            <w:tcW w:w="1504" w:type="dxa"/>
            <w:vAlign w:val="center"/>
          </w:tcPr>
          <w:p>
            <w:pPr>
              <w:pStyle w:val="0"/>
              <w:jc w:val="center"/>
            </w:pPr>
            <w:r>
              <w:rPr>
                <w:sz w:val="20"/>
              </w:rPr>
              <w:t xml:space="preserve">4 239,3</w:t>
            </w:r>
          </w:p>
        </w:tc>
        <w:tc>
          <w:tcPr>
            <w:tcW w:w="1504" w:type="dxa"/>
            <w:vAlign w:val="center"/>
          </w:tcPr>
          <w:p>
            <w:pPr>
              <w:pStyle w:val="0"/>
              <w:jc w:val="center"/>
            </w:pPr>
            <w:r>
              <w:rPr>
                <w:sz w:val="20"/>
              </w:rPr>
              <w:t xml:space="preserve">0,018179</w:t>
            </w:r>
          </w:p>
        </w:tc>
        <w:tc>
          <w:tcPr>
            <w:tcW w:w="1504" w:type="dxa"/>
            <w:vAlign w:val="center"/>
          </w:tcPr>
          <w:p>
            <w:pPr>
              <w:pStyle w:val="0"/>
              <w:jc w:val="center"/>
            </w:pPr>
            <w:r>
              <w:rPr>
                <w:sz w:val="20"/>
              </w:rPr>
              <w:t xml:space="preserve">4 488,5</w:t>
            </w:r>
          </w:p>
        </w:tc>
      </w:tr>
      <w:tr>
        <w:tc>
          <w:tcPr>
            <w:tcW w:w="2778" w:type="dxa"/>
          </w:tcPr>
          <w:p>
            <w:pPr>
              <w:pStyle w:val="0"/>
              <w:jc w:val="center"/>
            </w:pPr>
            <w:r>
              <w:rPr>
                <w:sz w:val="20"/>
              </w:rPr>
              <w:t xml:space="preserve">2.1.5.1.3. ультразвуковое исследование сердечно-сосудистой системы</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0,09489</w:t>
            </w:r>
          </w:p>
        </w:tc>
        <w:tc>
          <w:tcPr>
            <w:tcW w:w="1504" w:type="dxa"/>
            <w:vAlign w:val="center"/>
          </w:tcPr>
          <w:p>
            <w:pPr>
              <w:pStyle w:val="0"/>
              <w:jc w:val="center"/>
            </w:pPr>
            <w:r>
              <w:rPr>
                <w:sz w:val="20"/>
              </w:rPr>
              <w:t xml:space="preserve">590,4</w:t>
            </w:r>
          </w:p>
        </w:tc>
        <w:tc>
          <w:tcPr>
            <w:tcW w:w="1504" w:type="dxa"/>
            <w:vAlign w:val="center"/>
          </w:tcPr>
          <w:p>
            <w:pPr>
              <w:pStyle w:val="0"/>
              <w:jc w:val="center"/>
            </w:pPr>
            <w:r>
              <w:rPr>
                <w:sz w:val="20"/>
              </w:rPr>
              <w:t xml:space="preserve">0,09489</w:t>
            </w:r>
          </w:p>
        </w:tc>
        <w:tc>
          <w:tcPr>
            <w:tcW w:w="1504" w:type="dxa"/>
            <w:vAlign w:val="center"/>
          </w:tcPr>
          <w:p>
            <w:pPr>
              <w:pStyle w:val="0"/>
              <w:jc w:val="center"/>
            </w:pPr>
            <w:r>
              <w:rPr>
                <w:sz w:val="20"/>
              </w:rPr>
              <w:t xml:space="preserve">626,9</w:t>
            </w:r>
          </w:p>
        </w:tc>
        <w:tc>
          <w:tcPr>
            <w:tcW w:w="1504" w:type="dxa"/>
            <w:vAlign w:val="center"/>
          </w:tcPr>
          <w:p>
            <w:pPr>
              <w:pStyle w:val="0"/>
              <w:jc w:val="center"/>
            </w:pPr>
            <w:r>
              <w:rPr>
                <w:sz w:val="20"/>
              </w:rPr>
              <w:t xml:space="preserve">0,09489</w:t>
            </w:r>
          </w:p>
        </w:tc>
        <w:tc>
          <w:tcPr>
            <w:tcW w:w="1504" w:type="dxa"/>
            <w:vAlign w:val="center"/>
          </w:tcPr>
          <w:p>
            <w:pPr>
              <w:pStyle w:val="0"/>
              <w:jc w:val="center"/>
            </w:pPr>
            <w:r>
              <w:rPr>
                <w:sz w:val="20"/>
              </w:rPr>
              <w:t xml:space="preserve">663,8</w:t>
            </w:r>
          </w:p>
        </w:tc>
      </w:tr>
      <w:tr>
        <w:tc>
          <w:tcPr>
            <w:tcW w:w="2778" w:type="dxa"/>
          </w:tcPr>
          <w:p>
            <w:pPr>
              <w:pStyle w:val="0"/>
              <w:jc w:val="center"/>
            </w:pPr>
            <w:r>
              <w:rPr>
                <w:sz w:val="20"/>
              </w:rPr>
              <w:t xml:space="preserve">2.1.5.1.4. эндоскопическое диагностическое исследование</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0,030918</w:t>
            </w:r>
          </w:p>
        </w:tc>
        <w:tc>
          <w:tcPr>
            <w:tcW w:w="1504" w:type="dxa"/>
            <w:vAlign w:val="center"/>
          </w:tcPr>
          <w:p>
            <w:pPr>
              <w:pStyle w:val="0"/>
              <w:jc w:val="center"/>
            </w:pPr>
            <w:r>
              <w:rPr>
                <w:sz w:val="20"/>
              </w:rPr>
              <w:t xml:space="preserve">1 082,6</w:t>
            </w:r>
          </w:p>
        </w:tc>
        <w:tc>
          <w:tcPr>
            <w:tcW w:w="1504" w:type="dxa"/>
            <w:vAlign w:val="center"/>
          </w:tcPr>
          <w:p>
            <w:pPr>
              <w:pStyle w:val="0"/>
              <w:jc w:val="center"/>
            </w:pPr>
            <w:r>
              <w:rPr>
                <w:sz w:val="20"/>
              </w:rPr>
              <w:t xml:space="preserve">0,030918</w:t>
            </w:r>
          </w:p>
        </w:tc>
        <w:tc>
          <w:tcPr>
            <w:tcW w:w="1504" w:type="dxa"/>
            <w:vAlign w:val="center"/>
          </w:tcPr>
          <w:p>
            <w:pPr>
              <w:pStyle w:val="0"/>
              <w:jc w:val="center"/>
            </w:pPr>
            <w:r>
              <w:rPr>
                <w:sz w:val="20"/>
              </w:rPr>
              <w:t xml:space="preserve">1 149,6</w:t>
            </w:r>
          </w:p>
        </w:tc>
        <w:tc>
          <w:tcPr>
            <w:tcW w:w="1504" w:type="dxa"/>
            <w:vAlign w:val="center"/>
          </w:tcPr>
          <w:p>
            <w:pPr>
              <w:pStyle w:val="0"/>
              <w:jc w:val="center"/>
            </w:pPr>
            <w:r>
              <w:rPr>
                <w:sz w:val="20"/>
              </w:rPr>
              <w:t xml:space="preserve">0,030918</w:t>
            </w:r>
          </w:p>
        </w:tc>
        <w:tc>
          <w:tcPr>
            <w:tcW w:w="1504" w:type="dxa"/>
            <w:vAlign w:val="center"/>
          </w:tcPr>
          <w:p>
            <w:pPr>
              <w:pStyle w:val="0"/>
              <w:jc w:val="center"/>
            </w:pPr>
            <w:r>
              <w:rPr>
                <w:sz w:val="20"/>
              </w:rPr>
              <w:t xml:space="preserve">1 217,2</w:t>
            </w:r>
          </w:p>
        </w:tc>
      </w:tr>
      <w:tr>
        <w:tc>
          <w:tcPr>
            <w:tcW w:w="2778" w:type="dxa"/>
          </w:tcPr>
          <w:p>
            <w:pPr>
              <w:pStyle w:val="0"/>
              <w:jc w:val="center"/>
            </w:pPr>
            <w:r>
              <w:rPr>
                <w:sz w:val="20"/>
              </w:rPr>
              <w:t xml:space="preserve">2.1.5.1.5. молекулярно-генетическое исследование с целью диагностики онкологических заболеваний</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0,001120</w:t>
            </w:r>
          </w:p>
        </w:tc>
        <w:tc>
          <w:tcPr>
            <w:tcW w:w="1504" w:type="dxa"/>
            <w:vAlign w:val="center"/>
          </w:tcPr>
          <w:p>
            <w:pPr>
              <w:pStyle w:val="0"/>
              <w:jc w:val="center"/>
            </w:pPr>
            <w:r>
              <w:rPr>
                <w:sz w:val="20"/>
              </w:rPr>
              <w:t xml:space="preserve">9 091,4</w:t>
            </w:r>
          </w:p>
        </w:tc>
        <w:tc>
          <w:tcPr>
            <w:tcW w:w="1504" w:type="dxa"/>
            <w:vAlign w:val="center"/>
          </w:tcPr>
          <w:p>
            <w:pPr>
              <w:pStyle w:val="0"/>
              <w:jc w:val="center"/>
            </w:pPr>
            <w:r>
              <w:rPr>
                <w:sz w:val="20"/>
              </w:rPr>
              <w:t xml:space="preserve">0,001120</w:t>
            </w:r>
          </w:p>
        </w:tc>
        <w:tc>
          <w:tcPr>
            <w:tcW w:w="1504" w:type="dxa"/>
            <w:vAlign w:val="center"/>
          </w:tcPr>
          <w:p>
            <w:pPr>
              <w:pStyle w:val="0"/>
              <w:jc w:val="center"/>
            </w:pPr>
            <w:r>
              <w:rPr>
                <w:sz w:val="20"/>
              </w:rPr>
              <w:t xml:space="preserve">9 654,1</w:t>
            </w:r>
          </w:p>
        </w:tc>
        <w:tc>
          <w:tcPr>
            <w:tcW w:w="1504" w:type="dxa"/>
            <w:vAlign w:val="center"/>
          </w:tcPr>
          <w:p>
            <w:pPr>
              <w:pStyle w:val="0"/>
              <w:jc w:val="center"/>
            </w:pPr>
            <w:r>
              <w:rPr>
                <w:sz w:val="20"/>
              </w:rPr>
              <w:t xml:space="preserve">0,001120</w:t>
            </w:r>
          </w:p>
        </w:tc>
        <w:tc>
          <w:tcPr>
            <w:tcW w:w="1504" w:type="dxa"/>
            <w:vAlign w:val="center"/>
          </w:tcPr>
          <w:p>
            <w:pPr>
              <w:pStyle w:val="0"/>
              <w:jc w:val="center"/>
            </w:pPr>
            <w:r>
              <w:rPr>
                <w:sz w:val="20"/>
              </w:rPr>
              <w:t xml:space="preserve">10 221,7</w:t>
            </w:r>
          </w:p>
        </w:tc>
      </w:tr>
      <w:tr>
        <w:tc>
          <w:tcPr>
            <w:tcW w:w="2778" w:type="dxa"/>
          </w:tcPr>
          <w:p>
            <w:pPr>
              <w:pStyle w:val="0"/>
              <w:jc w:val="center"/>
            </w:pPr>
            <w:r>
              <w:rPr>
                <w:sz w:val="20"/>
              </w:rPr>
              <w:t xml:space="preserve">2.1.5.1.6.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0,015192</w:t>
            </w:r>
          </w:p>
        </w:tc>
        <w:tc>
          <w:tcPr>
            <w:tcW w:w="1504" w:type="dxa"/>
            <w:vAlign w:val="center"/>
          </w:tcPr>
          <w:p>
            <w:pPr>
              <w:pStyle w:val="0"/>
              <w:jc w:val="center"/>
            </w:pPr>
            <w:r>
              <w:rPr>
                <w:sz w:val="20"/>
              </w:rPr>
              <w:t xml:space="preserve">2 242,1</w:t>
            </w:r>
          </w:p>
        </w:tc>
        <w:tc>
          <w:tcPr>
            <w:tcW w:w="1504" w:type="dxa"/>
            <w:vAlign w:val="center"/>
          </w:tcPr>
          <w:p>
            <w:pPr>
              <w:pStyle w:val="0"/>
              <w:jc w:val="center"/>
            </w:pPr>
            <w:r>
              <w:rPr>
                <w:sz w:val="20"/>
              </w:rPr>
              <w:t xml:space="preserve">0,015192</w:t>
            </w:r>
          </w:p>
        </w:tc>
        <w:tc>
          <w:tcPr>
            <w:tcW w:w="1504" w:type="dxa"/>
            <w:vAlign w:val="center"/>
          </w:tcPr>
          <w:p>
            <w:pPr>
              <w:pStyle w:val="0"/>
              <w:jc w:val="center"/>
            </w:pPr>
            <w:r>
              <w:rPr>
                <w:sz w:val="20"/>
              </w:rPr>
              <w:t xml:space="preserve">2 380,9</w:t>
            </w:r>
          </w:p>
        </w:tc>
        <w:tc>
          <w:tcPr>
            <w:tcW w:w="1504" w:type="dxa"/>
            <w:vAlign w:val="center"/>
          </w:tcPr>
          <w:p>
            <w:pPr>
              <w:pStyle w:val="0"/>
              <w:jc w:val="center"/>
            </w:pPr>
            <w:r>
              <w:rPr>
                <w:sz w:val="20"/>
              </w:rPr>
              <w:t xml:space="preserve">0, 015192</w:t>
            </w:r>
          </w:p>
        </w:tc>
        <w:tc>
          <w:tcPr>
            <w:tcW w:w="1504" w:type="dxa"/>
            <w:vAlign w:val="center"/>
          </w:tcPr>
          <w:p>
            <w:pPr>
              <w:pStyle w:val="0"/>
              <w:jc w:val="center"/>
            </w:pPr>
            <w:r>
              <w:rPr>
                <w:sz w:val="20"/>
              </w:rPr>
              <w:t xml:space="preserve">2 520,9</w:t>
            </w:r>
          </w:p>
        </w:tc>
      </w:tr>
      <w:tr>
        <w:tc>
          <w:tcPr>
            <w:tcW w:w="2778" w:type="dxa"/>
          </w:tcPr>
          <w:p>
            <w:pPr>
              <w:pStyle w:val="0"/>
              <w:jc w:val="center"/>
            </w:pPr>
            <w:r>
              <w:rPr>
                <w:sz w:val="20"/>
              </w:rPr>
              <w:t xml:space="preserve">2.1.5.1.7. тестирование на выявление новой коронавирусной инфекции (COVID-19)</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0,102779</w:t>
            </w:r>
          </w:p>
        </w:tc>
        <w:tc>
          <w:tcPr>
            <w:tcW w:w="1504" w:type="dxa"/>
            <w:vAlign w:val="center"/>
          </w:tcPr>
          <w:p>
            <w:pPr>
              <w:pStyle w:val="0"/>
              <w:jc w:val="center"/>
            </w:pPr>
            <w:r>
              <w:rPr>
                <w:sz w:val="20"/>
              </w:rPr>
              <w:t xml:space="preserve">434,0</w:t>
            </w:r>
          </w:p>
        </w:tc>
        <w:tc>
          <w:tcPr>
            <w:tcW w:w="1504" w:type="dxa"/>
            <w:vAlign w:val="center"/>
          </w:tcPr>
          <w:p>
            <w:pPr>
              <w:pStyle w:val="0"/>
              <w:jc w:val="center"/>
            </w:pPr>
            <w:r>
              <w:rPr>
                <w:sz w:val="20"/>
              </w:rPr>
              <w:t xml:space="preserve">0,102779</w:t>
            </w:r>
          </w:p>
        </w:tc>
        <w:tc>
          <w:tcPr>
            <w:tcW w:w="1504" w:type="dxa"/>
            <w:vAlign w:val="center"/>
          </w:tcPr>
          <w:p>
            <w:pPr>
              <w:pStyle w:val="0"/>
              <w:jc w:val="center"/>
            </w:pPr>
            <w:r>
              <w:rPr>
                <w:sz w:val="20"/>
              </w:rPr>
              <w:t xml:space="preserve">460,9</w:t>
            </w:r>
          </w:p>
        </w:tc>
        <w:tc>
          <w:tcPr>
            <w:tcW w:w="1504" w:type="dxa"/>
            <w:vAlign w:val="center"/>
          </w:tcPr>
          <w:p>
            <w:pPr>
              <w:pStyle w:val="0"/>
              <w:jc w:val="center"/>
            </w:pPr>
            <w:r>
              <w:rPr>
                <w:sz w:val="20"/>
              </w:rPr>
              <w:t xml:space="preserve">0,102779</w:t>
            </w:r>
          </w:p>
        </w:tc>
        <w:tc>
          <w:tcPr>
            <w:tcW w:w="1504" w:type="dxa"/>
            <w:vAlign w:val="center"/>
          </w:tcPr>
          <w:p>
            <w:pPr>
              <w:pStyle w:val="0"/>
              <w:jc w:val="center"/>
            </w:pPr>
            <w:r>
              <w:rPr>
                <w:sz w:val="20"/>
              </w:rPr>
              <w:t xml:space="preserve">488,0</w:t>
            </w:r>
          </w:p>
        </w:tc>
      </w:tr>
      <w:tr>
        <w:tc>
          <w:tcPr>
            <w:tcW w:w="2778" w:type="dxa"/>
          </w:tcPr>
          <w:p>
            <w:pPr>
              <w:pStyle w:val="0"/>
              <w:jc w:val="center"/>
            </w:pPr>
            <w:r>
              <w:rPr>
                <w:sz w:val="20"/>
              </w:rPr>
              <w:t xml:space="preserve">2.1.6. диспансерное наблюдение, в том числе по поводу:</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0,261736</w:t>
            </w:r>
          </w:p>
        </w:tc>
        <w:tc>
          <w:tcPr>
            <w:tcW w:w="1504" w:type="dxa"/>
            <w:vAlign w:val="center"/>
          </w:tcPr>
          <w:p>
            <w:pPr>
              <w:pStyle w:val="0"/>
              <w:jc w:val="center"/>
            </w:pPr>
            <w:r>
              <w:rPr>
                <w:sz w:val="20"/>
              </w:rPr>
              <w:t xml:space="preserve">2 229,9</w:t>
            </w:r>
          </w:p>
        </w:tc>
        <w:tc>
          <w:tcPr>
            <w:tcW w:w="1504" w:type="dxa"/>
            <w:vAlign w:val="center"/>
          </w:tcPr>
          <w:p>
            <w:pPr>
              <w:pStyle w:val="0"/>
              <w:jc w:val="center"/>
            </w:pPr>
            <w:r>
              <w:rPr>
                <w:sz w:val="20"/>
              </w:rPr>
              <w:t xml:space="preserve">0,261736</w:t>
            </w:r>
          </w:p>
        </w:tc>
        <w:tc>
          <w:tcPr>
            <w:tcW w:w="1504" w:type="dxa"/>
            <w:vAlign w:val="center"/>
          </w:tcPr>
          <w:p>
            <w:pPr>
              <w:pStyle w:val="0"/>
              <w:jc w:val="center"/>
            </w:pPr>
            <w:r>
              <w:rPr>
                <w:sz w:val="20"/>
              </w:rPr>
              <w:t xml:space="preserve">2 367,9</w:t>
            </w:r>
          </w:p>
        </w:tc>
        <w:tc>
          <w:tcPr>
            <w:tcW w:w="1504" w:type="dxa"/>
            <w:vAlign w:val="center"/>
          </w:tcPr>
          <w:p>
            <w:pPr>
              <w:pStyle w:val="0"/>
              <w:jc w:val="center"/>
            </w:pPr>
            <w:r>
              <w:rPr>
                <w:sz w:val="20"/>
              </w:rPr>
              <w:t xml:space="preserve">0,261736</w:t>
            </w:r>
          </w:p>
        </w:tc>
        <w:tc>
          <w:tcPr>
            <w:tcW w:w="1504" w:type="dxa"/>
            <w:vAlign w:val="center"/>
          </w:tcPr>
          <w:p>
            <w:pPr>
              <w:pStyle w:val="0"/>
              <w:jc w:val="center"/>
            </w:pPr>
            <w:r>
              <w:rPr>
                <w:sz w:val="20"/>
              </w:rPr>
              <w:t xml:space="preserve">2 507,1</w:t>
            </w:r>
          </w:p>
        </w:tc>
      </w:tr>
      <w:tr>
        <w:tc>
          <w:tcPr>
            <w:tcW w:w="2778" w:type="dxa"/>
          </w:tcPr>
          <w:p>
            <w:pPr>
              <w:pStyle w:val="0"/>
              <w:jc w:val="center"/>
            </w:pPr>
            <w:r>
              <w:rPr>
                <w:sz w:val="20"/>
              </w:rPr>
              <w:t xml:space="preserve">2.1.6.1. онкологических заболеваний</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0,04505</w:t>
            </w:r>
          </w:p>
        </w:tc>
        <w:tc>
          <w:tcPr>
            <w:tcW w:w="1504" w:type="dxa"/>
            <w:vAlign w:val="center"/>
          </w:tcPr>
          <w:p>
            <w:pPr>
              <w:pStyle w:val="0"/>
              <w:jc w:val="center"/>
            </w:pPr>
            <w:r>
              <w:rPr>
                <w:sz w:val="20"/>
              </w:rPr>
              <w:t xml:space="preserve">3 142,3</w:t>
            </w:r>
          </w:p>
        </w:tc>
        <w:tc>
          <w:tcPr>
            <w:tcW w:w="1504" w:type="dxa"/>
            <w:vAlign w:val="center"/>
          </w:tcPr>
          <w:p>
            <w:pPr>
              <w:pStyle w:val="0"/>
              <w:jc w:val="center"/>
            </w:pPr>
            <w:r>
              <w:rPr>
                <w:sz w:val="20"/>
              </w:rPr>
              <w:t xml:space="preserve">0,04505</w:t>
            </w:r>
          </w:p>
        </w:tc>
        <w:tc>
          <w:tcPr>
            <w:tcW w:w="1504" w:type="dxa"/>
            <w:vAlign w:val="center"/>
          </w:tcPr>
          <w:p>
            <w:pPr>
              <w:pStyle w:val="0"/>
              <w:jc w:val="center"/>
            </w:pPr>
            <w:r>
              <w:rPr>
                <w:sz w:val="20"/>
              </w:rPr>
              <w:t xml:space="preserve">3 336,8</w:t>
            </w:r>
          </w:p>
        </w:tc>
        <w:tc>
          <w:tcPr>
            <w:tcW w:w="1504" w:type="dxa"/>
            <w:vAlign w:val="center"/>
          </w:tcPr>
          <w:p>
            <w:pPr>
              <w:pStyle w:val="0"/>
              <w:jc w:val="center"/>
            </w:pPr>
            <w:r>
              <w:rPr>
                <w:sz w:val="20"/>
              </w:rPr>
              <w:t xml:space="preserve">0,04505</w:t>
            </w:r>
          </w:p>
        </w:tc>
        <w:tc>
          <w:tcPr>
            <w:tcW w:w="1504" w:type="dxa"/>
            <w:vAlign w:val="center"/>
          </w:tcPr>
          <w:p>
            <w:pPr>
              <w:pStyle w:val="0"/>
              <w:jc w:val="center"/>
            </w:pPr>
            <w:r>
              <w:rPr>
                <w:sz w:val="20"/>
              </w:rPr>
              <w:t xml:space="preserve">3 533,0</w:t>
            </w:r>
          </w:p>
        </w:tc>
      </w:tr>
      <w:tr>
        <w:tc>
          <w:tcPr>
            <w:tcW w:w="2778" w:type="dxa"/>
          </w:tcPr>
          <w:p>
            <w:pPr>
              <w:pStyle w:val="0"/>
              <w:jc w:val="center"/>
            </w:pPr>
            <w:r>
              <w:rPr>
                <w:sz w:val="20"/>
              </w:rPr>
              <w:t xml:space="preserve">2.1.6.2. сахарного диабета</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0,059800</w:t>
            </w:r>
          </w:p>
        </w:tc>
        <w:tc>
          <w:tcPr>
            <w:tcW w:w="1504" w:type="dxa"/>
            <w:vAlign w:val="center"/>
          </w:tcPr>
          <w:p>
            <w:pPr>
              <w:pStyle w:val="0"/>
              <w:jc w:val="center"/>
            </w:pPr>
            <w:r>
              <w:rPr>
                <w:sz w:val="20"/>
              </w:rPr>
              <w:t xml:space="preserve">1 186,4</w:t>
            </w:r>
          </w:p>
        </w:tc>
        <w:tc>
          <w:tcPr>
            <w:tcW w:w="1504" w:type="dxa"/>
            <w:vAlign w:val="center"/>
          </w:tcPr>
          <w:p>
            <w:pPr>
              <w:pStyle w:val="0"/>
              <w:jc w:val="center"/>
            </w:pPr>
            <w:r>
              <w:rPr>
                <w:sz w:val="20"/>
              </w:rPr>
              <w:t xml:space="preserve">0,059800</w:t>
            </w:r>
          </w:p>
        </w:tc>
        <w:tc>
          <w:tcPr>
            <w:tcW w:w="1504" w:type="dxa"/>
            <w:vAlign w:val="center"/>
          </w:tcPr>
          <w:p>
            <w:pPr>
              <w:pStyle w:val="0"/>
              <w:jc w:val="center"/>
            </w:pPr>
            <w:r>
              <w:rPr>
                <w:sz w:val="20"/>
              </w:rPr>
              <w:t xml:space="preserve">1 259,8</w:t>
            </w:r>
          </w:p>
        </w:tc>
        <w:tc>
          <w:tcPr>
            <w:tcW w:w="1504" w:type="dxa"/>
            <w:vAlign w:val="center"/>
          </w:tcPr>
          <w:p>
            <w:pPr>
              <w:pStyle w:val="0"/>
              <w:jc w:val="center"/>
            </w:pPr>
            <w:r>
              <w:rPr>
                <w:sz w:val="20"/>
              </w:rPr>
              <w:t xml:space="preserve">0,059800</w:t>
            </w:r>
          </w:p>
        </w:tc>
        <w:tc>
          <w:tcPr>
            <w:tcW w:w="1504" w:type="dxa"/>
            <w:vAlign w:val="center"/>
          </w:tcPr>
          <w:p>
            <w:pPr>
              <w:pStyle w:val="0"/>
              <w:jc w:val="center"/>
            </w:pPr>
            <w:r>
              <w:rPr>
                <w:sz w:val="20"/>
              </w:rPr>
              <w:t xml:space="preserve">1 333,9</w:t>
            </w:r>
          </w:p>
        </w:tc>
      </w:tr>
      <w:tr>
        <w:tc>
          <w:tcPr>
            <w:tcW w:w="2778" w:type="dxa"/>
          </w:tcPr>
          <w:p>
            <w:pPr>
              <w:pStyle w:val="0"/>
              <w:jc w:val="center"/>
            </w:pPr>
            <w:r>
              <w:rPr>
                <w:sz w:val="20"/>
              </w:rPr>
              <w:t xml:space="preserve">2.1.6.3. болезни системы кровообращения</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0,12521</w:t>
            </w:r>
          </w:p>
        </w:tc>
        <w:tc>
          <w:tcPr>
            <w:tcW w:w="1504" w:type="dxa"/>
            <w:vAlign w:val="center"/>
          </w:tcPr>
          <w:p>
            <w:pPr>
              <w:pStyle w:val="0"/>
              <w:jc w:val="center"/>
            </w:pPr>
            <w:r>
              <w:rPr>
                <w:sz w:val="20"/>
              </w:rPr>
              <w:t xml:space="preserve">2 638,1</w:t>
            </w:r>
          </w:p>
        </w:tc>
        <w:tc>
          <w:tcPr>
            <w:tcW w:w="1504" w:type="dxa"/>
            <w:vAlign w:val="center"/>
          </w:tcPr>
          <w:p>
            <w:pPr>
              <w:pStyle w:val="0"/>
              <w:jc w:val="center"/>
            </w:pPr>
            <w:r>
              <w:rPr>
                <w:sz w:val="20"/>
              </w:rPr>
              <w:t xml:space="preserve">0,12521</w:t>
            </w:r>
          </w:p>
        </w:tc>
        <w:tc>
          <w:tcPr>
            <w:tcW w:w="1504" w:type="dxa"/>
            <w:vAlign w:val="center"/>
          </w:tcPr>
          <w:p>
            <w:pPr>
              <w:pStyle w:val="0"/>
              <w:jc w:val="center"/>
            </w:pPr>
            <w:r>
              <w:rPr>
                <w:sz w:val="20"/>
              </w:rPr>
              <w:t xml:space="preserve">2 801,4</w:t>
            </w:r>
          </w:p>
        </w:tc>
        <w:tc>
          <w:tcPr>
            <w:tcW w:w="1504" w:type="dxa"/>
            <w:vAlign w:val="center"/>
          </w:tcPr>
          <w:p>
            <w:pPr>
              <w:pStyle w:val="0"/>
              <w:jc w:val="center"/>
            </w:pPr>
            <w:r>
              <w:rPr>
                <w:sz w:val="20"/>
              </w:rPr>
              <w:t xml:space="preserve">0,12521</w:t>
            </w:r>
          </w:p>
        </w:tc>
        <w:tc>
          <w:tcPr>
            <w:tcW w:w="1504" w:type="dxa"/>
            <w:vAlign w:val="center"/>
          </w:tcPr>
          <w:p>
            <w:pPr>
              <w:pStyle w:val="0"/>
              <w:jc w:val="center"/>
            </w:pPr>
            <w:r>
              <w:rPr>
                <w:sz w:val="20"/>
              </w:rPr>
              <w:t xml:space="preserve">2 966,1</w:t>
            </w:r>
          </w:p>
        </w:tc>
      </w:tr>
      <w:tr>
        <w:tc>
          <w:tcPr>
            <w:tcW w:w="2778" w:type="dxa"/>
          </w:tcPr>
          <w:p>
            <w:pPr>
              <w:pStyle w:val="0"/>
              <w:jc w:val="center"/>
            </w:pPr>
            <w:r>
              <w:rPr>
                <w:sz w:val="20"/>
              </w:rPr>
              <w:t xml:space="preserve">2.2. в условиях дневных стационаров</w:t>
            </w:r>
          </w:p>
        </w:tc>
        <w:tc>
          <w:tcPr>
            <w:tcW w:w="1774" w:type="dxa"/>
            <w:vAlign w:val="center"/>
          </w:tcPr>
          <w:p>
            <w:pPr>
              <w:pStyle w:val="0"/>
              <w:jc w:val="center"/>
            </w:pPr>
            <w:r>
              <w:rPr>
                <w:sz w:val="20"/>
              </w:rPr>
              <w:t xml:space="preserve">случаев лечения</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0,034816</w:t>
            </w:r>
          </w:p>
        </w:tc>
        <w:tc>
          <w:tcPr>
            <w:tcW w:w="1504" w:type="dxa"/>
            <w:vAlign w:val="center"/>
          </w:tcPr>
          <w:p>
            <w:pPr>
              <w:pStyle w:val="0"/>
              <w:jc w:val="center"/>
            </w:pPr>
            <w:r>
              <w:rPr>
                <w:sz w:val="20"/>
              </w:rPr>
              <w:t xml:space="preserve">19 130,9</w:t>
            </w:r>
          </w:p>
        </w:tc>
        <w:tc>
          <w:tcPr>
            <w:tcW w:w="1504" w:type="dxa"/>
            <w:vAlign w:val="center"/>
          </w:tcPr>
          <w:p>
            <w:pPr>
              <w:pStyle w:val="0"/>
              <w:jc w:val="center"/>
            </w:pPr>
            <w:r>
              <w:rPr>
                <w:sz w:val="20"/>
              </w:rPr>
              <w:t xml:space="preserve">0,034816</w:t>
            </w:r>
          </w:p>
        </w:tc>
        <w:tc>
          <w:tcPr>
            <w:tcW w:w="1504" w:type="dxa"/>
            <w:vAlign w:val="center"/>
          </w:tcPr>
          <w:p>
            <w:pPr>
              <w:pStyle w:val="0"/>
              <w:jc w:val="center"/>
            </w:pPr>
            <w:r>
              <w:rPr>
                <w:sz w:val="20"/>
              </w:rPr>
              <w:t xml:space="preserve">20 056,0</w:t>
            </w:r>
          </w:p>
        </w:tc>
      </w:tr>
      <w:tr>
        <w:tc>
          <w:tcPr>
            <w:tcW w:w="2778" w:type="dxa"/>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 всего, в том числе:</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для оказания медицинской помощи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0,070478</w:t>
            </w:r>
          </w:p>
        </w:tc>
        <w:tc>
          <w:tcPr>
            <w:tcW w:w="1504" w:type="dxa"/>
            <w:vAlign w:val="center"/>
          </w:tcPr>
          <w:p>
            <w:pPr>
              <w:pStyle w:val="0"/>
              <w:jc w:val="center"/>
            </w:pPr>
            <w:r>
              <w:rPr>
                <w:sz w:val="20"/>
              </w:rPr>
              <w:t xml:space="preserve">26 709,9</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r>
      <w:tr>
        <w:tc>
          <w:tcPr>
            <w:tcW w:w="2778" w:type="dxa"/>
          </w:tcPr>
          <w:p>
            <w:pPr>
              <w:pStyle w:val="0"/>
              <w:jc w:val="center"/>
            </w:pPr>
            <w:r>
              <w:rPr>
                <w:sz w:val="20"/>
              </w:rPr>
              <w:t xml:space="preserve">3.1. для оказания медицинской помощи по профилю "онкология"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0,010964</w:t>
            </w:r>
          </w:p>
        </w:tc>
        <w:tc>
          <w:tcPr>
            <w:tcW w:w="1504" w:type="dxa"/>
            <w:vAlign w:val="center"/>
          </w:tcPr>
          <w:p>
            <w:pPr>
              <w:pStyle w:val="0"/>
              <w:jc w:val="center"/>
            </w:pPr>
            <w:r>
              <w:rPr>
                <w:sz w:val="20"/>
              </w:rPr>
              <w:t xml:space="preserve">77 288,4</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r>
      <w:tr>
        <w:tc>
          <w:tcPr>
            <w:tcW w:w="2778" w:type="dxa"/>
          </w:tcPr>
          <w:p>
            <w:pPr>
              <w:pStyle w:val="0"/>
              <w:jc w:val="center"/>
            </w:pPr>
            <w:r>
              <w:rPr>
                <w:sz w:val="20"/>
              </w:rPr>
              <w:t xml:space="preserve">3.2. для оказания медицинской помощи при экстракорпоральном оплодотворении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0,000800</w:t>
            </w:r>
          </w:p>
        </w:tc>
        <w:tc>
          <w:tcPr>
            <w:tcW w:w="1504" w:type="dxa"/>
            <w:vAlign w:val="center"/>
          </w:tcPr>
          <w:p>
            <w:pPr>
              <w:pStyle w:val="0"/>
              <w:jc w:val="center"/>
            </w:pPr>
            <w:r>
              <w:rPr>
                <w:sz w:val="20"/>
              </w:rPr>
              <w:t xml:space="preserve">108 426,4</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r>
      <w:tr>
        <w:tc>
          <w:tcPr>
            <w:tcW w:w="2778" w:type="dxa"/>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0,000277</w:t>
            </w:r>
          </w:p>
        </w:tc>
        <w:tc>
          <w:tcPr>
            <w:tcW w:w="1504" w:type="dxa"/>
            <w:vAlign w:val="center"/>
          </w:tcPr>
          <w:p>
            <w:pPr>
              <w:pStyle w:val="0"/>
              <w:jc w:val="center"/>
            </w:pPr>
            <w:r>
              <w:rPr>
                <w:sz w:val="20"/>
              </w:rPr>
              <w:t xml:space="preserve">142 711,1</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r>
      <w:tr>
        <w:tc>
          <w:tcPr>
            <w:tcW w:w="2778" w:type="dxa"/>
          </w:tcPr>
          <w:p>
            <w:pPr>
              <w:pStyle w:val="0"/>
              <w:jc w:val="center"/>
            </w:pPr>
            <w:r>
              <w:rPr>
                <w:sz w:val="20"/>
              </w:rPr>
              <w:t xml:space="preserve">4. Специализированная, в том числе высокотехнологичная, медицинская помощь, за исключением медицинской реабилитации:</w:t>
            </w:r>
          </w:p>
        </w:tc>
        <w:tc>
          <w:tcPr>
            <w:tcW w:w="177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r>
      <w:tr>
        <w:tc>
          <w:tcPr>
            <w:tcW w:w="2778" w:type="dxa"/>
          </w:tcPr>
          <w:p>
            <w:pPr>
              <w:pStyle w:val="0"/>
              <w:jc w:val="center"/>
            </w:pPr>
            <w:r>
              <w:rPr>
                <w:sz w:val="20"/>
              </w:rPr>
              <w:t xml:space="preserve">4.1. в условиях дневных стационаров всего, в том числе:</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для оказания медицинской помощи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0,035662</w:t>
            </w:r>
          </w:p>
        </w:tc>
        <w:tc>
          <w:tcPr>
            <w:tcW w:w="1504" w:type="dxa"/>
            <w:vAlign w:val="center"/>
          </w:tcPr>
          <w:p>
            <w:pPr>
              <w:pStyle w:val="0"/>
              <w:jc w:val="center"/>
            </w:pPr>
            <w:r>
              <w:rPr>
                <w:sz w:val="20"/>
              </w:rPr>
              <w:t xml:space="preserve">36 744,8</w:t>
            </w:r>
          </w:p>
        </w:tc>
        <w:tc>
          <w:tcPr>
            <w:tcW w:w="1504" w:type="dxa"/>
            <w:vAlign w:val="center"/>
          </w:tcPr>
          <w:p>
            <w:pPr>
              <w:pStyle w:val="0"/>
              <w:jc w:val="center"/>
            </w:pPr>
            <w:r>
              <w:rPr>
                <w:sz w:val="20"/>
              </w:rPr>
              <w:t xml:space="preserve">0,035662</w:t>
            </w:r>
          </w:p>
        </w:tc>
        <w:tc>
          <w:tcPr>
            <w:tcW w:w="1504" w:type="dxa"/>
            <w:vAlign w:val="center"/>
          </w:tcPr>
          <w:p>
            <w:pPr>
              <w:pStyle w:val="0"/>
              <w:jc w:val="center"/>
            </w:pPr>
            <w:r>
              <w:rPr>
                <w:sz w:val="20"/>
              </w:rPr>
              <w:t xml:space="preserve">38 521,7</w:t>
            </w:r>
          </w:p>
        </w:tc>
      </w:tr>
      <w:tr>
        <w:tc>
          <w:tcPr>
            <w:tcW w:w="2778" w:type="dxa"/>
          </w:tcPr>
          <w:p>
            <w:pPr>
              <w:pStyle w:val="0"/>
              <w:jc w:val="center"/>
            </w:pPr>
            <w:r>
              <w:rPr>
                <w:sz w:val="20"/>
              </w:rPr>
              <w:t xml:space="preserve">4.1.1. для оказания медицинской помощи по профилю "онкология"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0,010964</w:t>
            </w:r>
          </w:p>
        </w:tc>
        <w:tc>
          <w:tcPr>
            <w:tcW w:w="1504" w:type="dxa"/>
            <w:vAlign w:val="center"/>
          </w:tcPr>
          <w:p>
            <w:pPr>
              <w:pStyle w:val="0"/>
              <w:jc w:val="center"/>
            </w:pPr>
            <w:r>
              <w:rPr>
                <w:sz w:val="20"/>
              </w:rPr>
              <w:t xml:space="preserve">81 147,4</w:t>
            </w:r>
          </w:p>
        </w:tc>
        <w:tc>
          <w:tcPr>
            <w:tcW w:w="1504" w:type="dxa"/>
            <w:vAlign w:val="center"/>
          </w:tcPr>
          <w:p>
            <w:pPr>
              <w:pStyle w:val="0"/>
              <w:jc w:val="center"/>
            </w:pPr>
            <w:r>
              <w:rPr>
                <w:sz w:val="20"/>
              </w:rPr>
              <w:t xml:space="preserve">0,010964</w:t>
            </w:r>
          </w:p>
        </w:tc>
        <w:tc>
          <w:tcPr>
            <w:tcW w:w="1504" w:type="dxa"/>
            <w:vAlign w:val="center"/>
          </w:tcPr>
          <w:p>
            <w:pPr>
              <w:pStyle w:val="0"/>
              <w:jc w:val="center"/>
            </w:pPr>
            <w:r>
              <w:rPr>
                <w:sz w:val="20"/>
              </w:rPr>
              <w:t xml:space="preserve">85 071,5</w:t>
            </w:r>
          </w:p>
        </w:tc>
      </w:tr>
      <w:tr>
        <w:tc>
          <w:tcPr>
            <w:tcW w:w="2778" w:type="dxa"/>
          </w:tcPr>
          <w:p>
            <w:pPr>
              <w:pStyle w:val="0"/>
              <w:jc w:val="center"/>
            </w:pPr>
            <w:r>
              <w:rPr>
                <w:sz w:val="20"/>
              </w:rPr>
              <w:t xml:space="preserve">4.1.2. для оказания медицинской помощи при экстракорпоральном оплодотворении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0,000800</w:t>
            </w:r>
          </w:p>
        </w:tc>
        <w:tc>
          <w:tcPr>
            <w:tcW w:w="1504" w:type="dxa"/>
            <w:vAlign w:val="center"/>
          </w:tcPr>
          <w:p>
            <w:pPr>
              <w:pStyle w:val="0"/>
              <w:jc w:val="center"/>
            </w:pPr>
            <w:r>
              <w:rPr>
                <w:sz w:val="20"/>
              </w:rPr>
              <w:t xml:space="preserve">110 957,0</w:t>
            </w:r>
          </w:p>
        </w:tc>
        <w:tc>
          <w:tcPr>
            <w:tcW w:w="1504" w:type="dxa"/>
            <w:vAlign w:val="center"/>
          </w:tcPr>
          <w:p>
            <w:pPr>
              <w:pStyle w:val="0"/>
              <w:jc w:val="center"/>
            </w:pPr>
            <w:r>
              <w:rPr>
                <w:sz w:val="20"/>
              </w:rPr>
              <w:t xml:space="preserve">0,000800</w:t>
            </w:r>
          </w:p>
        </w:tc>
        <w:tc>
          <w:tcPr>
            <w:tcW w:w="1504" w:type="dxa"/>
            <w:vAlign w:val="center"/>
          </w:tcPr>
          <w:p>
            <w:pPr>
              <w:pStyle w:val="0"/>
              <w:jc w:val="center"/>
            </w:pPr>
            <w:r>
              <w:rPr>
                <w:sz w:val="20"/>
              </w:rPr>
              <w:t xml:space="preserve">113 398,1</w:t>
            </w:r>
          </w:p>
        </w:tc>
      </w:tr>
      <w:tr>
        <w:tc>
          <w:tcPr>
            <w:tcW w:w="2778" w:type="dxa"/>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0,000277</w:t>
            </w:r>
          </w:p>
        </w:tc>
        <w:tc>
          <w:tcPr>
            <w:tcW w:w="1504" w:type="dxa"/>
            <w:vAlign w:val="center"/>
          </w:tcPr>
          <w:p>
            <w:pPr>
              <w:pStyle w:val="0"/>
              <w:jc w:val="center"/>
            </w:pPr>
            <w:r>
              <w:rPr>
                <w:sz w:val="20"/>
              </w:rPr>
              <w:t xml:space="preserve">149 836,7</w:t>
            </w:r>
          </w:p>
        </w:tc>
        <w:tc>
          <w:tcPr>
            <w:tcW w:w="1504" w:type="dxa"/>
            <w:vAlign w:val="center"/>
          </w:tcPr>
          <w:p>
            <w:pPr>
              <w:pStyle w:val="0"/>
              <w:jc w:val="center"/>
            </w:pPr>
            <w:r>
              <w:rPr>
                <w:sz w:val="20"/>
              </w:rPr>
              <w:t xml:space="preserve">0,000277</w:t>
            </w:r>
          </w:p>
        </w:tc>
        <w:tc>
          <w:tcPr>
            <w:tcW w:w="1504" w:type="dxa"/>
            <w:vAlign w:val="center"/>
          </w:tcPr>
          <w:p>
            <w:pPr>
              <w:pStyle w:val="0"/>
              <w:jc w:val="center"/>
            </w:pPr>
            <w:r>
              <w:rPr>
                <w:sz w:val="20"/>
              </w:rPr>
              <w:t xml:space="preserve">157 082,4</w:t>
            </w:r>
          </w:p>
        </w:tc>
      </w:tr>
      <w:tr>
        <w:tc>
          <w:tcPr>
            <w:tcW w:w="2778" w:type="dxa"/>
          </w:tcPr>
          <w:p>
            <w:pPr>
              <w:pStyle w:val="0"/>
              <w:jc w:val="center"/>
            </w:pPr>
            <w:r>
              <w:rPr>
                <w:sz w:val="20"/>
              </w:rPr>
              <w:t xml:space="preserve">4.2. в условиях круглосуточного стационара всего, в том числе:</w:t>
            </w:r>
          </w:p>
        </w:tc>
        <w:tc>
          <w:tcPr>
            <w:tcW w:w="1774" w:type="dxa"/>
            <w:vAlign w:val="center"/>
          </w:tcPr>
          <w:p>
            <w:pPr>
              <w:pStyle w:val="0"/>
              <w:jc w:val="center"/>
            </w:pPr>
            <w:r>
              <w:rPr>
                <w:sz w:val="20"/>
              </w:rPr>
              <w:t xml:space="preserve">случаев госпитализации</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госпитализации</w:t>
            </w:r>
          </w:p>
        </w:tc>
        <w:tc>
          <w:tcPr>
            <w:tcW w:w="1504" w:type="dxa"/>
            <w:vAlign w:val="center"/>
          </w:tcPr>
          <w:p>
            <w:pPr>
              <w:pStyle w:val="0"/>
              <w:jc w:val="center"/>
            </w:pPr>
            <w:r>
              <w:rPr>
                <w:sz w:val="20"/>
              </w:rPr>
              <w:t xml:space="preserve">0,170758</w:t>
            </w:r>
          </w:p>
        </w:tc>
        <w:tc>
          <w:tcPr>
            <w:tcW w:w="1504" w:type="dxa"/>
            <w:vAlign w:val="center"/>
          </w:tcPr>
          <w:p>
            <w:pPr>
              <w:pStyle w:val="0"/>
              <w:jc w:val="center"/>
            </w:pPr>
            <w:r>
              <w:rPr>
                <w:sz w:val="20"/>
              </w:rPr>
              <w:t xml:space="preserve">43 082,9</w:t>
            </w:r>
          </w:p>
        </w:tc>
        <w:tc>
          <w:tcPr>
            <w:tcW w:w="1504" w:type="dxa"/>
            <w:vAlign w:val="center"/>
          </w:tcPr>
          <w:p>
            <w:pPr>
              <w:pStyle w:val="0"/>
              <w:jc w:val="center"/>
            </w:pPr>
            <w:r>
              <w:rPr>
                <w:sz w:val="20"/>
              </w:rPr>
              <w:t xml:space="preserve">0,162220</w:t>
            </w:r>
          </w:p>
        </w:tc>
        <w:tc>
          <w:tcPr>
            <w:tcW w:w="1504" w:type="dxa"/>
            <w:vAlign w:val="center"/>
          </w:tcPr>
          <w:p>
            <w:pPr>
              <w:pStyle w:val="0"/>
              <w:jc w:val="center"/>
            </w:pPr>
            <w:r>
              <w:rPr>
                <w:sz w:val="20"/>
              </w:rPr>
              <w:t xml:space="preserve">49 158,0</w:t>
            </w:r>
          </w:p>
        </w:tc>
        <w:tc>
          <w:tcPr>
            <w:tcW w:w="1504" w:type="dxa"/>
            <w:vAlign w:val="center"/>
          </w:tcPr>
          <w:p>
            <w:pPr>
              <w:pStyle w:val="0"/>
              <w:jc w:val="center"/>
            </w:pPr>
            <w:r>
              <w:rPr>
                <w:sz w:val="20"/>
              </w:rPr>
              <w:t xml:space="preserve">0,153683</w:t>
            </w:r>
          </w:p>
        </w:tc>
        <w:tc>
          <w:tcPr>
            <w:tcW w:w="1504" w:type="dxa"/>
            <w:vAlign w:val="center"/>
          </w:tcPr>
          <w:p>
            <w:pPr>
              <w:pStyle w:val="0"/>
              <w:jc w:val="center"/>
            </w:pPr>
            <w:r>
              <w:rPr>
                <w:sz w:val="20"/>
              </w:rPr>
              <w:t xml:space="preserve">56 117,9</w:t>
            </w:r>
          </w:p>
        </w:tc>
      </w:tr>
      <w:tr>
        <w:tc>
          <w:tcPr>
            <w:tcW w:w="2778" w:type="dxa"/>
          </w:tcPr>
          <w:p>
            <w:pPr>
              <w:pStyle w:val="0"/>
              <w:jc w:val="center"/>
            </w:pPr>
            <w:r>
              <w:rPr>
                <w:sz w:val="20"/>
              </w:rPr>
              <w:t xml:space="preserve">4.2.1. для оказания медицинской помощи по профилю "онкология"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госпитализации</w:t>
            </w:r>
          </w:p>
        </w:tc>
        <w:tc>
          <w:tcPr>
            <w:tcW w:w="1504" w:type="dxa"/>
            <w:vAlign w:val="center"/>
          </w:tcPr>
          <w:p>
            <w:pPr>
              <w:pStyle w:val="0"/>
              <w:jc w:val="center"/>
            </w:pPr>
            <w:r>
              <w:rPr>
                <w:sz w:val="20"/>
              </w:rPr>
              <w:t xml:space="preserve">0,008926</w:t>
            </w:r>
          </w:p>
        </w:tc>
        <w:tc>
          <w:tcPr>
            <w:tcW w:w="1504" w:type="dxa"/>
            <w:vAlign w:val="center"/>
          </w:tcPr>
          <w:p>
            <w:pPr>
              <w:pStyle w:val="0"/>
              <w:jc w:val="center"/>
            </w:pPr>
            <w:r>
              <w:rPr>
                <w:sz w:val="20"/>
              </w:rPr>
              <w:t xml:space="preserve">94 365,2</w:t>
            </w:r>
          </w:p>
        </w:tc>
        <w:tc>
          <w:tcPr>
            <w:tcW w:w="1504" w:type="dxa"/>
            <w:vAlign w:val="center"/>
          </w:tcPr>
          <w:p>
            <w:pPr>
              <w:pStyle w:val="0"/>
              <w:jc w:val="center"/>
            </w:pPr>
            <w:r>
              <w:rPr>
                <w:sz w:val="20"/>
              </w:rPr>
              <w:t xml:space="preserve">0,008926</w:t>
            </w:r>
          </w:p>
        </w:tc>
        <w:tc>
          <w:tcPr>
            <w:tcW w:w="1504" w:type="dxa"/>
            <w:vAlign w:val="center"/>
          </w:tcPr>
          <w:p>
            <w:pPr>
              <w:pStyle w:val="0"/>
              <w:jc w:val="center"/>
            </w:pPr>
            <w:r>
              <w:rPr>
                <w:sz w:val="20"/>
              </w:rPr>
              <w:t xml:space="preserve">99 754,3</w:t>
            </w:r>
          </w:p>
        </w:tc>
        <w:tc>
          <w:tcPr>
            <w:tcW w:w="1504" w:type="dxa"/>
            <w:vAlign w:val="center"/>
          </w:tcPr>
          <w:p>
            <w:pPr>
              <w:pStyle w:val="0"/>
              <w:jc w:val="center"/>
            </w:pPr>
            <w:r>
              <w:rPr>
                <w:sz w:val="20"/>
              </w:rPr>
              <w:t xml:space="preserve">0,008926</w:t>
            </w:r>
          </w:p>
        </w:tc>
        <w:tc>
          <w:tcPr>
            <w:tcW w:w="1504" w:type="dxa"/>
            <w:vAlign w:val="center"/>
          </w:tcPr>
          <w:p>
            <w:pPr>
              <w:pStyle w:val="0"/>
              <w:jc w:val="center"/>
            </w:pPr>
            <w:r>
              <w:rPr>
                <w:sz w:val="20"/>
              </w:rPr>
              <w:t xml:space="preserve">105 202,8</w:t>
            </w:r>
          </w:p>
        </w:tc>
      </w:tr>
      <w:tr>
        <w:tc>
          <w:tcPr>
            <w:tcW w:w="2778" w:type="dxa"/>
          </w:tcPr>
          <w:p>
            <w:pPr>
              <w:pStyle w:val="0"/>
              <w:jc w:val="center"/>
            </w:pPr>
            <w:r>
              <w:rPr>
                <w:sz w:val="20"/>
              </w:rPr>
              <w:t xml:space="preserve">5. Медицинская реабилитация</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5.1. в амбулаторных условиях</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0,003116</w:t>
            </w:r>
          </w:p>
        </w:tc>
        <w:tc>
          <w:tcPr>
            <w:tcW w:w="1504" w:type="dxa"/>
            <w:vAlign w:val="center"/>
          </w:tcPr>
          <w:p>
            <w:pPr>
              <w:pStyle w:val="0"/>
              <w:jc w:val="center"/>
            </w:pPr>
            <w:r>
              <w:rPr>
                <w:sz w:val="20"/>
              </w:rPr>
              <w:t xml:space="preserve">21 618,9</w:t>
            </w:r>
          </w:p>
        </w:tc>
        <w:tc>
          <w:tcPr>
            <w:tcW w:w="1504" w:type="dxa"/>
            <w:vAlign w:val="center"/>
          </w:tcPr>
          <w:p>
            <w:pPr>
              <w:pStyle w:val="0"/>
              <w:jc w:val="center"/>
            </w:pPr>
            <w:r>
              <w:rPr>
                <w:sz w:val="20"/>
              </w:rPr>
              <w:t xml:space="preserve">0,003116</w:t>
            </w:r>
          </w:p>
        </w:tc>
        <w:tc>
          <w:tcPr>
            <w:tcW w:w="1504" w:type="dxa"/>
            <w:vAlign w:val="center"/>
          </w:tcPr>
          <w:p>
            <w:pPr>
              <w:pStyle w:val="0"/>
              <w:jc w:val="center"/>
            </w:pPr>
            <w:r>
              <w:rPr>
                <w:sz w:val="20"/>
              </w:rPr>
              <w:t xml:space="preserve">22 957,0</w:t>
            </w:r>
          </w:p>
        </w:tc>
        <w:tc>
          <w:tcPr>
            <w:tcW w:w="1504" w:type="dxa"/>
            <w:vAlign w:val="center"/>
          </w:tcPr>
          <w:p>
            <w:pPr>
              <w:pStyle w:val="0"/>
              <w:jc w:val="center"/>
            </w:pPr>
            <w:r>
              <w:rPr>
                <w:sz w:val="20"/>
              </w:rPr>
              <w:t xml:space="preserve">0,003116</w:t>
            </w:r>
          </w:p>
        </w:tc>
        <w:tc>
          <w:tcPr>
            <w:tcW w:w="1504" w:type="dxa"/>
            <w:vAlign w:val="center"/>
          </w:tcPr>
          <w:p>
            <w:pPr>
              <w:pStyle w:val="0"/>
              <w:jc w:val="center"/>
            </w:pPr>
            <w:r>
              <w:rPr>
                <w:sz w:val="20"/>
              </w:rPr>
              <w:t xml:space="preserve">24 306,7</w:t>
            </w:r>
          </w:p>
        </w:tc>
      </w:tr>
      <w:tr>
        <w:tc>
          <w:tcPr>
            <w:tcW w:w="2778" w:type="dxa"/>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0,002601</w:t>
            </w:r>
          </w:p>
        </w:tc>
        <w:tc>
          <w:tcPr>
            <w:tcW w:w="1504" w:type="dxa"/>
            <w:vAlign w:val="center"/>
          </w:tcPr>
          <w:p>
            <w:pPr>
              <w:pStyle w:val="0"/>
              <w:jc w:val="center"/>
            </w:pPr>
            <w:r>
              <w:rPr>
                <w:sz w:val="20"/>
              </w:rPr>
              <w:t xml:space="preserve">25 430,6</w:t>
            </w:r>
          </w:p>
        </w:tc>
        <w:tc>
          <w:tcPr>
            <w:tcW w:w="1504" w:type="dxa"/>
            <w:vAlign w:val="center"/>
          </w:tcPr>
          <w:p>
            <w:pPr>
              <w:pStyle w:val="0"/>
              <w:jc w:val="center"/>
            </w:pPr>
            <w:r>
              <w:rPr>
                <w:sz w:val="20"/>
              </w:rPr>
              <w:t xml:space="preserve">0,002601</w:t>
            </w:r>
          </w:p>
        </w:tc>
        <w:tc>
          <w:tcPr>
            <w:tcW w:w="1504" w:type="dxa"/>
            <w:vAlign w:val="center"/>
          </w:tcPr>
          <w:p>
            <w:pPr>
              <w:pStyle w:val="0"/>
              <w:jc w:val="center"/>
            </w:pPr>
            <w:r>
              <w:rPr>
                <w:sz w:val="20"/>
              </w:rPr>
              <w:t xml:space="preserve">26 700,4</w:t>
            </w:r>
          </w:p>
        </w:tc>
        <w:tc>
          <w:tcPr>
            <w:tcW w:w="1504" w:type="dxa"/>
            <w:vAlign w:val="center"/>
          </w:tcPr>
          <w:p>
            <w:pPr>
              <w:pStyle w:val="0"/>
              <w:jc w:val="center"/>
            </w:pPr>
            <w:r>
              <w:rPr>
                <w:sz w:val="20"/>
              </w:rPr>
              <w:t xml:space="preserve">0,002601</w:t>
            </w:r>
          </w:p>
        </w:tc>
        <w:tc>
          <w:tcPr>
            <w:tcW w:w="1504" w:type="dxa"/>
            <w:vAlign w:val="center"/>
          </w:tcPr>
          <w:p>
            <w:pPr>
              <w:pStyle w:val="0"/>
              <w:jc w:val="center"/>
            </w:pPr>
            <w:r>
              <w:rPr>
                <w:sz w:val="20"/>
              </w:rPr>
              <w:t xml:space="preserve">27 991,6</w:t>
            </w:r>
          </w:p>
        </w:tc>
      </w:tr>
      <w:tr>
        <w:tc>
          <w:tcPr>
            <w:tcW w:w="2778" w:type="dxa"/>
          </w:tcPr>
          <w:p>
            <w:pPr>
              <w:pStyle w:val="0"/>
              <w:jc w:val="center"/>
            </w:pPr>
            <w:r>
              <w:rPr>
                <w:sz w:val="20"/>
              </w:rPr>
              <w:t xml:space="preserve">5.3. в условиях круглосуточного стационара (специализированная, в том числе высокотехнологичная, медицинская помощь)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госпитализации</w:t>
            </w:r>
          </w:p>
        </w:tc>
        <w:tc>
          <w:tcPr>
            <w:tcW w:w="1504" w:type="dxa"/>
            <w:vAlign w:val="center"/>
          </w:tcPr>
          <w:p>
            <w:pPr>
              <w:pStyle w:val="0"/>
              <w:jc w:val="center"/>
            </w:pPr>
            <w:r>
              <w:rPr>
                <w:sz w:val="20"/>
              </w:rPr>
              <w:t xml:space="preserve">0,005426</w:t>
            </w:r>
          </w:p>
        </w:tc>
        <w:tc>
          <w:tcPr>
            <w:tcW w:w="1504" w:type="dxa"/>
            <w:vAlign w:val="center"/>
          </w:tcPr>
          <w:p>
            <w:pPr>
              <w:pStyle w:val="0"/>
              <w:jc w:val="center"/>
            </w:pPr>
            <w:r>
              <w:rPr>
                <w:sz w:val="20"/>
              </w:rPr>
              <w:t xml:space="preserve">46 995,3</w:t>
            </w:r>
          </w:p>
        </w:tc>
        <w:tc>
          <w:tcPr>
            <w:tcW w:w="1504" w:type="dxa"/>
            <w:vAlign w:val="center"/>
          </w:tcPr>
          <w:p>
            <w:pPr>
              <w:pStyle w:val="0"/>
              <w:jc w:val="center"/>
            </w:pPr>
            <w:r>
              <w:rPr>
                <w:sz w:val="20"/>
              </w:rPr>
              <w:t xml:space="preserve">0,005426</w:t>
            </w:r>
          </w:p>
        </w:tc>
        <w:tc>
          <w:tcPr>
            <w:tcW w:w="1504" w:type="dxa"/>
            <w:vAlign w:val="center"/>
          </w:tcPr>
          <w:p>
            <w:pPr>
              <w:pStyle w:val="0"/>
              <w:jc w:val="center"/>
            </w:pPr>
            <w:r>
              <w:rPr>
                <w:sz w:val="20"/>
              </w:rPr>
              <w:t xml:space="preserve">49 762,5</w:t>
            </w:r>
          </w:p>
        </w:tc>
        <w:tc>
          <w:tcPr>
            <w:tcW w:w="1504" w:type="dxa"/>
            <w:vAlign w:val="center"/>
          </w:tcPr>
          <w:p>
            <w:pPr>
              <w:pStyle w:val="0"/>
              <w:jc w:val="center"/>
            </w:pPr>
            <w:r>
              <w:rPr>
                <w:sz w:val="20"/>
              </w:rPr>
              <w:t xml:space="preserve">0,005426</w:t>
            </w:r>
          </w:p>
        </w:tc>
        <w:tc>
          <w:tcPr>
            <w:tcW w:w="1504" w:type="dxa"/>
            <w:vAlign w:val="center"/>
          </w:tcPr>
          <w:p>
            <w:pPr>
              <w:pStyle w:val="0"/>
              <w:jc w:val="center"/>
            </w:pPr>
            <w:r>
              <w:rPr>
                <w:sz w:val="20"/>
              </w:rPr>
              <w:t xml:space="preserve">52 557,4</w:t>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1988" w:name="P1988"/>
    <w:bookmarkEnd w:id="1988"/>
    <w:p>
      <w:pPr>
        <w:pStyle w:val="0"/>
        <w:spacing w:before="200" w:line-rule="auto"/>
        <w:ind w:firstLine="540"/>
        <w:jc w:val="both"/>
      </w:pPr>
      <w:r>
        <w:rPr>
          <w:sz w:val="20"/>
        </w:rPr>
        <w:t xml:space="preserve">&lt;1&gt; Средние нормативы объема медицинской помощи включают в себя в том числе объем диспансеризации для оценки репродуктивного здоровья женщин и мужчин на 2024 - 2026 годы (для женщин - 0,065200, для мужчин - 0,032168 комплексного посещения). Нормативы финансовых затрат на единицу объема медицинской помощи при проведении диспансеризации для оценки репродуктивного здоровья женщин и мужчин составят:</w:t>
      </w:r>
    </w:p>
    <w:p>
      <w:pPr>
        <w:pStyle w:val="0"/>
        <w:spacing w:before="200" w:line-rule="auto"/>
        <w:ind w:firstLine="540"/>
        <w:jc w:val="both"/>
      </w:pPr>
      <w:r>
        <w:rPr>
          <w:sz w:val="20"/>
        </w:rPr>
        <w:t xml:space="preserve">на 2024 год: для женщин - 1678,03 руб., для мужчин - 325,34 руб.,</w:t>
      </w:r>
    </w:p>
    <w:p>
      <w:pPr>
        <w:pStyle w:val="0"/>
        <w:spacing w:before="200" w:line-rule="auto"/>
        <w:ind w:firstLine="540"/>
        <w:jc w:val="both"/>
      </w:pPr>
      <w:r>
        <w:rPr>
          <w:sz w:val="20"/>
        </w:rPr>
        <w:t xml:space="preserve">на 2025 год: для женщин - 1781,9 руб., для мужчин - 345,5 руб.,</w:t>
      </w:r>
    </w:p>
    <w:p>
      <w:pPr>
        <w:pStyle w:val="0"/>
        <w:spacing w:before="200" w:line-rule="auto"/>
        <w:ind w:firstLine="540"/>
        <w:jc w:val="both"/>
      </w:pPr>
      <w:r>
        <w:rPr>
          <w:sz w:val="20"/>
        </w:rPr>
        <w:t xml:space="preserve">на 2026 год: - для женщин - 1886,7 руб., для мужчин - 365,8 руб.</w:t>
      </w:r>
    </w:p>
    <w:bookmarkStart w:id="1992" w:name="P1992"/>
    <w:bookmarkEnd w:id="1992"/>
    <w:p>
      <w:pPr>
        <w:pStyle w:val="0"/>
        <w:spacing w:before="200" w:line-rule="auto"/>
        <w:ind w:firstLine="540"/>
        <w:jc w:val="both"/>
      </w:pPr>
      <w:r>
        <w:rPr>
          <w:sz w:val="20"/>
        </w:rPr>
        <w:t xml:space="preserve">&lt;2&gt; Нормативы включают в числе прочих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(включая посещения, связанные с проведением медико-психологического тестирования) в целях раннего (своевременного) выявления незаконного потребления наркотических средств и психотропных веществ. Посещения с иными целями включают в себя в том числе посещения для проведения медико-психологического консультирования и получения психологических рекомендаций при заболеваниях, не входящих в базовую программу обязательного медицинского страхования.</w:t>
      </w:r>
    </w:p>
    <w:bookmarkStart w:id="1993" w:name="P1993"/>
    <w:bookmarkEnd w:id="1993"/>
    <w:p>
      <w:pPr>
        <w:pStyle w:val="0"/>
        <w:spacing w:before="200" w:line-rule="auto"/>
        <w:ind w:firstLine="540"/>
        <w:jc w:val="both"/>
      </w:pPr>
      <w:r>
        <w:rPr>
          <w:sz w:val="20"/>
        </w:rPr>
        <w:t xml:space="preserve">&lt;3&gt;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 а также медико-психологическое консультирование и медико-психологическую помощь при заболеваниях, не входящих в базовую программу обязательного медицинского страхования.</w:t>
      </w:r>
    </w:p>
    <w:p>
      <w:pPr>
        <w:pStyle w:val="0"/>
        <w:jc w:val="both"/>
      </w:pPr>
      <w:r>
        <w:rPr>
          <w:sz w:val="20"/>
        </w:rPr>
      </w:r>
    </w:p>
    <w:p>
      <w:pPr>
        <w:pStyle w:val="0"/>
        <w:outlineLvl w:val="4"/>
        <w:jc w:val="right"/>
      </w:pPr>
      <w:r>
        <w:rPr>
          <w:sz w:val="20"/>
        </w:rPr>
        <w:t xml:space="preserve">Таблица 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98"/>
        <w:gridCol w:w="1504"/>
        <w:gridCol w:w="1249"/>
        <w:gridCol w:w="1249"/>
        <w:gridCol w:w="1249"/>
      </w:tblGrid>
      <w:tr>
        <w:tc>
          <w:tcPr>
            <w:tcW w:w="3798" w:type="dxa"/>
          </w:tcPr>
          <w:p>
            <w:pPr>
              <w:pStyle w:val="0"/>
              <w:jc w:val="center"/>
            </w:pPr>
            <w:r>
              <w:rPr>
                <w:sz w:val="20"/>
              </w:rPr>
              <w:t xml:space="preserve">Виды медицинской помощи</w:t>
            </w:r>
          </w:p>
        </w:tc>
        <w:tc>
          <w:tcPr>
            <w:tcW w:w="1504" w:type="dxa"/>
          </w:tcPr>
          <w:p>
            <w:pPr>
              <w:pStyle w:val="0"/>
              <w:jc w:val="center"/>
            </w:pPr>
            <w:r>
              <w:rPr>
                <w:sz w:val="20"/>
              </w:rPr>
              <w:t xml:space="preserve">Федеральные нормативы на 2024 год</w:t>
            </w:r>
          </w:p>
        </w:tc>
        <w:tc>
          <w:tcPr>
            <w:tcW w:w="1249" w:type="dxa"/>
          </w:tcPr>
          <w:p>
            <w:pPr>
              <w:pStyle w:val="0"/>
              <w:jc w:val="center"/>
            </w:pPr>
            <w:r>
              <w:rPr>
                <w:sz w:val="20"/>
              </w:rPr>
              <w:t xml:space="preserve">Плановые показатели на 2024 год</w:t>
            </w:r>
          </w:p>
        </w:tc>
        <w:tc>
          <w:tcPr>
            <w:tcW w:w="1249" w:type="dxa"/>
          </w:tcPr>
          <w:p>
            <w:pPr>
              <w:pStyle w:val="0"/>
              <w:jc w:val="center"/>
            </w:pPr>
            <w:r>
              <w:rPr>
                <w:sz w:val="20"/>
              </w:rPr>
              <w:t xml:space="preserve">Плановые показатели на 2025 год</w:t>
            </w:r>
          </w:p>
        </w:tc>
        <w:tc>
          <w:tcPr>
            <w:tcW w:w="1249" w:type="dxa"/>
          </w:tcPr>
          <w:p>
            <w:pPr>
              <w:pStyle w:val="0"/>
              <w:jc w:val="center"/>
            </w:pPr>
            <w:r>
              <w:rPr>
                <w:sz w:val="20"/>
              </w:rPr>
              <w:t xml:space="preserve">Плановые показатели на 2026 год</w:t>
            </w:r>
          </w:p>
        </w:tc>
      </w:tr>
      <w:tr>
        <w:tc>
          <w:tcPr>
            <w:gridSpan w:val="5"/>
            <w:tcW w:w="9049" w:type="dxa"/>
          </w:tcPr>
          <w:p>
            <w:pPr>
              <w:pStyle w:val="0"/>
              <w:outlineLvl w:val="5"/>
              <w:jc w:val="center"/>
            </w:pPr>
            <w:r>
              <w:rPr>
                <w:sz w:val="20"/>
              </w:rPr>
              <w:t xml:space="preserve">Скорая медицинская помощь</w:t>
            </w:r>
          </w:p>
        </w:tc>
      </w:tr>
      <w:tr>
        <w:tc>
          <w:tcPr>
            <w:tcW w:w="3798" w:type="dxa"/>
          </w:tcPr>
          <w:p>
            <w:pPr>
              <w:pStyle w:val="0"/>
            </w:pPr>
            <w:r>
              <w:rPr>
                <w:sz w:val="20"/>
              </w:rPr>
              <w:t xml:space="preserve">Число вызовов на 1 жителя</w:t>
            </w:r>
          </w:p>
        </w:tc>
        <w:tc>
          <w:tcPr>
            <w:tcW w:w="1504" w:type="dxa"/>
            <w:vAlign w:val="center"/>
          </w:tcPr>
          <w:p>
            <w:pPr>
              <w:pStyle w:val="0"/>
              <w:jc w:val="center"/>
            </w:pPr>
            <w:r>
              <w:rPr>
                <w:sz w:val="20"/>
              </w:rPr>
              <w:t xml:space="preserve">0,29</w:t>
            </w:r>
          </w:p>
        </w:tc>
        <w:tc>
          <w:tcPr>
            <w:tcW w:w="1249" w:type="dxa"/>
            <w:vAlign w:val="center"/>
          </w:tcPr>
          <w:p>
            <w:pPr>
              <w:pStyle w:val="0"/>
              <w:jc w:val="center"/>
            </w:pPr>
            <w:r>
              <w:rPr>
                <w:sz w:val="20"/>
              </w:rPr>
              <w:t xml:space="preserve">0,29</w:t>
            </w:r>
          </w:p>
        </w:tc>
        <w:tc>
          <w:tcPr>
            <w:tcW w:w="1249" w:type="dxa"/>
            <w:vAlign w:val="center"/>
          </w:tcPr>
          <w:p>
            <w:pPr>
              <w:pStyle w:val="0"/>
              <w:jc w:val="center"/>
            </w:pPr>
            <w:r>
              <w:rPr>
                <w:sz w:val="20"/>
              </w:rPr>
              <w:t xml:space="preserve">0,29</w:t>
            </w:r>
          </w:p>
        </w:tc>
        <w:tc>
          <w:tcPr>
            <w:tcW w:w="1249" w:type="dxa"/>
            <w:vAlign w:val="center"/>
          </w:tcPr>
          <w:p>
            <w:pPr>
              <w:pStyle w:val="0"/>
              <w:jc w:val="center"/>
            </w:pPr>
            <w:r>
              <w:rPr>
                <w:sz w:val="20"/>
              </w:rPr>
              <w:t xml:space="preserve">0,29</w:t>
            </w:r>
          </w:p>
        </w:tc>
      </w:tr>
      <w:tr>
        <w:tc>
          <w:tcPr>
            <w:tcW w:w="3798" w:type="dxa"/>
          </w:tcPr>
          <w:p>
            <w:pPr>
              <w:pStyle w:val="0"/>
            </w:pPr>
            <w:r>
              <w:rPr>
                <w:sz w:val="20"/>
              </w:rPr>
              <w:t xml:space="preserve">в том числе 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0,29</w:t>
            </w:r>
          </w:p>
        </w:tc>
        <w:tc>
          <w:tcPr>
            <w:tcW w:w="1249" w:type="dxa"/>
            <w:vAlign w:val="center"/>
          </w:tcPr>
          <w:p>
            <w:pPr>
              <w:pStyle w:val="0"/>
              <w:jc w:val="center"/>
            </w:pPr>
            <w:r>
              <w:rPr>
                <w:sz w:val="20"/>
              </w:rPr>
              <w:t xml:space="preserve">0,29</w:t>
            </w:r>
          </w:p>
        </w:tc>
        <w:tc>
          <w:tcPr>
            <w:tcW w:w="1249" w:type="dxa"/>
            <w:vAlign w:val="center"/>
          </w:tcPr>
          <w:p>
            <w:pPr>
              <w:pStyle w:val="0"/>
              <w:jc w:val="center"/>
            </w:pPr>
            <w:r>
              <w:rPr>
                <w:sz w:val="20"/>
              </w:rPr>
              <w:t xml:space="preserve">0,29</w:t>
            </w:r>
          </w:p>
        </w:tc>
        <w:tc>
          <w:tcPr>
            <w:tcW w:w="1249" w:type="dxa"/>
            <w:vAlign w:val="center"/>
          </w:tcPr>
          <w:p>
            <w:pPr>
              <w:pStyle w:val="0"/>
              <w:jc w:val="center"/>
            </w:pPr>
            <w:r>
              <w:rPr>
                <w:sz w:val="20"/>
              </w:rPr>
              <w:t xml:space="preserve">0,29</w:t>
            </w:r>
          </w:p>
        </w:tc>
      </w:tr>
      <w:tr>
        <w:tc>
          <w:tcPr>
            <w:gridSpan w:val="5"/>
            <w:tcW w:w="9049" w:type="dxa"/>
          </w:tcPr>
          <w:p>
            <w:pPr>
              <w:pStyle w:val="0"/>
              <w:outlineLvl w:val="5"/>
              <w:jc w:val="center"/>
            </w:pPr>
            <w:r>
              <w:rPr>
                <w:sz w:val="20"/>
              </w:rPr>
              <w:t xml:space="preserve">Амбулаторно-поликлиническая помощь</w:t>
            </w:r>
          </w:p>
        </w:tc>
      </w:tr>
      <w:tr>
        <w:tc>
          <w:tcPr>
            <w:tcW w:w="3798" w:type="dxa"/>
          </w:tcPr>
          <w:p>
            <w:pPr>
              <w:pStyle w:val="0"/>
            </w:pPr>
            <w:r>
              <w:rPr>
                <w:sz w:val="20"/>
              </w:rPr>
              <w:t xml:space="preserve">Количество обращений по поводу заболеваний на 1 жителя</w:t>
            </w:r>
          </w:p>
        </w:tc>
        <w:tc>
          <w:tcPr>
            <w:tcW w:w="1504" w:type="dxa"/>
            <w:vAlign w:val="center"/>
          </w:tcPr>
          <w:p>
            <w:pPr>
              <w:pStyle w:val="0"/>
              <w:jc w:val="center"/>
            </w:pPr>
            <w:r>
              <w:rPr>
                <w:sz w:val="20"/>
              </w:rPr>
              <w:t xml:space="preserve">1,857713</w:t>
            </w:r>
          </w:p>
        </w:tc>
        <w:tc>
          <w:tcPr>
            <w:tcW w:w="1249" w:type="dxa"/>
            <w:vAlign w:val="center"/>
          </w:tcPr>
          <w:p>
            <w:pPr>
              <w:pStyle w:val="0"/>
              <w:jc w:val="center"/>
            </w:pPr>
            <w:r>
              <w:rPr>
                <w:sz w:val="20"/>
              </w:rPr>
              <w:t xml:space="preserve">1,857713</w:t>
            </w:r>
          </w:p>
        </w:tc>
        <w:tc>
          <w:tcPr>
            <w:tcW w:w="1249" w:type="dxa"/>
            <w:vAlign w:val="center"/>
          </w:tcPr>
          <w:p>
            <w:pPr>
              <w:pStyle w:val="0"/>
              <w:jc w:val="center"/>
            </w:pPr>
            <w:r>
              <w:rPr>
                <w:sz w:val="20"/>
              </w:rPr>
              <w:t xml:space="preserve">1,857713</w:t>
            </w:r>
          </w:p>
        </w:tc>
        <w:tc>
          <w:tcPr>
            <w:tcW w:w="1249" w:type="dxa"/>
            <w:vAlign w:val="center"/>
          </w:tcPr>
          <w:p>
            <w:pPr>
              <w:pStyle w:val="0"/>
              <w:jc w:val="center"/>
            </w:pPr>
            <w:r>
              <w:rPr>
                <w:sz w:val="20"/>
              </w:rPr>
              <w:t xml:space="preserve">1,857713</w:t>
            </w:r>
          </w:p>
        </w:tc>
      </w:tr>
      <w:tr>
        <w:tc>
          <w:tcPr>
            <w:tcW w:w="3798" w:type="dxa"/>
          </w:tcPr>
          <w:p>
            <w:pPr>
              <w:pStyle w:val="0"/>
            </w:pPr>
            <w:r>
              <w:rPr>
                <w:sz w:val="20"/>
              </w:rPr>
              <w:t xml:space="preserve">в том числе 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1,713713</w:t>
            </w:r>
          </w:p>
        </w:tc>
        <w:tc>
          <w:tcPr>
            <w:tcW w:w="1249" w:type="dxa"/>
            <w:vAlign w:val="center"/>
          </w:tcPr>
          <w:p>
            <w:pPr>
              <w:pStyle w:val="0"/>
              <w:jc w:val="center"/>
            </w:pPr>
            <w:r>
              <w:rPr>
                <w:sz w:val="20"/>
              </w:rPr>
              <w:t xml:space="preserve">1,713713</w:t>
            </w:r>
          </w:p>
        </w:tc>
        <w:tc>
          <w:tcPr>
            <w:tcW w:w="1249" w:type="dxa"/>
            <w:vAlign w:val="center"/>
          </w:tcPr>
          <w:p>
            <w:pPr>
              <w:pStyle w:val="0"/>
              <w:jc w:val="center"/>
            </w:pPr>
            <w:r>
              <w:rPr>
                <w:sz w:val="20"/>
              </w:rPr>
              <w:t xml:space="preserve">1,713713</w:t>
            </w:r>
          </w:p>
        </w:tc>
        <w:tc>
          <w:tcPr>
            <w:tcW w:w="1249" w:type="dxa"/>
            <w:vAlign w:val="center"/>
          </w:tcPr>
          <w:p>
            <w:pPr>
              <w:pStyle w:val="0"/>
              <w:jc w:val="center"/>
            </w:pPr>
            <w:r>
              <w:rPr>
                <w:sz w:val="20"/>
              </w:rPr>
              <w:t xml:space="preserve">1,713713</w:t>
            </w:r>
          </w:p>
        </w:tc>
      </w:tr>
      <w:tr>
        <w:tc>
          <w:tcPr>
            <w:tcW w:w="3798" w:type="dxa"/>
          </w:tcPr>
          <w:p>
            <w:pPr>
              <w:pStyle w:val="0"/>
            </w:pPr>
            <w:r>
              <w:rPr>
                <w:sz w:val="20"/>
              </w:rPr>
              <w:t xml:space="preserve">Обращение по заболеванию при оказании медицинской помощи по профилю "Медицинская реабилитация"</w:t>
            </w:r>
          </w:p>
        </w:tc>
        <w:tc>
          <w:tcPr>
            <w:tcW w:w="1504" w:type="dxa"/>
            <w:vAlign w:val="center"/>
          </w:tcPr>
          <w:p>
            <w:pPr>
              <w:pStyle w:val="0"/>
              <w:jc w:val="center"/>
            </w:pPr>
            <w:r>
              <w:rPr>
                <w:sz w:val="20"/>
              </w:rPr>
              <w:t xml:space="preserve">0,003116</w:t>
            </w:r>
          </w:p>
        </w:tc>
        <w:tc>
          <w:tcPr>
            <w:tcW w:w="1249" w:type="dxa"/>
            <w:vAlign w:val="center"/>
          </w:tcPr>
          <w:p>
            <w:pPr>
              <w:pStyle w:val="0"/>
              <w:jc w:val="center"/>
            </w:pPr>
            <w:r>
              <w:rPr>
                <w:sz w:val="20"/>
              </w:rPr>
              <w:t xml:space="preserve">0,003116</w:t>
            </w:r>
          </w:p>
        </w:tc>
        <w:tc>
          <w:tcPr>
            <w:tcW w:w="1249" w:type="dxa"/>
            <w:vAlign w:val="center"/>
          </w:tcPr>
          <w:p>
            <w:pPr>
              <w:pStyle w:val="0"/>
              <w:jc w:val="center"/>
            </w:pPr>
            <w:r>
              <w:rPr>
                <w:sz w:val="20"/>
              </w:rPr>
              <w:t xml:space="preserve">0,003116</w:t>
            </w:r>
          </w:p>
        </w:tc>
        <w:tc>
          <w:tcPr>
            <w:tcW w:w="1249" w:type="dxa"/>
            <w:vAlign w:val="center"/>
          </w:tcPr>
          <w:p>
            <w:pPr>
              <w:pStyle w:val="0"/>
              <w:jc w:val="center"/>
            </w:pPr>
            <w:r>
              <w:rPr>
                <w:sz w:val="20"/>
              </w:rPr>
              <w:t xml:space="preserve">0,003116</w:t>
            </w:r>
          </w:p>
        </w:tc>
      </w:tr>
      <w:tr>
        <w:tc>
          <w:tcPr>
            <w:tcW w:w="3798" w:type="dxa"/>
          </w:tcPr>
          <w:p>
            <w:pPr>
              <w:pStyle w:val="0"/>
            </w:pPr>
            <w:r>
              <w:rPr>
                <w:sz w:val="20"/>
              </w:rPr>
              <w:t xml:space="preserve">в том числе 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0,003116</w:t>
            </w:r>
          </w:p>
        </w:tc>
        <w:tc>
          <w:tcPr>
            <w:tcW w:w="1249" w:type="dxa"/>
            <w:vAlign w:val="center"/>
          </w:tcPr>
          <w:p>
            <w:pPr>
              <w:pStyle w:val="0"/>
              <w:jc w:val="center"/>
            </w:pPr>
            <w:r>
              <w:rPr>
                <w:sz w:val="20"/>
              </w:rPr>
              <w:t xml:space="preserve">0,003116</w:t>
            </w:r>
          </w:p>
        </w:tc>
        <w:tc>
          <w:tcPr>
            <w:tcW w:w="1249" w:type="dxa"/>
            <w:vAlign w:val="center"/>
          </w:tcPr>
          <w:p>
            <w:pPr>
              <w:pStyle w:val="0"/>
              <w:jc w:val="center"/>
            </w:pPr>
            <w:r>
              <w:rPr>
                <w:sz w:val="20"/>
              </w:rPr>
              <w:t xml:space="preserve">0,003116</w:t>
            </w:r>
          </w:p>
        </w:tc>
        <w:tc>
          <w:tcPr>
            <w:tcW w:w="1249" w:type="dxa"/>
            <w:vAlign w:val="center"/>
          </w:tcPr>
          <w:p>
            <w:pPr>
              <w:pStyle w:val="0"/>
              <w:jc w:val="center"/>
            </w:pPr>
            <w:r>
              <w:rPr>
                <w:sz w:val="20"/>
              </w:rPr>
              <w:t xml:space="preserve">0,003116</w:t>
            </w:r>
          </w:p>
        </w:tc>
      </w:tr>
      <w:tr>
        <w:tc>
          <w:tcPr>
            <w:tcW w:w="3798" w:type="dxa"/>
          </w:tcPr>
          <w:p>
            <w:pPr>
              <w:pStyle w:val="0"/>
            </w:pPr>
            <w:r>
              <w:rPr>
                <w:sz w:val="20"/>
              </w:rPr>
              <w:t xml:space="preserve">Количество посещений с профилактической целью, включая посещения по паллиативной помощи (на 1 жителя)</w:t>
            </w:r>
          </w:p>
        </w:tc>
        <w:tc>
          <w:tcPr>
            <w:tcW w:w="1504" w:type="dxa"/>
            <w:vAlign w:val="center"/>
          </w:tcPr>
          <w:p>
            <w:pPr>
              <w:pStyle w:val="0"/>
              <w:jc w:val="center"/>
            </w:pPr>
            <w:r>
              <w:rPr>
                <w:sz w:val="20"/>
              </w:rPr>
              <w:t xml:space="preserve">3,899643</w:t>
            </w:r>
          </w:p>
        </w:tc>
        <w:tc>
          <w:tcPr>
            <w:tcW w:w="1249" w:type="dxa"/>
            <w:vAlign w:val="center"/>
          </w:tcPr>
          <w:p>
            <w:pPr>
              <w:pStyle w:val="0"/>
              <w:jc w:val="center"/>
            </w:pPr>
            <w:r>
              <w:rPr>
                <w:sz w:val="20"/>
              </w:rPr>
              <w:t xml:space="preserve">3,899643</w:t>
            </w:r>
          </w:p>
        </w:tc>
        <w:tc>
          <w:tcPr>
            <w:tcW w:w="1249" w:type="dxa"/>
            <w:vAlign w:val="center"/>
          </w:tcPr>
          <w:p>
            <w:pPr>
              <w:pStyle w:val="0"/>
              <w:jc w:val="center"/>
            </w:pPr>
            <w:r>
              <w:rPr>
                <w:sz w:val="20"/>
              </w:rPr>
              <w:t xml:space="preserve">3,899643</w:t>
            </w:r>
          </w:p>
        </w:tc>
        <w:tc>
          <w:tcPr>
            <w:tcW w:w="1249" w:type="dxa"/>
            <w:vAlign w:val="center"/>
          </w:tcPr>
          <w:p>
            <w:pPr>
              <w:pStyle w:val="0"/>
              <w:jc w:val="center"/>
            </w:pPr>
            <w:r>
              <w:rPr>
                <w:sz w:val="20"/>
              </w:rPr>
              <w:t xml:space="preserve">3,899643</w:t>
            </w:r>
          </w:p>
        </w:tc>
      </w:tr>
      <w:tr>
        <w:tc>
          <w:tcPr>
            <w:tcW w:w="3798" w:type="dxa"/>
          </w:tcPr>
          <w:p>
            <w:pPr>
              <w:pStyle w:val="0"/>
            </w:pPr>
            <w:r>
              <w:rPr>
                <w:sz w:val="20"/>
              </w:rPr>
              <w:t xml:space="preserve">в том числе 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3,140643</w:t>
            </w:r>
          </w:p>
        </w:tc>
        <w:tc>
          <w:tcPr>
            <w:tcW w:w="1249" w:type="dxa"/>
            <w:vAlign w:val="center"/>
          </w:tcPr>
          <w:p>
            <w:pPr>
              <w:pStyle w:val="0"/>
              <w:jc w:val="center"/>
            </w:pPr>
            <w:r>
              <w:rPr>
                <w:sz w:val="20"/>
              </w:rPr>
              <w:t xml:space="preserve">3,140643</w:t>
            </w:r>
          </w:p>
        </w:tc>
        <w:tc>
          <w:tcPr>
            <w:tcW w:w="1249" w:type="dxa"/>
            <w:vAlign w:val="center"/>
          </w:tcPr>
          <w:p>
            <w:pPr>
              <w:pStyle w:val="0"/>
              <w:jc w:val="center"/>
            </w:pPr>
            <w:r>
              <w:rPr>
                <w:sz w:val="20"/>
              </w:rPr>
              <w:t xml:space="preserve">3,140643</w:t>
            </w:r>
          </w:p>
        </w:tc>
        <w:tc>
          <w:tcPr>
            <w:tcW w:w="1249" w:type="dxa"/>
            <w:vAlign w:val="center"/>
          </w:tcPr>
          <w:p>
            <w:pPr>
              <w:pStyle w:val="0"/>
              <w:jc w:val="center"/>
            </w:pPr>
            <w:r>
              <w:rPr>
                <w:sz w:val="20"/>
              </w:rPr>
              <w:t xml:space="preserve">3,140643</w:t>
            </w:r>
          </w:p>
        </w:tc>
      </w:tr>
      <w:tr>
        <w:tc>
          <w:tcPr>
            <w:tcW w:w="3798" w:type="dxa"/>
          </w:tcPr>
          <w:p>
            <w:pPr>
              <w:pStyle w:val="0"/>
            </w:pPr>
            <w:r>
              <w:rPr>
                <w:sz w:val="20"/>
              </w:rPr>
              <w:t xml:space="preserve">Количество посещений</w:t>
            </w:r>
          </w:p>
          <w:p>
            <w:pPr>
              <w:pStyle w:val="0"/>
            </w:pPr>
            <w:r>
              <w:rPr>
                <w:sz w:val="20"/>
              </w:rPr>
              <w:t xml:space="preserve">по неотложной медицинской помощи (на 1 жителя)</w:t>
            </w:r>
          </w:p>
        </w:tc>
        <w:tc>
          <w:tcPr>
            <w:tcW w:w="1504" w:type="dxa"/>
            <w:vAlign w:val="center"/>
          </w:tcPr>
          <w:p>
            <w:pPr>
              <w:pStyle w:val="0"/>
              <w:jc w:val="center"/>
            </w:pPr>
            <w:r>
              <w:rPr>
                <w:sz w:val="20"/>
              </w:rPr>
              <w:t xml:space="preserve">0,54</w:t>
            </w:r>
          </w:p>
        </w:tc>
        <w:tc>
          <w:tcPr>
            <w:tcW w:w="1249" w:type="dxa"/>
            <w:vAlign w:val="center"/>
          </w:tcPr>
          <w:p>
            <w:pPr>
              <w:pStyle w:val="0"/>
              <w:jc w:val="center"/>
            </w:pPr>
            <w:r>
              <w:rPr>
                <w:sz w:val="20"/>
              </w:rPr>
              <w:t xml:space="preserve">0,54</w:t>
            </w:r>
          </w:p>
        </w:tc>
        <w:tc>
          <w:tcPr>
            <w:tcW w:w="1249" w:type="dxa"/>
            <w:vAlign w:val="center"/>
          </w:tcPr>
          <w:p>
            <w:pPr>
              <w:pStyle w:val="0"/>
              <w:jc w:val="center"/>
            </w:pPr>
            <w:r>
              <w:rPr>
                <w:sz w:val="20"/>
              </w:rPr>
              <w:t xml:space="preserve">0,54</w:t>
            </w:r>
          </w:p>
        </w:tc>
        <w:tc>
          <w:tcPr>
            <w:tcW w:w="1249" w:type="dxa"/>
            <w:vAlign w:val="center"/>
          </w:tcPr>
          <w:p>
            <w:pPr>
              <w:pStyle w:val="0"/>
              <w:jc w:val="center"/>
            </w:pPr>
            <w:r>
              <w:rPr>
                <w:sz w:val="20"/>
              </w:rPr>
              <w:t xml:space="preserve">0,54</w:t>
            </w:r>
          </w:p>
        </w:tc>
      </w:tr>
      <w:tr>
        <w:tc>
          <w:tcPr>
            <w:tcW w:w="3798" w:type="dxa"/>
          </w:tcPr>
          <w:p>
            <w:pPr>
              <w:pStyle w:val="0"/>
            </w:pPr>
            <w:r>
              <w:rPr>
                <w:sz w:val="20"/>
              </w:rPr>
              <w:t xml:space="preserve">в том числе 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0,54</w:t>
            </w:r>
          </w:p>
        </w:tc>
        <w:tc>
          <w:tcPr>
            <w:tcW w:w="1249" w:type="dxa"/>
            <w:vAlign w:val="center"/>
          </w:tcPr>
          <w:p>
            <w:pPr>
              <w:pStyle w:val="0"/>
              <w:jc w:val="center"/>
            </w:pPr>
            <w:r>
              <w:rPr>
                <w:sz w:val="20"/>
              </w:rPr>
              <w:t xml:space="preserve">0,54</w:t>
            </w:r>
          </w:p>
        </w:tc>
        <w:tc>
          <w:tcPr>
            <w:tcW w:w="1249" w:type="dxa"/>
            <w:vAlign w:val="center"/>
          </w:tcPr>
          <w:p>
            <w:pPr>
              <w:pStyle w:val="0"/>
              <w:jc w:val="center"/>
            </w:pPr>
            <w:r>
              <w:rPr>
                <w:sz w:val="20"/>
              </w:rPr>
              <w:t xml:space="preserve">0,54</w:t>
            </w:r>
          </w:p>
        </w:tc>
        <w:tc>
          <w:tcPr>
            <w:tcW w:w="1249" w:type="dxa"/>
            <w:vAlign w:val="center"/>
          </w:tcPr>
          <w:p>
            <w:pPr>
              <w:pStyle w:val="0"/>
              <w:jc w:val="center"/>
            </w:pPr>
            <w:r>
              <w:rPr>
                <w:sz w:val="20"/>
              </w:rPr>
              <w:t xml:space="preserve">0,54</w:t>
            </w:r>
          </w:p>
        </w:tc>
      </w:tr>
      <w:tr>
        <w:tc>
          <w:tcPr>
            <w:gridSpan w:val="5"/>
            <w:tcW w:w="9049" w:type="dxa"/>
            <w:vAlign w:val="center"/>
          </w:tcPr>
          <w:p>
            <w:pPr>
              <w:pStyle w:val="0"/>
              <w:outlineLvl w:val="5"/>
              <w:jc w:val="center"/>
            </w:pPr>
            <w:r>
              <w:rPr>
                <w:sz w:val="20"/>
              </w:rPr>
              <w:t xml:space="preserve">Стационарная медицинская помощь</w:t>
            </w:r>
          </w:p>
        </w:tc>
      </w:tr>
      <w:tr>
        <w:tc>
          <w:tcPr>
            <w:tcW w:w="3798" w:type="dxa"/>
          </w:tcPr>
          <w:p>
            <w:pPr>
              <w:pStyle w:val="0"/>
            </w:pPr>
            <w:r>
              <w:rPr>
                <w:sz w:val="20"/>
              </w:rPr>
              <w:t xml:space="preserve">Число госпитализаций (на 1 жителя)</w:t>
            </w:r>
          </w:p>
        </w:tc>
        <w:tc>
          <w:tcPr>
            <w:tcW w:w="1504" w:type="dxa"/>
            <w:vAlign w:val="center"/>
          </w:tcPr>
          <w:p>
            <w:pPr>
              <w:pStyle w:val="0"/>
              <w:jc w:val="center"/>
            </w:pPr>
            <w:r>
              <w:rPr>
                <w:sz w:val="20"/>
              </w:rPr>
              <w:t xml:space="preserve">0,1900</w:t>
            </w:r>
          </w:p>
        </w:tc>
        <w:tc>
          <w:tcPr>
            <w:tcW w:w="1249" w:type="dxa"/>
            <w:vAlign w:val="center"/>
          </w:tcPr>
          <w:p>
            <w:pPr>
              <w:pStyle w:val="0"/>
              <w:jc w:val="center"/>
            </w:pPr>
            <w:r>
              <w:rPr>
                <w:sz w:val="20"/>
              </w:rPr>
              <w:t xml:space="preserve">0,193923</w:t>
            </w:r>
          </w:p>
        </w:tc>
        <w:tc>
          <w:tcPr>
            <w:tcW w:w="1249" w:type="dxa"/>
            <w:vAlign w:val="center"/>
          </w:tcPr>
          <w:p>
            <w:pPr>
              <w:pStyle w:val="0"/>
              <w:jc w:val="center"/>
            </w:pPr>
            <w:r>
              <w:rPr>
                <w:sz w:val="20"/>
              </w:rPr>
              <w:t xml:space="preserve">0,193923</w:t>
            </w:r>
          </w:p>
        </w:tc>
        <w:tc>
          <w:tcPr>
            <w:tcW w:w="1249" w:type="dxa"/>
            <w:vAlign w:val="center"/>
          </w:tcPr>
          <w:p>
            <w:pPr>
              <w:pStyle w:val="0"/>
              <w:jc w:val="center"/>
            </w:pPr>
            <w:r>
              <w:rPr>
                <w:sz w:val="20"/>
              </w:rPr>
              <w:t xml:space="preserve">0,193923</w:t>
            </w:r>
          </w:p>
        </w:tc>
      </w:tr>
      <w:tr>
        <w:tc>
          <w:tcPr>
            <w:tcW w:w="3798" w:type="dxa"/>
          </w:tcPr>
          <w:p>
            <w:pPr>
              <w:pStyle w:val="0"/>
            </w:pPr>
            <w:r>
              <w:rPr>
                <w:sz w:val="20"/>
              </w:rPr>
              <w:t xml:space="preserve">в том числе</w:t>
            </w:r>
          </w:p>
          <w:p>
            <w:pPr>
              <w:pStyle w:val="0"/>
            </w:pPr>
            <w:r>
              <w:rPr>
                <w:sz w:val="20"/>
              </w:rPr>
              <w:t xml:space="preserve">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0,176183</w:t>
            </w:r>
          </w:p>
        </w:tc>
        <w:tc>
          <w:tcPr>
            <w:tcW w:w="1249" w:type="dxa"/>
            <w:vAlign w:val="center"/>
          </w:tcPr>
          <w:p>
            <w:pPr>
              <w:pStyle w:val="0"/>
              <w:jc w:val="center"/>
            </w:pPr>
            <w:r>
              <w:rPr>
                <w:sz w:val="20"/>
              </w:rPr>
              <w:t xml:space="preserve">0,176183</w:t>
            </w:r>
          </w:p>
        </w:tc>
        <w:tc>
          <w:tcPr>
            <w:tcW w:w="1249" w:type="dxa"/>
            <w:vAlign w:val="center"/>
          </w:tcPr>
          <w:p>
            <w:pPr>
              <w:pStyle w:val="0"/>
              <w:jc w:val="center"/>
            </w:pPr>
            <w:r>
              <w:rPr>
                <w:sz w:val="20"/>
              </w:rPr>
              <w:t xml:space="preserve">0,176183</w:t>
            </w:r>
          </w:p>
        </w:tc>
        <w:tc>
          <w:tcPr>
            <w:tcW w:w="1249" w:type="dxa"/>
            <w:vAlign w:val="center"/>
          </w:tcPr>
          <w:p>
            <w:pPr>
              <w:pStyle w:val="0"/>
              <w:jc w:val="center"/>
            </w:pPr>
            <w:r>
              <w:rPr>
                <w:sz w:val="20"/>
              </w:rPr>
              <w:t xml:space="preserve">0,17683</w:t>
            </w:r>
          </w:p>
        </w:tc>
      </w:tr>
      <w:tr>
        <w:tc>
          <w:tcPr>
            <w:tcW w:w="3798" w:type="dxa"/>
          </w:tcPr>
          <w:p>
            <w:pPr>
              <w:pStyle w:val="0"/>
            </w:pPr>
            <w:r>
              <w:rPr>
                <w:sz w:val="20"/>
              </w:rPr>
              <w:t xml:space="preserve">Паллиативная помощь</w:t>
            </w:r>
          </w:p>
          <w:p>
            <w:pPr>
              <w:pStyle w:val="0"/>
            </w:pPr>
            <w:r>
              <w:rPr>
                <w:sz w:val="20"/>
              </w:rPr>
              <w:t xml:space="preserve">(койко-дни на 1 жителя)</w:t>
            </w:r>
          </w:p>
        </w:tc>
        <w:tc>
          <w:tcPr>
            <w:tcW w:w="1504" w:type="dxa"/>
            <w:vAlign w:val="center"/>
          </w:tcPr>
          <w:p>
            <w:pPr>
              <w:pStyle w:val="0"/>
              <w:jc w:val="center"/>
            </w:pPr>
            <w:r>
              <w:rPr>
                <w:sz w:val="20"/>
              </w:rPr>
              <w:t xml:space="preserve">0,092</w:t>
            </w:r>
          </w:p>
        </w:tc>
        <w:tc>
          <w:tcPr>
            <w:tcW w:w="1249" w:type="dxa"/>
            <w:vAlign w:val="center"/>
          </w:tcPr>
          <w:p>
            <w:pPr>
              <w:pStyle w:val="0"/>
              <w:jc w:val="center"/>
            </w:pPr>
            <w:r>
              <w:rPr>
                <w:sz w:val="20"/>
              </w:rPr>
              <w:t xml:space="preserve">0,092</w:t>
            </w:r>
          </w:p>
        </w:tc>
        <w:tc>
          <w:tcPr>
            <w:tcW w:w="1249" w:type="dxa"/>
            <w:vAlign w:val="center"/>
          </w:tcPr>
          <w:p>
            <w:pPr>
              <w:pStyle w:val="0"/>
              <w:jc w:val="center"/>
            </w:pPr>
            <w:r>
              <w:rPr>
                <w:sz w:val="20"/>
              </w:rPr>
              <w:t xml:space="preserve">0,092</w:t>
            </w:r>
          </w:p>
        </w:tc>
        <w:tc>
          <w:tcPr>
            <w:tcW w:w="1249" w:type="dxa"/>
            <w:vAlign w:val="center"/>
          </w:tcPr>
          <w:p>
            <w:pPr>
              <w:pStyle w:val="0"/>
              <w:jc w:val="center"/>
            </w:pPr>
            <w:r>
              <w:rPr>
                <w:sz w:val="20"/>
              </w:rPr>
              <w:t xml:space="preserve">0,092</w:t>
            </w:r>
          </w:p>
        </w:tc>
      </w:tr>
      <w:tr>
        <w:tc>
          <w:tcPr>
            <w:tcW w:w="3798" w:type="dxa"/>
          </w:tcPr>
          <w:p>
            <w:pPr>
              <w:pStyle w:val="0"/>
            </w:pPr>
            <w:r>
              <w:rPr>
                <w:sz w:val="20"/>
              </w:rPr>
              <w:t xml:space="preserve">Средний норматив длительности госпитализации, всего</w:t>
            </w:r>
          </w:p>
        </w:tc>
        <w:tc>
          <w:tcPr>
            <w:tcW w:w="1504" w:type="dxa"/>
            <w:vAlign w:val="center"/>
          </w:tcPr>
          <w:p>
            <w:pPr>
              <w:pStyle w:val="0"/>
              <w:jc w:val="center"/>
            </w:pPr>
            <w:r>
              <w:rPr>
                <w:sz w:val="20"/>
              </w:rPr>
              <w:t xml:space="preserve">11,6</w:t>
            </w:r>
          </w:p>
        </w:tc>
        <w:tc>
          <w:tcPr>
            <w:tcW w:w="1249" w:type="dxa"/>
            <w:vAlign w:val="center"/>
          </w:tcPr>
          <w:p>
            <w:pPr>
              <w:pStyle w:val="0"/>
              <w:jc w:val="center"/>
            </w:pPr>
            <w:r>
              <w:rPr>
                <w:sz w:val="20"/>
              </w:rPr>
              <w:t xml:space="preserve">11,5</w:t>
            </w:r>
          </w:p>
        </w:tc>
        <w:tc>
          <w:tcPr>
            <w:tcW w:w="1249" w:type="dxa"/>
            <w:vAlign w:val="center"/>
          </w:tcPr>
          <w:p>
            <w:pPr>
              <w:pStyle w:val="0"/>
              <w:jc w:val="center"/>
            </w:pPr>
            <w:r>
              <w:rPr>
                <w:sz w:val="20"/>
              </w:rPr>
              <w:t xml:space="preserve">11,5</w:t>
            </w:r>
          </w:p>
        </w:tc>
        <w:tc>
          <w:tcPr>
            <w:tcW w:w="1249" w:type="dxa"/>
            <w:vAlign w:val="center"/>
          </w:tcPr>
          <w:p>
            <w:pPr>
              <w:pStyle w:val="0"/>
              <w:jc w:val="center"/>
            </w:pPr>
            <w:r>
              <w:rPr>
                <w:sz w:val="20"/>
              </w:rPr>
              <w:t xml:space="preserve">11,5</w:t>
            </w:r>
          </w:p>
        </w:tc>
      </w:tr>
      <w:tr>
        <w:tc>
          <w:tcPr>
            <w:tcW w:w="3798" w:type="dxa"/>
          </w:tcPr>
          <w:p>
            <w:pPr>
              <w:pStyle w:val="0"/>
            </w:pPr>
            <w:r>
              <w:rPr>
                <w:sz w:val="20"/>
              </w:rPr>
              <w:t xml:space="preserve">по территориальной программе ОМС</w:t>
            </w:r>
          </w:p>
        </w:tc>
        <w:tc>
          <w:tcPr>
            <w:tcW w:w="1504" w:type="dxa"/>
            <w:vAlign w:val="center"/>
          </w:tcPr>
          <w:p>
            <w:pPr>
              <w:pStyle w:val="0"/>
              <w:jc w:val="center"/>
            </w:pPr>
            <w:r>
              <w:rPr>
                <w:sz w:val="20"/>
              </w:rPr>
              <w:t xml:space="preserve">10,0</w:t>
            </w:r>
          </w:p>
        </w:tc>
        <w:tc>
          <w:tcPr>
            <w:tcW w:w="1249" w:type="dxa"/>
            <w:vAlign w:val="center"/>
          </w:tcPr>
          <w:p>
            <w:pPr>
              <w:pStyle w:val="0"/>
              <w:jc w:val="center"/>
            </w:pPr>
            <w:r>
              <w:rPr>
                <w:sz w:val="20"/>
              </w:rPr>
              <w:t xml:space="preserve">10,0</w:t>
            </w:r>
          </w:p>
        </w:tc>
        <w:tc>
          <w:tcPr>
            <w:tcW w:w="1249" w:type="dxa"/>
            <w:vAlign w:val="center"/>
          </w:tcPr>
          <w:p>
            <w:pPr>
              <w:pStyle w:val="0"/>
              <w:jc w:val="center"/>
            </w:pPr>
            <w:r>
              <w:rPr>
                <w:sz w:val="20"/>
              </w:rPr>
              <w:t xml:space="preserve">10,0</w:t>
            </w:r>
          </w:p>
        </w:tc>
        <w:tc>
          <w:tcPr>
            <w:tcW w:w="1249" w:type="dxa"/>
            <w:vAlign w:val="center"/>
          </w:tcPr>
          <w:p>
            <w:pPr>
              <w:pStyle w:val="0"/>
              <w:jc w:val="center"/>
            </w:pPr>
            <w:r>
              <w:rPr>
                <w:sz w:val="20"/>
              </w:rPr>
              <w:t xml:space="preserve">10,0</w:t>
            </w:r>
          </w:p>
        </w:tc>
      </w:tr>
      <w:tr>
        <w:tc>
          <w:tcPr>
            <w:gridSpan w:val="5"/>
            <w:tcW w:w="9049" w:type="dxa"/>
            <w:vAlign w:val="center"/>
          </w:tcPr>
          <w:p>
            <w:pPr>
              <w:pStyle w:val="0"/>
              <w:outlineLvl w:val="5"/>
              <w:jc w:val="center"/>
            </w:pPr>
            <w:r>
              <w:rPr>
                <w:sz w:val="20"/>
              </w:rPr>
              <w:t xml:space="preserve">Дневные стационары всех типов</w:t>
            </w:r>
          </w:p>
        </w:tc>
      </w:tr>
      <w:tr>
        <w:tc>
          <w:tcPr>
            <w:tcW w:w="3798" w:type="dxa"/>
          </w:tcPr>
          <w:p>
            <w:pPr>
              <w:pStyle w:val="0"/>
            </w:pPr>
            <w:r>
              <w:rPr>
                <w:sz w:val="20"/>
              </w:rPr>
              <w:t xml:space="preserve">Число госпитализаций в дневных стационарах</w:t>
            </w:r>
          </w:p>
          <w:p>
            <w:pPr>
              <w:pStyle w:val="0"/>
            </w:pPr>
            <w:r>
              <w:rPr>
                <w:sz w:val="20"/>
              </w:rPr>
              <w:t xml:space="preserve">(на 1 жителя)</w:t>
            </w:r>
          </w:p>
        </w:tc>
        <w:tc>
          <w:tcPr>
            <w:tcW w:w="1504" w:type="dxa"/>
            <w:vAlign w:val="center"/>
          </w:tcPr>
          <w:p>
            <w:pPr>
              <w:pStyle w:val="0"/>
              <w:jc w:val="center"/>
            </w:pPr>
            <w:r>
              <w:rPr>
                <w:sz w:val="20"/>
              </w:rPr>
              <w:t xml:space="preserve">0,071392</w:t>
            </w:r>
          </w:p>
        </w:tc>
        <w:tc>
          <w:tcPr>
            <w:tcW w:w="1249" w:type="dxa"/>
            <w:vAlign w:val="center"/>
          </w:tcPr>
          <w:p>
            <w:pPr>
              <w:pStyle w:val="0"/>
              <w:jc w:val="center"/>
            </w:pPr>
            <w:r>
              <w:rPr>
                <w:sz w:val="20"/>
              </w:rPr>
              <w:t xml:space="preserve">0,074353</w:t>
            </w:r>
          </w:p>
        </w:tc>
        <w:tc>
          <w:tcPr>
            <w:tcW w:w="1249" w:type="dxa"/>
            <w:vAlign w:val="center"/>
          </w:tcPr>
          <w:p>
            <w:pPr>
              <w:pStyle w:val="0"/>
              <w:jc w:val="center"/>
            </w:pPr>
            <w:r>
              <w:rPr>
                <w:sz w:val="20"/>
              </w:rPr>
              <w:t xml:space="preserve">0,074353</w:t>
            </w:r>
          </w:p>
        </w:tc>
        <w:tc>
          <w:tcPr>
            <w:tcW w:w="1249" w:type="dxa"/>
            <w:vAlign w:val="center"/>
          </w:tcPr>
          <w:p>
            <w:pPr>
              <w:pStyle w:val="0"/>
              <w:jc w:val="center"/>
            </w:pPr>
            <w:r>
              <w:rPr>
                <w:sz w:val="20"/>
              </w:rPr>
              <w:t xml:space="preserve">0,074353</w:t>
            </w:r>
          </w:p>
        </w:tc>
      </w:tr>
      <w:tr>
        <w:tc>
          <w:tcPr>
            <w:tcW w:w="3798" w:type="dxa"/>
          </w:tcPr>
          <w:p>
            <w:pPr>
              <w:pStyle w:val="0"/>
            </w:pPr>
            <w:r>
              <w:rPr>
                <w:sz w:val="20"/>
              </w:rPr>
              <w:t xml:space="preserve">в том числе 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0,073079</w:t>
            </w:r>
          </w:p>
        </w:tc>
        <w:tc>
          <w:tcPr>
            <w:tcW w:w="1249" w:type="dxa"/>
            <w:vAlign w:val="center"/>
          </w:tcPr>
          <w:p>
            <w:pPr>
              <w:pStyle w:val="0"/>
              <w:jc w:val="center"/>
            </w:pPr>
            <w:r>
              <w:rPr>
                <w:sz w:val="20"/>
              </w:rPr>
              <w:t xml:space="preserve">0,073079</w:t>
            </w:r>
          </w:p>
        </w:tc>
        <w:tc>
          <w:tcPr>
            <w:tcW w:w="1249" w:type="dxa"/>
            <w:vAlign w:val="center"/>
          </w:tcPr>
          <w:p>
            <w:pPr>
              <w:pStyle w:val="0"/>
              <w:jc w:val="center"/>
            </w:pPr>
            <w:r>
              <w:rPr>
                <w:sz w:val="20"/>
              </w:rPr>
              <w:t xml:space="preserve">0,073079</w:t>
            </w:r>
          </w:p>
        </w:tc>
        <w:tc>
          <w:tcPr>
            <w:tcW w:w="1249" w:type="dxa"/>
            <w:vAlign w:val="center"/>
          </w:tcPr>
          <w:p>
            <w:pPr>
              <w:pStyle w:val="0"/>
              <w:jc w:val="center"/>
            </w:pPr>
            <w:r>
              <w:rPr>
                <w:sz w:val="20"/>
              </w:rPr>
              <w:t xml:space="preserve">0,073079</w:t>
            </w:r>
          </w:p>
        </w:tc>
      </w:tr>
    </w:tbl>
    <w:p>
      <w:pPr>
        <w:pStyle w:val="0"/>
        <w:jc w:val="both"/>
      </w:pPr>
      <w:r>
        <w:rPr>
          <w:sz w:val="20"/>
        </w:rPr>
      </w:r>
    </w:p>
    <w:p>
      <w:pPr>
        <w:pStyle w:val="2"/>
        <w:outlineLvl w:val="4"/>
        <w:jc w:val="center"/>
      </w:pPr>
      <w:r>
        <w:rPr>
          <w:sz w:val="20"/>
        </w:rPr>
        <w:t xml:space="preserve">Дифференцированные нормативы объемов</w:t>
      </w:r>
    </w:p>
    <w:p>
      <w:pPr>
        <w:pStyle w:val="2"/>
        <w:jc w:val="center"/>
      </w:pPr>
      <w:r>
        <w:rPr>
          <w:sz w:val="20"/>
        </w:rPr>
        <w:t xml:space="preserve">медицинской помощи на 2024 - 2026 годы</w:t>
      </w:r>
    </w:p>
    <w:p>
      <w:pPr>
        <w:pStyle w:val="0"/>
        <w:jc w:val="both"/>
      </w:pPr>
      <w:r>
        <w:rPr>
          <w:sz w:val="20"/>
        </w:rPr>
      </w:r>
    </w:p>
    <w:p>
      <w:pPr>
        <w:pStyle w:val="0"/>
        <w:jc w:val="right"/>
      </w:pPr>
      <w:r>
        <w:rPr>
          <w:sz w:val="20"/>
        </w:rPr>
        <w:t xml:space="preserve">Таблица 5.1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1024"/>
        <w:gridCol w:w="1144"/>
        <w:gridCol w:w="1144"/>
        <w:gridCol w:w="1024"/>
        <w:gridCol w:w="1024"/>
        <w:gridCol w:w="1024"/>
      </w:tblGrid>
      <w:tr>
        <w:tc>
          <w:tcPr>
            <w:tcW w:w="2665" w:type="dxa"/>
            <w:vMerge w:val="restart"/>
          </w:tcPr>
          <w:p>
            <w:pPr>
              <w:pStyle w:val="0"/>
              <w:jc w:val="center"/>
            </w:pPr>
            <w:r>
              <w:rPr>
                <w:sz w:val="20"/>
              </w:rPr>
              <w:t xml:space="preserve">Виды медицинской помощи</w:t>
            </w:r>
          </w:p>
        </w:tc>
        <w:tc>
          <w:tcPr>
            <w:gridSpan w:val="3"/>
            <w:tcW w:w="3312" w:type="dxa"/>
          </w:tcPr>
          <w:p>
            <w:pPr>
              <w:pStyle w:val="0"/>
              <w:jc w:val="center"/>
            </w:pPr>
            <w:r>
              <w:rPr>
                <w:sz w:val="20"/>
              </w:rPr>
              <w:t xml:space="preserve">В рамках ОМС</w:t>
            </w:r>
          </w:p>
          <w:p>
            <w:pPr>
              <w:pStyle w:val="0"/>
              <w:jc w:val="center"/>
            </w:pPr>
            <w:r>
              <w:rPr>
                <w:sz w:val="20"/>
              </w:rPr>
              <w:t xml:space="preserve">(на 1 застрахованное лицо)</w:t>
            </w:r>
          </w:p>
        </w:tc>
        <w:tc>
          <w:tcPr>
            <w:gridSpan w:val="3"/>
            <w:tcW w:w="3072" w:type="dxa"/>
          </w:tcPr>
          <w:p>
            <w:pPr>
              <w:pStyle w:val="0"/>
              <w:jc w:val="center"/>
            </w:pPr>
            <w:r>
              <w:rPr>
                <w:sz w:val="20"/>
              </w:rPr>
              <w:t xml:space="preserve">За счет средств консолидированного бюджета</w:t>
            </w:r>
          </w:p>
          <w:p>
            <w:pPr>
              <w:pStyle w:val="0"/>
              <w:jc w:val="center"/>
            </w:pPr>
            <w:r>
              <w:rPr>
                <w:sz w:val="20"/>
              </w:rPr>
              <w:t xml:space="preserve">(на 1 жителя)</w:t>
            </w:r>
          </w:p>
        </w:tc>
      </w:tr>
      <w:tr>
        <w:tc>
          <w:tcPr>
            <w:vMerge w:val="continue"/>
          </w:tcPr>
          <w:p/>
        </w:tc>
        <w:tc>
          <w:tcPr>
            <w:tcW w:w="1024" w:type="dxa"/>
          </w:tcPr>
          <w:p>
            <w:pPr>
              <w:pStyle w:val="0"/>
              <w:jc w:val="center"/>
            </w:pPr>
            <w:r>
              <w:rPr>
                <w:sz w:val="20"/>
              </w:rPr>
              <w:t xml:space="preserve">2024 г.</w:t>
            </w:r>
          </w:p>
        </w:tc>
        <w:tc>
          <w:tcPr>
            <w:tcW w:w="1144" w:type="dxa"/>
          </w:tcPr>
          <w:p>
            <w:pPr>
              <w:pStyle w:val="0"/>
              <w:jc w:val="center"/>
            </w:pPr>
            <w:r>
              <w:rPr>
                <w:sz w:val="20"/>
              </w:rPr>
              <w:t xml:space="preserve">2025 г.</w:t>
            </w:r>
          </w:p>
        </w:tc>
        <w:tc>
          <w:tcPr>
            <w:tcW w:w="1144" w:type="dxa"/>
          </w:tcPr>
          <w:p>
            <w:pPr>
              <w:pStyle w:val="0"/>
              <w:jc w:val="center"/>
            </w:pPr>
            <w:r>
              <w:rPr>
                <w:sz w:val="20"/>
              </w:rPr>
              <w:t xml:space="preserve">2026 г.</w:t>
            </w:r>
          </w:p>
        </w:tc>
        <w:tc>
          <w:tcPr>
            <w:tcW w:w="1024" w:type="dxa"/>
          </w:tcPr>
          <w:p>
            <w:pPr>
              <w:pStyle w:val="0"/>
              <w:jc w:val="center"/>
            </w:pPr>
            <w:r>
              <w:rPr>
                <w:sz w:val="20"/>
              </w:rPr>
              <w:t xml:space="preserve">2024 г.</w:t>
            </w:r>
          </w:p>
        </w:tc>
        <w:tc>
          <w:tcPr>
            <w:tcW w:w="1024" w:type="dxa"/>
          </w:tcPr>
          <w:p>
            <w:pPr>
              <w:pStyle w:val="0"/>
              <w:jc w:val="center"/>
            </w:pPr>
            <w:r>
              <w:rPr>
                <w:sz w:val="20"/>
              </w:rPr>
              <w:t xml:space="preserve">2025 г.</w:t>
            </w:r>
          </w:p>
        </w:tc>
        <w:tc>
          <w:tcPr>
            <w:tcW w:w="1024" w:type="dxa"/>
          </w:tcPr>
          <w:p>
            <w:pPr>
              <w:pStyle w:val="0"/>
              <w:jc w:val="center"/>
            </w:pPr>
            <w:r>
              <w:rPr>
                <w:sz w:val="20"/>
              </w:rPr>
              <w:t xml:space="preserve">2026 г.</w:t>
            </w:r>
          </w:p>
        </w:tc>
      </w:tr>
      <w:tr>
        <w:tc>
          <w:tcPr>
            <w:gridSpan w:val="7"/>
            <w:tcW w:w="9049" w:type="dxa"/>
            <w:vAlign w:val="center"/>
          </w:tcPr>
          <w:p>
            <w:pPr>
              <w:pStyle w:val="0"/>
              <w:outlineLvl w:val="5"/>
              <w:jc w:val="center"/>
            </w:pPr>
            <w:r>
              <w:rPr>
                <w:sz w:val="20"/>
              </w:rPr>
              <w:t xml:space="preserve">Амбулаторно-поликлиническая помощь</w:t>
            </w:r>
          </w:p>
        </w:tc>
      </w:tr>
      <w:tr>
        <w:tc>
          <w:tcPr>
            <w:tcW w:w="2665" w:type="dxa"/>
          </w:tcPr>
          <w:p>
            <w:pPr>
              <w:pStyle w:val="0"/>
            </w:pPr>
            <w:r>
              <w:rPr>
                <w:sz w:val="20"/>
              </w:rPr>
              <w:t xml:space="preserve">Количество обращений по поводу заболеваний</w:t>
            </w:r>
          </w:p>
        </w:tc>
        <w:tc>
          <w:tcPr>
            <w:tcW w:w="1024" w:type="dxa"/>
            <w:vAlign w:val="center"/>
          </w:tcPr>
          <w:p>
            <w:pPr>
              <w:pStyle w:val="0"/>
              <w:jc w:val="center"/>
            </w:pPr>
            <w:r>
              <w:rPr>
                <w:sz w:val="20"/>
              </w:rPr>
              <w:t xml:space="preserve">1,713713</w:t>
            </w:r>
          </w:p>
        </w:tc>
        <w:tc>
          <w:tcPr>
            <w:tcW w:w="1144" w:type="dxa"/>
            <w:vAlign w:val="center"/>
          </w:tcPr>
          <w:p>
            <w:pPr>
              <w:pStyle w:val="0"/>
              <w:jc w:val="center"/>
            </w:pPr>
            <w:r>
              <w:rPr>
                <w:sz w:val="20"/>
              </w:rPr>
              <w:t xml:space="preserve">1,713713</w:t>
            </w:r>
          </w:p>
        </w:tc>
        <w:tc>
          <w:tcPr>
            <w:tcW w:w="1144" w:type="dxa"/>
            <w:vAlign w:val="center"/>
          </w:tcPr>
          <w:p>
            <w:pPr>
              <w:pStyle w:val="0"/>
              <w:jc w:val="center"/>
            </w:pPr>
            <w:r>
              <w:rPr>
                <w:sz w:val="20"/>
              </w:rPr>
              <w:t xml:space="preserve">1,713713</w:t>
            </w:r>
          </w:p>
        </w:tc>
        <w:tc>
          <w:tcPr>
            <w:tcW w:w="1024" w:type="dxa"/>
            <w:vAlign w:val="center"/>
          </w:tcPr>
          <w:p>
            <w:pPr>
              <w:pStyle w:val="0"/>
              <w:jc w:val="center"/>
            </w:pPr>
            <w:r>
              <w:rPr>
                <w:sz w:val="20"/>
              </w:rPr>
              <w:t xml:space="preserve">0,144</w:t>
            </w:r>
          </w:p>
        </w:tc>
        <w:tc>
          <w:tcPr>
            <w:tcW w:w="1024" w:type="dxa"/>
            <w:vAlign w:val="center"/>
          </w:tcPr>
          <w:p>
            <w:pPr>
              <w:pStyle w:val="0"/>
              <w:jc w:val="center"/>
            </w:pPr>
            <w:r>
              <w:rPr>
                <w:sz w:val="20"/>
              </w:rPr>
              <w:t xml:space="preserve">0,144</w:t>
            </w:r>
          </w:p>
        </w:tc>
        <w:tc>
          <w:tcPr>
            <w:tcW w:w="1024" w:type="dxa"/>
            <w:vAlign w:val="center"/>
          </w:tcPr>
          <w:p>
            <w:pPr>
              <w:pStyle w:val="0"/>
              <w:jc w:val="center"/>
            </w:pPr>
            <w:r>
              <w:rPr>
                <w:sz w:val="20"/>
              </w:rPr>
              <w:t xml:space="preserve">0,144</w:t>
            </w:r>
          </w:p>
        </w:tc>
      </w:tr>
      <w:tr>
        <w:tc>
          <w:tcPr>
            <w:tcW w:w="2665" w:type="dxa"/>
          </w:tcPr>
          <w:p>
            <w:pPr>
              <w:pStyle w:val="0"/>
            </w:pPr>
            <w:r>
              <w:rPr>
                <w:sz w:val="20"/>
              </w:rPr>
              <w:t xml:space="preserve">1 уровень</w:t>
            </w:r>
          </w:p>
        </w:tc>
        <w:tc>
          <w:tcPr>
            <w:tcW w:w="1024" w:type="dxa"/>
            <w:vAlign w:val="center"/>
          </w:tcPr>
          <w:p>
            <w:pPr>
              <w:pStyle w:val="0"/>
              <w:jc w:val="center"/>
            </w:pPr>
            <w:r>
              <w:rPr>
                <w:sz w:val="20"/>
              </w:rPr>
              <w:t xml:space="preserve">1,062713</w:t>
            </w:r>
          </w:p>
        </w:tc>
        <w:tc>
          <w:tcPr>
            <w:tcW w:w="1144" w:type="dxa"/>
            <w:vAlign w:val="center"/>
          </w:tcPr>
          <w:p>
            <w:pPr>
              <w:pStyle w:val="0"/>
              <w:jc w:val="center"/>
            </w:pPr>
            <w:r>
              <w:rPr>
                <w:sz w:val="20"/>
              </w:rPr>
              <w:t xml:space="preserve">1,062713</w:t>
            </w:r>
          </w:p>
        </w:tc>
        <w:tc>
          <w:tcPr>
            <w:tcW w:w="1144" w:type="dxa"/>
            <w:vAlign w:val="center"/>
          </w:tcPr>
          <w:p>
            <w:pPr>
              <w:pStyle w:val="0"/>
              <w:jc w:val="center"/>
            </w:pPr>
            <w:r>
              <w:rPr>
                <w:sz w:val="20"/>
              </w:rPr>
              <w:t xml:space="preserve">1,062713</w:t>
            </w:r>
          </w:p>
        </w:tc>
        <w:tc>
          <w:tcPr>
            <w:tcW w:w="1024" w:type="dxa"/>
            <w:vAlign w:val="center"/>
          </w:tcPr>
          <w:p>
            <w:pPr>
              <w:pStyle w:val="0"/>
              <w:jc w:val="center"/>
            </w:pPr>
            <w:r>
              <w:rPr>
                <w:sz w:val="20"/>
              </w:rPr>
              <w:t xml:space="preserve">0,023</w:t>
            </w:r>
          </w:p>
        </w:tc>
        <w:tc>
          <w:tcPr>
            <w:tcW w:w="1024" w:type="dxa"/>
            <w:vAlign w:val="center"/>
          </w:tcPr>
          <w:p>
            <w:pPr>
              <w:pStyle w:val="0"/>
              <w:jc w:val="center"/>
            </w:pPr>
            <w:r>
              <w:rPr>
                <w:sz w:val="20"/>
              </w:rPr>
              <w:t xml:space="preserve">0,023</w:t>
            </w:r>
          </w:p>
        </w:tc>
        <w:tc>
          <w:tcPr>
            <w:tcW w:w="1024" w:type="dxa"/>
            <w:vAlign w:val="center"/>
          </w:tcPr>
          <w:p>
            <w:pPr>
              <w:pStyle w:val="0"/>
              <w:jc w:val="center"/>
            </w:pPr>
            <w:r>
              <w:rPr>
                <w:sz w:val="20"/>
              </w:rPr>
              <w:t xml:space="preserve">0,023</w:t>
            </w:r>
          </w:p>
        </w:tc>
      </w:tr>
      <w:tr>
        <w:tc>
          <w:tcPr>
            <w:tcW w:w="2665" w:type="dxa"/>
          </w:tcPr>
          <w:p>
            <w:pPr>
              <w:pStyle w:val="0"/>
            </w:pPr>
            <w:r>
              <w:rPr>
                <w:sz w:val="20"/>
              </w:rPr>
              <w:t xml:space="preserve">2 уровень</w:t>
            </w:r>
          </w:p>
        </w:tc>
        <w:tc>
          <w:tcPr>
            <w:tcW w:w="1024" w:type="dxa"/>
            <w:vAlign w:val="center"/>
          </w:tcPr>
          <w:p>
            <w:pPr>
              <w:pStyle w:val="0"/>
              <w:jc w:val="center"/>
            </w:pPr>
            <w:r>
              <w:rPr>
                <w:sz w:val="20"/>
              </w:rPr>
              <w:t xml:space="preserve">0,533</w:t>
            </w:r>
          </w:p>
        </w:tc>
        <w:tc>
          <w:tcPr>
            <w:tcW w:w="1144" w:type="dxa"/>
            <w:vAlign w:val="center"/>
          </w:tcPr>
          <w:p>
            <w:pPr>
              <w:pStyle w:val="0"/>
              <w:jc w:val="center"/>
            </w:pPr>
            <w:r>
              <w:rPr>
                <w:sz w:val="20"/>
              </w:rPr>
              <w:t xml:space="preserve">0,533</w:t>
            </w:r>
          </w:p>
        </w:tc>
        <w:tc>
          <w:tcPr>
            <w:tcW w:w="1144" w:type="dxa"/>
            <w:vAlign w:val="center"/>
          </w:tcPr>
          <w:p>
            <w:pPr>
              <w:pStyle w:val="0"/>
              <w:jc w:val="center"/>
            </w:pPr>
            <w:r>
              <w:rPr>
                <w:sz w:val="20"/>
              </w:rPr>
              <w:t xml:space="preserve">0,533</w:t>
            </w:r>
          </w:p>
        </w:tc>
        <w:tc>
          <w:tcPr>
            <w:tcW w:w="1024" w:type="dxa"/>
            <w:vAlign w:val="center"/>
          </w:tcPr>
          <w:p>
            <w:pPr>
              <w:pStyle w:val="0"/>
              <w:jc w:val="center"/>
            </w:pPr>
            <w:r>
              <w:rPr>
                <w:sz w:val="20"/>
              </w:rPr>
              <w:t xml:space="preserve">0,121</w:t>
            </w:r>
          </w:p>
        </w:tc>
        <w:tc>
          <w:tcPr>
            <w:tcW w:w="1024" w:type="dxa"/>
            <w:vAlign w:val="center"/>
          </w:tcPr>
          <w:p>
            <w:pPr>
              <w:pStyle w:val="0"/>
              <w:jc w:val="center"/>
            </w:pPr>
            <w:r>
              <w:rPr>
                <w:sz w:val="20"/>
              </w:rPr>
              <w:t xml:space="preserve">0,121</w:t>
            </w:r>
          </w:p>
        </w:tc>
        <w:tc>
          <w:tcPr>
            <w:tcW w:w="1024" w:type="dxa"/>
            <w:vAlign w:val="center"/>
          </w:tcPr>
          <w:p>
            <w:pPr>
              <w:pStyle w:val="0"/>
              <w:jc w:val="center"/>
            </w:pPr>
            <w:r>
              <w:rPr>
                <w:sz w:val="20"/>
              </w:rPr>
              <w:t xml:space="preserve">0,121</w:t>
            </w:r>
          </w:p>
        </w:tc>
      </w:tr>
      <w:tr>
        <w:tc>
          <w:tcPr>
            <w:tcW w:w="2665" w:type="dxa"/>
          </w:tcPr>
          <w:p>
            <w:pPr>
              <w:pStyle w:val="0"/>
            </w:pPr>
            <w:r>
              <w:rPr>
                <w:sz w:val="20"/>
              </w:rPr>
              <w:t xml:space="preserve">3 уровень</w:t>
            </w:r>
          </w:p>
        </w:tc>
        <w:tc>
          <w:tcPr>
            <w:tcW w:w="1024" w:type="dxa"/>
            <w:vAlign w:val="center"/>
          </w:tcPr>
          <w:p>
            <w:pPr>
              <w:pStyle w:val="0"/>
              <w:jc w:val="center"/>
            </w:pPr>
            <w:r>
              <w:rPr>
                <w:sz w:val="20"/>
              </w:rPr>
              <w:t xml:space="preserve">0,118</w:t>
            </w:r>
          </w:p>
        </w:tc>
        <w:tc>
          <w:tcPr>
            <w:tcW w:w="1144" w:type="dxa"/>
            <w:vAlign w:val="center"/>
          </w:tcPr>
          <w:p>
            <w:pPr>
              <w:pStyle w:val="0"/>
              <w:jc w:val="center"/>
            </w:pPr>
            <w:r>
              <w:rPr>
                <w:sz w:val="20"/>
              </w:rPr>
              <w:t xml:space="preserve">0,118</w:t>
            </w:r>
          </w:p>
        </w:tc>
        <w:tc>
          <w:tcPr>
            <w:tcW w:w="1144" w:type="dxa"/>
            <w:vAlign w:val="center"/>
          </w:tcPr>
          <w:p>
            <w:pPr>
              <w:pStyle w:val="0"/>
              <w:jc w:val="center"/>
            </w:pPr>
            <w:r>
              <w:rPr>
                <w:sz w:val="20"/>
              </w:rPr>
              <w:t xml:space="preserve">0,118</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Количество комплексных посещений при оказании медицинской помощи по профилю "Медицинская реабилитация"</w:t>
            </w:r>
          </w:p>
        </w:tc>
        <w:tc>
          <w:tcPr>
            <w:tcW w:w="1024" w:type="dxa"/>
            <w:vAlign w:val="center"/>
          </w:tcPr>
          <w:p>
            <w:pPr>
              <w:pStyle w:val="0"/>
              <w:jc w:val="center"/>
            </w:pPr>
            <w:r>
              <w:rPr>
                <w:sz w:val="20"/>
              </w:rPr>
              <w:t xml:space="preserve">0,003116</w:t>
            </w:r>
          </w:p>
        </w:tc>
        <w:tc>
          <w:tcPr>
            <w:tcW w:w="1144" w:type="dxa"/>
            <w:vAlign w:val="center"/>
          </w:tcPr>
          <w:p>
            <w:pPr>
              <w:pStyle w:val="0"/>
              <w:jc w:val="center"/>
            </w:pPr>
            <w:r>
              <w:rPr>
                <w:sz w:val="20"/>
              </w:rPr>
              <w:t xml:space="preserve">0,003116</w:t>
            </w:r>
          </w:p>
        </w:tc>
        <w:tc>
          <w:tcPr>
            <w:tcW w:w="1144" w:type="dxa"/>
            <w:vAlign w:val="center"/>
          </w:tcPr>
          <w:p>
            <w:pPr>
              <w:pStyle w:val="0"/>
              <w:jc w:val="center"/>
            </w:pPr>
            <w:r>
              <w:rPr>
                <w:sz w:val="20"/>
              </w:rPr>
              <w:t xml:space="preserve">0,003116</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1 уровень</w:t>
            </w:r>
          </w:p>
        </w:tc>
        <w:tc>
          <w:tcPr>
            <w:tcW w:w="1024" w:type="dxa"/>
            <w:vAlign w:val="center"/>
          </w:tcPr>
          <w:p>
            <w:pPr>
              <w:pStyle w:val="0"/>
              <w:jc w:val="center"/>
            </w:pPr>
            <w:r>
              <w:rPr>
                <w:sz w:val="20"/>
              </w:rPr>
              <w:t xml:space="preserve">0,000533</w:t>
            </w:r>
          </w:p>
        </w:tc>
        <w:tc>
          <w:tcPr>
            <w:tcW w:w="1144" w:type="dxa"/>
            <w:vAlign w:val="center"/>
          </w:tcPr>
          <w:p>
            <w:pPr>
              <w:pStyle w:val="0"/>
              <w:jc w:val="center"/>
            </w:pPr>
            <w:r>
              <w:rPr>
                <w:sz w:val="20"/>
              </w:rPr>
              <w:t xml:space="preserve">0,000533</w:t>
            </w:r>
          </w:p>
        </w:tc>
        <w:tc>
          <w:tcPr>
            <w:tcW w:w="1144" w:type="dxa"/>
            <w:vAlign w:val="center"/>
          </w:tcPr>
          <w:p>
            <w:pPr>
              <w:pStyle w:val="0"/>
              <w:jc w:val="center"/>
            </w:pPr>
            <w:r>
              <w:rPr>
                <w:sz w:val="20"/>
              </w:rPr>
              <w:t xml:space="preserve">0,000533</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2 уровень</w:t>
            </w:r>
          </w:p>
        </w:tc>
        <w:tc>
          <w:tcPr>
            <w:tcW w:w="1024" w:type="dxa"/>
            <w:vAlign w:val="center"/>
          </w:tcPr>
          <w:p>
            <w:pPr>
              <w:pStyle w:val="0"/>
              <w:jc w:val="center"/>
            </w:pPr>
            <w:r>
              <w:rPr>
                <w:sz w:val="20"/>
              </w:rPr>
              <w:t xml:space="preserve">0,001615</w:t>
            </w:r>
          </w:p>
        </w:tc>
        <w:tc>
          <w:tcPr>
            <w:tcW w:w="1144" w:type="dxa"/>
            <w:vAlign w:val="center"/>
          </w:tcPr>
          <w:p>
            <w:pPr>
              <w:pStyle w:val="0"/>
              <w:jc w:val="center"/>
            </w:pPr>
            <w:r>
              <w:rPr>
                <w:sz w:val="20"/>
              </w:rPr>
              <w:t xml:space="preserve">0,0001615</w:t>
            </w:r>
          </w:p>
        </w:tc>
        <w:tc>
          <w:tcPr>
            <w:tcW w:w="1144" w:type="dxa"/>
            <w:vAlign w:val="center"/>
          </w:tcPr>
          <w:p>
            <w:pPr>
              <w:pStyle w:val="0"/>
              <w:jc w:val="center"/>
            </w:pPr>
            <w:r>
              <w:rPr>
                <w:sz w:val="20"/>
              </w:rPr>
              <w:t xml:space="preserve">0,0001615</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3 уровень</w:t>
            </w:r>
          </w:p>
        </w:tc>
        <w:tc>
          <w:tcPr>
            <w:tcW w:w="1024" w:type="dxa"/>
            <w:vAlign w:val="center"/>
          </w:tcPr>
          <w:p>
            <w:pPr>
              <w:pStyle w:val="0"/>
              <w:jc w:val="center"/>
            </w:pPr>
            <w:r>
              <w:rPr>
                <w:sz w:val="20"/>
              </w:rPr>
              <w:t xml:space="preserve">0,000968</w:t>
            </w:r>
          </w:p>
        </w:tc>
        <w:tc>
          <w:tcPr>
            <w:tcW w:w="1144" w:type="dxa"/>
            <w:vAlign w:val="center"/>
          </w:tcPr>
          <w:p>
            <w:pPr>
              <w:pStyle w:val="0"/>
              <w:jc w:val="center"/>
            </w:pPr>
            <w:r>
              <w:rPr>
                <w:sz w:val="20"/>
              </w:rPr>
              <w:t xml:space="preserve">0,000968</w:t>
            </w:r>
          </w:p>
        </w:tc>
        <w:tc>
          <w:tcPr>
            <w:tcW w:w="1144" w:type="dxa"/>
            <w:vAlign w:val="center"/>
          </w:tcPr>
          <w:p>
            <w:pPr>
              <w:pStyle w:val="0"/>
              <w:jc w:val="center"/>
            </w:pPr>
            <w:r>
              <w:rPr>
                <w:sz w:val="20"/>
              </w:rPr>
              <w:t xml:space="preserve">0,000968</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Количество посещений с профилактической целью, включая посещения по паллиативной помощи</w:t>
            </w:r>
          </w:p>
        </w:tc>
        <w:tc>
          <w:tcPr>
            <w:tcW w:w="1024" w:type="dxa"/>
            <w:vAlign w:val="center"/>
          </w:tcPr>
          <w:p>
            <w:pPr>
              <w:pStyle w:val="0"/>
              <w:jc w:val="center"/>
            </w:pPr>
            <w:r>
              <w:rPr>
                <w:sz w:val="20"/>
              </w:rPr>
              <w:t xml:space="preserve">3,140643</w:t>
            </w:r>
          </w:p>
        </w:tc>
        <w:tc>
          <w:tcPr>
            <w:tcW w:w="1144" w:type="dxa"/>
            <w:vAlign w:val="center"/>
          </w:tcPr>
          <w:p>
            <w:pPr>
              <w:pStyle w:val="0"/>
              <w:jc w:val="center"/>
            </w:pPr>
            <w:r>
              <w:rPr>
                <w:sz w:val="20"/>
              </w:rPr>
              <w:t xml:space="preserve">3,140643</w:t>
            </w:r>
          </w:p>
        </w:tc>
        <w:tc>
          <w:tcPr>
            <w:tcW w:w="1144" w:type="dxa"/>
            <w:vAlign w:val="center"/>
          </w:tcPr>
          <w:p>
            <w:pPr>
              <w:pStyle w:val="0"/>
              <w:jc w:val="center"/>
            </w:pPr>
            <w:r>
              <w:rPr>
                <w:sz w:val="20"/>
              </w:rPr>
              <w:t xml:space="preserve">3,140643</w:t>
            </w:r>
          </w:p>
        </w:tc>
        <w:tc>
          <w:tcPr>
            <w:tcW w:w="1024" w:type="dxa"/>
            <w:vAlign w:val="center"/>
          </w:tcPr>
          <w:p>
            <w:pPr>
              <w:pStyle w:val="0"/>
              <w:jc w:val="center"/>
            </w:pPr>
            <w:r>
              <w:rPr>
                <w:sz w:val="20"/>
              </w:rPr>
              <w:t xml:space="preserve">0,759</w:t>
            </w:r>
          </w:p>
        </w:tc>
        <w:tc>
          <w:tcPr>
            <w:tcW w:w="1024" w:type="dxa"/>
            <w:vAlign w:val="center"/>
          </w:tcPr>
          <w:p>
            <w:pPr>
              <w:pStyle w:val="0"/>
              <w:jc w:val="center"/>
            </w:pPr>
            <w:r>
              <w:rPr>
                <w:sz w:val="20"/>
              </w:rPr>
              <w:t xml:space="preserve">0,759</w:t>
            </w:r>
          </w:p>
        </w:tc>
        <w:tc>
          <w:tcPr>
            <w:tcW w:w="1024" w:type="dxa"/>
            <w:vAlign w:val="center"/>
          </w:tcPr>
          <w:p>
            <w:pPr>
              <w:pStyle w:val="0"/>
              <w:jc w:val="center"/>
            </w:pPr>
            <w:r>
              <w:rPr>
                <w:sz w:val="20"/>
              </w:rPr>
              <w:t xml:space="preserve">0,759</w:t>
            </w:r>
          </w:p>
        </w:tc>
      </w:tr>
      <w:tr>
        <w:tc>
          <w:tcPr>
            <w:tcW w:w="2665" w:type="dxa"/>
          </w:tcPr>
          <w:p>
            <w:pPr>
              <w:pStyle w:val="0"/>
            </w:pPr>
            <w:r>
              <w:rPr>
                <w:sz w:val="20"/>
              </w:rPr>
              <w:t xml:space="preserve">1 уровень</w:t>
            </w:r>
          </w:p>
        </w:tc>
        <w:tc>
          <w:tcPr>
            <w:tcW w:w="1024" w:type="dxa"/>
            <w:vAlign w:val="center"/>
          </w:tcPr>
          <w:p>
            <w:pPr>
              <w:pStyle w:val="0"/>
              <w:jc w:val="center"/>
            </w:pPr>
            <w:r>
              <w:rPr>
                <w:sz w:val="20"/>
              </w:rPr>
              <w:t xml:space="preserve">1,722444</w:t>
            </w:r>
          </w:p>
        </w:tc>
        <w:tc>
          <w:tcPr>
            <w:tcW w:w="1144" w:type="dxa"/>
            <w:vAlign w:val="center"/>
          </w:tcPr>
          <w:p>
            <w:pPr>
              <w:pStyle w:val="0"/>
              <w:jc w:val="center"/>
            </w:pPr>
            <w:r>
              <w:rPr>
                <w:sz w:val="20"/>
              </w:rPr>
              <w:t xml:space="preserve">1,722444</w:t>
            </w:r>
          </w:p>
        </w:tc>
        <w:tc>
          <w:tcPr>
            <w:tcW w:w="1144" w:type="dxa"/>
            <w:vAlign w:val="center"/>
          </w:tcPr>
          <w:p>
            <w:pPr>
              <w:pStyle w:val="0"/>
              <w:jc w:val="center"/>
            </w:pPr>
            <w:r>
              <w:rPr>
                <w:sz w:val="20"/>
              </w:rPr>
              <w:t xml:space="preserve">1,722444</w:t>
            </w:r>
          </w:p>
        </w:tc>
        <w:tc>
          <w:tcPr>
            <w:tcW w:w="1024" w:type="dxa"/>
            <w:vAlign w:val="center"/>
          </w:tcPr>
          <w:p>
            <w:pPr>
              <w:pStyle w:val="0"/>
              <w:jc w:val="center"/>
            </w:pPr>
            <w:r>
              <w:rPr>
                <w:sz w:val="20"/>
              </w:rPr>
              <w:t xml:space="preserve">0,296</w:t>
            </w:r>
          </w:p>
        </w:tc>
        <w:tc>
          <w:tcPr>
            <w:tcW w:w="1024" w:type="dxa"/>
            <w:vAlign w:val="center"/>
          </w:tcPr>
          <w:p>
            <w:pPr>
              <w:pStyle w:val="0"/>
              <w:jc w:val="center"/>
            </w:pPr>
            <w:r>
              <w:rPr>
                <w:sz w:val="20"/>
              </w:rPr>
              <w:t xml:space="preserve">0,296</w:t>
            </w:r>
          </w:p>
        </w:tc>
        <w:tc>
          <w:tcPr>
            <w:tcW w:w="1024" w:type="dxa"/>
            <w:vAlign w:val="center"/>
          </w:tcPr>
          <w:p>
            <w:pPr>
              <w:pStyle w:val="0"/>
              <w:jc w:val="center"/>
            </w:pPr>
            <w:r>
              <w:rPr>
                <w:sz w:val="20"/>
              </w:rPr>
              <w:t xml:space="preserve">0,296</w:t>
            </w:r>
          </w:p>
        </w:tc>
      </w:tr>
      <w:tr>
        <w:tc>
          <w:tcPr>
            <w:tcW w:w="2665" w:type="dxa"/>
          </w:tcPr>
          <w:p>
            <w:pPr>
              <w:pStyle w:val="0"/>
            </w:pPr>
            <w:r>
              <w:rPr>
                <w:sz w:val="20"/>
              </w:rPr>
              <w:t xml:space="preserve">2 уровень</w:t>
            </w:r>
          </w:p>
        </w:tc>
        <w:tc>
          <w:tcPr>
            <w:tcW w:w="1024" w:type="dxa"/>
            <w:vAlign w:val="center"/>
          </w:tcPr>
          <w:p>
            <w:pPr>
              <w:pStyle w:val="0"/>
              <w:jc w:val="center"/>
            </w:pPr>
            <w:r>
              <w:rPr>
                <w:sz w:val="20"/>
              </w:rPr>
              <w:t xml:space="preserve">1,117870</w:t>
            </w:r>
          </w:p>
        </w:tc>
        <w:tc>
          <w:tcPr>
            <w:tcW w:w="1144" w:type="dxa"/>
            <w:vAlign w:val="center"/>
          </w:tcPr>
          <w:p>
            <w:pPr>
              <w:pStyle w:val="0"/>
              <w:jc w:val="center"/>
            </w:pPr>
            <w:r>
              <w:rPr>
                <w:sz w:val="20"/>
              </w:rPr>
              <w:t xml:space="preserve">1,117870</w:t>
            </w:r>
          </w:p>
        </w:tc>
        <w:tc>
          <w:tcPr>
            <w:tcW w:w="1144" w:type="dxa"/>
            <w:vAlign w:val="center"/>
          </w:tcPr>
          <w:p>
            <w:pPr>
              <w:pStyle w:val="0"/>
              <w:jc w:val="center"/>
            </w:pPr>
            <w:r>
              <w:rPr>
                <w:sz w:val="20"/>
              </w:rPr>
              <w:t xml:space="preserve">1,117870</w:t>
            </w:r>
          </w:p>
        </w:tc>
        <w:tc>
          <w:tcPr>
            <w:tcW w:w="1024" w:type="dxa"/>
            <w:vAlign w:val="center"/>
          </w:tcPr>
          <w:p>
            <w:pPr>
              <w:pStyle w:val="0"/>
              <w:jc w:val="center"/>
            </w:pPr>
            <w:r>
              <w:rPr>
                <w:sz w:val="20"/>
              </w:rPr>
              <w:t xml:space="preserve">0,432</w:t>
            </w:r>
          </w:p>
        </w:tc>
        <w:tc>
          <w:tcPr>
            <w:tcW w:w="1024" w:type="dxa"/>
            <w:vAlign w:val="center"/>
          </w:tcPr>
          <w:p>
            <w:pPr>
              <w:pStyle w:val="0"/>
              <w:jc w:val="center"/>
            </w:pPr>
            <w:r>
              <w:rPr>
                <w:sz w:val="20"/>
              </w:rPr>
              <w:t xml:space="preserve">0,432</w:t>
            </w:r>
          </w:p>
        </w:tc>
        <w:tc>
          <w:tcPr>
            <w:tcW w:w="1024" w:type="dxa"/>
            <w:vAlign w:val="center"/>
          </w:tcPr>
          <w:p>
            <w:pPr>
              <w:pStyle w:val="0"/>
              <w:jc w:val="center"/>
            </w:pPr>
            <w:r>
              <w:rPr>
                <w:sz w:val="20"/>
              </w:rPr>
              <w:t xml:space="preserve">0,432</w:t>
            </w:r>
          </w:p>
        </w:tc>
      </w:tr>
      <w:tr>
        <w:tc>
          <w:tcPr>
            <w:tcW w:w="2665" w:type="dxa"/>
          </w:tcPr>
          <w:p>
            <w:pPr>
              <w:pStyle w:val="0"/>
            </w:pPr>
            <w:r>
              <w:rPr>
                <w:sz w:val="20"/>
              </w:rPr>
              <w:t xml:space="preserve">3 уровень</w:t>
            </w:r>
          </w:p>
        </w:tc>
        <w:tc>
          <w:tcPr>
            <w:tcW w:w="1024" w:type="dxa"/>
            <w:vAlign w:val="center"/>
          </w:tcPr>
          <w:p>
            <w:pPr>
              <w:pStyle w:val="0"/>
              <w:jc w:val="center"/>
            </w:pPr>
            <w:r>
              <w:rPr>
                <w:sz w:val="20"/>
              </w:rPr>
              <w:t xml:space="preserve">0,300329</w:t>
            </w:r>
          </w:p>
        </w:tc>
        <w:tc>
          <w:tcPr>
            <w:tcW w:w="1144" w:type="dxa"/>
            <w:vAlign w:val="center"/>
          </w:tcPr>
          <w:p>
            <w:pPr>
              <w:pStyle w:val="0"/>
              <w:jc w:val="center"/>
            </w:pPr>
            <w:r>
              <w:rPr>
                <w:sz w:val="20"/>
              </w:rPr>
              <w:t xml:space="preserve">0,300329</w:t>
            </w:r>
          </w:p>
        </w:tc>
        <w:tc>
          <w:tcPr>
            <w:tcW w:w="1144" w:type="dxa"/>
            <w:vAlign w:val="center"/>
          </w:tcPr>
          <w:p>
            <w:pPr>
              <w:pStyle w:val="0"/>
              <w:jc w:val="center"/>
            </w:pPr>
            <w:r>
              <w:rPr>
                <w:sz w:val="20"/>
              </w:rPr>
              <w:t xml:space="preserve">0,300329</w:t>
            </w:r>
          </w:p>
        </w:tc>
        <w:tc>
          <w:tcPr>
            <w:tcW w:w="1024" w:type="dxa"/>
            <w:vAlign w:val="center"/>
          </w:tcPr>
          <w:p>
            <w:pPr>
              <w:pStyle w:val="0"/>
              <w:jc w:val="center"/>
            </w:pPr>
            <w:r>
              <w:rPr>
                <w:sz w:val="20"/>
              </w:rPr>
              <w:t xml:space="preserve">0,031</w:t>
            </w:r>
          </w:p>
        </w:tc>
        <w:tc>
          <w:tcPr>
            <w:tcW w:w="1024" w:type="dxa"/>
            <w:vAlign w:val="center"/>
          </w:tcPr>
          <w:p>
            <w:pPr>
              <w:pStyle w:val="0"/>
              <w:jc w:val="center"/>
            </w:pPr>
            <w:r>
              <w:rPr>
                <w:sz w:val="20"/>
              </w:rPr>
              <w:t xml:space="preserve">0,031</w:t>
            </w:r>
          </w:p>
        </w:tc>
        <w:tc>
          <w:tcPr>
            <w:tcW w:w="1024" w:type="dxa"/>
            <w:vAlign w:val="center"/>
          </w:tcPr>
          <w:p>
            <w:pPr>
              <w:pStyle w:val="0"/>
              <w:jc w:val="center"/>
            </w:pPr>
            <w:r>
              <w:rPr>
                <w:sz w:val="20"/>
              </w:rPr>
              <w:t xml:space="preserve">0,031</w:t>
            </w:r>
          </w:p>
        </w:tc>
      </w:tr>
      <w:tr>
        <w:tc>
          <w:tcPr>
            <w:tcW w:w="2665" w:type="dxa"/>
          </w:tcPr>
          <w:p>
            <w:pPr>
              <w:pStyle w:val="0"/>
            </w:pPr>
            <w:r>
              <w:rPr>
                <w:sz w:val="20"/>
              </w:rPr>
              <w:t xml:space="preserve">Количество посещений по неотложной медицинской помощи</w:t>
            </w:r>
          </w:p>
        </w:tc>
        <w:tc>
          <w:tcPr>
            <w:tcW w:w="1024" w:type="dxa"/>
            <w:vAlign w:val="center"/>
          </w:tcPr>
          <w:p>
            <w:pPr>
              <w:pStyle w:val="0"/>
              <w:jc w:val="center"/>
            </w:pPr>
            <w:r>
              <w:rPr>
                <w:sz w:val="20"/>
              </w:rPr>
              <w:t xml:space="preserve">0,54</w:t>
            </w:r>
          </w:p>
        </w:tc>
        <w:tc>
          <w:tcPr>
            <w:tcW w:w="1144" w:type="dxa"/>
            <w:vAlign w:val="center"/>
          </w:tcPr>
          <w:p>
            <w:pPr>
              <w:pStyle w:val="0"/>
              <w:jc w:val="center"/>
            </w:pPr>
            <w:r>
              <w:rPr>
                <w:sz w:val="20"/>
              </w:rPr>
              <w:t xml:space="preserve">0,54</w:t>
            </w:r>
          </w:p>
        </w:tc>
        <w:tc>
          <w:tcPr>
            <w:tcW w:w="1144" w:type="dxa"/>
            <w:vAlign w:val="center"/>
          </w:tcPr>
          <w:p>
            <w:pPr>
              <w:pStyle w:val="0"/>
              <w:jc w:val="center"/>
            </w:pPr>
            <w:r>
              <w:rPr>
                <w:sz w:val="20"/>
              </w:rPr>
              <w:t xml:space="preserve">0,54</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1 уровень</w:t>
            </w:r>
          </w:p>
        </w:tc>
        <w:tc>
          <w:tcPr>
            <w:tcW w:w="1024" w:type="dxa"/>
            <w:vAlign w:val="center"/>
          </w:tcPr>
          <w:p>
            <w:pPr>
              <w:pStyle w:val="0"/>
              <w:jc w:val="center"/>
            </w:pPr>
            <w:r>
              <w:rPr>
                <w:sz w:val="20"/>
              </w:rPr>
              <w:t xml:space="preserve">0,27</w:t>
            </w:r>
          </w:p>
        </w:tc>
        <w:tc>
          <w:tcPr>
            <w:tcW w:w="1144" w:type="dxa"/>
            <w:vAlign w:val="center"/>
          </w:tcPr>
          <w:p>
            <w:pPr>
              <w:pStyle w:val="0"/>
              <w:jc w:val="center"/>
            </w:pPr>
            <w:r>
              <w:rPr>
                <w:sz w:val="20"/>
              </w:rPr>
              <w:t xml:space="preserve">0,27</w:t>
            </w:r>
          </w:p>
        </w:tc>
        <w:tc>
          <w:tcPr>
            <w:tcW w:w="1144" w:type="dxa"/>
            <w:vAlign w:val="center"/>
          </w:tcPr>
          <w:p>
            <w:pPr>
              <w:pStyle w:val="0"/>
              <w:jc w:val="center"/>
            </w:pPr>
            <w:r>
              <w:rPr>
                <w:sz w:val="20"/>
              </w:rPr>
              <w:t xml:space="preserve">0,27</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2 уровень</w:t>
            </w:r>
          </w:p>
        </w:tc>
        <w:tc>
          <w:tcPr>
            <w:tcW w:w="1024" w:type="dxa"/>
            <w:vAlign w:val="center"/>
          </w:tcPr>
          <w:p>
            <w:pPr>
              <w:pStyle w:val="0"/>
              <w:jc w:val="center"/>
            </w:pPr>
            <w:r>
              <w:rPr>
                <w:sz w:val="20"/>
              </w:rPr>
              <w:t xml:space="preserve">0,19</w:t>
            </w:r>
          </w:p>
        </w:tc>
        <w:tc>
          <w:tcPr>
            <w:tcW w:w="1144" w:type="dxa"/>
            <w:vAlign w:val="center"/>
          </w:tcPr>
          <w:p>
            <w:pPr>
              <w:pStyle w:val="0"/>
              <w:jc w:val="center"/>
            </w:pPr>
            <w:r>
              <w:rPr>
                <w:sz w:val="20"/>
              </w:rPr>
              <w:t xml:space="preserve">0,19</w:t>
            </w:r>
          </w:p>
        </w:tc>
        <w:tc>
          <w:tcPr>
            <w:tcW w:w="1144" w:type="dxa"/>
            <w:vAlign w:val="center"/>
          </w:tcPr>
          <w:p>
            <w:pPr>
              <w:pStyle w:val="0"/>
              <w:jc w:val="center"/>
            </w:pPr>
            <w:r>
              <w:rPr>
                <w:sz w:val="20"/>
              </w:rPr>
              <w:t xml:space="preserve">0,19</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3 уровень</w:t>
            </w:r>
          </w:p>
        </w:tc>
        <w:tc>
          <w:tcPr>
            <w:tcW w:w="1024" w:type="dxa"/>
            <w:vAlign w:val="center"/>
          </w:tcPr>
          <w:p>
            <w:pPr>
              <w:pStyle w:val="0"/>
              <w:jc w:val="center"/>
            </w:pPr>
            <w:r>
              <w:rPr>
                <w:sz w:val="20"/>
              </w:rPr>
              <w:t xml:space="preserve">0,62</w:t>
            </w:r>
          </w:p>
        </w:tc>
        <w:tc>
          <w:tcPr>
            <w:tcW w:w="1144" w:type="dxa"/>
            <w:vAlign w:val="center"/>
          </w:tcPr>
          <w:p>
            <w:pPr>
              <w:pStyle w:val="0"/>
              <w:jc w:val="center"/>
            </w:pPr>
            <w:r>
              <w:rPr>
                <w:sz w:val="20"/>
              </w:rPr>
              <w:t xml:space="preserve">0,62</w:t>
            </w:r>
          </w:p>
        </w:tc>
        <w:tc>
          <w:tcPr>
            <w:tcW w:w="1144" w:type="dxa"/>
            <w:vAlign w:val="center"/>
          </w:tcPr>
          <w:p>
            <w:pPr>
              <w:pStyle w:val="0"/>
              <w:jc w:val="center"/>
            </w:pPr>
            <w:r>
              <w:rPr>
                <w:sz w:val="20"/>
              </w:rPr>
              <w:t xml:space="preserve">0,62</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gridSpan w:val="7"/>
            <w:tcW w:w="9049" w:type="dxa"/>
            <w:vAlign w:val="center"/>
          </w:tcPr>
          <w:p>
            <w:pPr>
              <w:pStyle w:val="0"/>
              <w:outlineLvl w:val="5"/>
              <w:jc w:val="center"/>
            </w:pPr>
            <w:r>
              <w:rPr>
                <w:sz w:val="20"/>
              </w:rPr>
              <w:t xml:space="preserve">Стационарная медицинская помощь</w:t>
            </w:r>
          </w:p>
        </w:tc>
      </w:tr>
      <w:tr>
        <w:tc>
          <w:tcPr>
            <w:tcW w:w="2665" w:type="dxa"/>
          </w:tcPr>
          <w:p>
            <w:pPr>
              <w:pStyle w:val="0"/>
            </w:pPr>
            <w:r>
              <w:rPr>
                <w:sz w:val="20"/>
              </w:rPr>
              <w:t xml:space="preserve">Число госпитализаций</w:t>
            </w:r>
          </w:p>
        </w:tc>
        <w:tc>
          <w:tcPr>
            <w:tcW w:w="1024" w:type="dxa"/>
            <w:vAlign w:val="center"/>
          </w:tcPr>
          <w:p>
            <w:pPr>
              <w:pStyle w:val="0"/>
              <w:jc w:val="center"/>
            </w:pPr>
            <w:r>
              <w:rPr>
                <w:sz w:val="20"/>
              </w:rPr>
              <w:t xml:space="preserve">0,176183</w:t>
            </w:r>
          </w:p>
        </w:tc>
        <w:tc>
          <w:tcPr>
            <w:tcW w:w="1144" w:type="dxa"/>
            <w:vAlign w:val="center"/>
          </w:tcPr>
          <w:p>
            <w:pPr>
              <w:pStyle w:val="0"/>
              <w:jc w:val="center"/>
            </w:pPr>
            <w:r>
              <w:rPr>
                <w:sz w:val="20"/>
              </w:rPr>
              <w:t xml:space="preserve">0,176183</w:t>
            </w:r>
          </w:p>
        </w:tc>
        <w:tc>
          <w:tcPr>
            <w:tcW w:w="1144" w:type="dxa"/>
            <w:vAlign w:val="center"/>
          </w:tcPr>
          <w:p>
            <w:pPr>
              <w:pStyle w:val="0"/>
              <w:jc w:val="center"/>
            </w:pPr>
            <w:r>
              <w:rPr>
                <w:sz w:val="20"/>
              </w:rPr>
              <w:t xml:space="preserve">0,176183</w:t>
            </w:r>
          </w:p>
        </w:tc>
        <w:tc>
          <w:tcPr>
            <w:tcW w:w="1024" w:type="dxa"/>
            <w:vAlign w:val="center"/>
          </w:tcPr>
          <w:p>
            <w:pPr>
              <w:pStyle w:val="0"/>
              <w:jc w:val="center"/>
            </w:pPr>
            <w:r>
              <w:rPr>
                <w:sz w:val="20"/>
              </w:rPr>
              <w:t xml:space="preserve">0,01774</w:t>
            </w:r>
          </w:p>
        </w:tc>
        <w:tc>
          <w:tcPr>
            <w:tcW w:w="1024" w:type="dxa"/>
            <w:vAlign w:val="center"/>
          </w:tcPr>
          <w:p>
            <w:pPr>
              <w:pStyle w:val="0"/>
              <w:jc w:val="center"/>
            </w:pPr>
            <w:r>
              <w:rPr>
                <w:sz w:val="20"/>
              </w:rPr>
              <w:t xml:space="preserve">0,01774</w:t>
            </w:r>
          </w:p>
        </w:tc>
        <w:tc>
          <w:tcPr>
            <w:tcW w:w="1024" w:type="dxa"/>
            <w:vAlign w:val="center"/>
          </w:tcPr>
          <w:p>
            <w:pPr>
              <w:pStyle w:val="0"/>
              <w:jc w:val="center"/>
            </w:pPr>
            <w:r>
              <w:rPr>
                <w:sz w:val="20"/>
              </w:rPr>
              <w:t xml:space="preserve">0,01774</w:t>
            </w:r>
          </w:p>
        </w:tc>
      </w:tr>
      <w:tr>
        <w:tc>
          <w:tcPr>
            <w:tcW w:w="2665" w:type="dxa"/>
          </w:tcPr>
          <w:p>
            <w:pPr>
              <w:pStyle w:val="0"/>
            </w:pPr>
            <w:r>
              <w:rPr>
                <w:sz w:val="20"/>
              </w:rPr>
              <w:t xml:space="preserve">1 уровень</w:t>
            </w:r>
          </w:p>
        </w:tc>
        <w:tc>
          <w:tcPr>
            <w:tcW w:w="1024" w:type="dxa"/>
            <w:vAlign w:val="center"/>
          </w:tcPr>
          <w:p>
            <w:pPr>
              <w:pStyle w:val="0"/>
              <w:jc w:val="center"/>
            </w:pPr>
            <w:r>
              <w:rPr>
                <w:sz w:val="20"/>
              </w:rPr>
              <w:t xml:space="preserve">0,024035</w:t>
            </w:r>
          </w:p>
        </w:tc>
        <w:tc>
          <w:tcPr>
            <w:tcW w:w="1144" w:type="dxa"/>
            <w:vAlign w:val="center"/>
          </w:tcPr>
          <w:p>
            <w:pPr>
              <w:pStyle w:val="0"/>
              <w:jc w:val="center"/>
            </w:pPr>
            <w:r>
              <w:rPr>
                <w:sz w:val="20"/>
              </w:rPr>
              <w:t xml:space="preserve">0,024035</w:t>
            </w:r>
          </w:p>
        </w:tc>
        <w:tc>
          <w:tcPr>
            <w:tcW w:w="1144" w:type="dxa"/>
            <w:vAlign w:val="center"/>
          </w:tcPr>
          <w:p>
            <w:pPr>
              <w:pStyle w:val="0"/>
              <w:jc w:val="center"/>
            </w:pPr>
            <w:r>
              <w:rPr>
                <w:sz w:val="20"/>
              </w:rPr>
              <w:t xml:space="preserve">0,024035</w:t>
            </w:r>
          </w:p>
        </w:tc>
        <w:tc>
          <w:tcPr>
            <w:tcW w:w="1024" w:type="dxa"/>
            <w:vAlign w:val="center"/>
          </w:tcPr>
          <w:p>
            <w:pPr>
              <w:pStyle w:val="0"/>
              <w:jc w:val="center"/>
            </w:pPr>
            <w:r>
              <w:rPr>
                <w:sz w:val="20"/>
              </w:rPr>
              <w:t xml:space="preserve">0,0001</w:t>
            </w:r>
          </w:p>
        </w:tc>
        <w:tc>
          <w:tcPr>
            <w:tcW w:w="1024" w:type="dxa"/>
            <w:vAlign w:val="center"/>
          </w:tcPr>
          <w:p>
            <w:pPr>
              <w:pStyle w:val="0"/>
              <w:jc w:val="center"/>
            </w:pPr>
            <w:r>
              <w:rPr>
                <w:sz w:val="20"/>
              </w:rPr>
              <w:t xml:space="preserve">0,0001</w:t>
            </w:r>
          </w:p>
        </w:tc>
        <w:tc>
          <w:tcPr>
            <w:tcW w:w="1024" w:type="dxa"/>
            <w:vAlign w:val="center"/>
          </w:tcPr>
          <w:p>
            <w:pPr>
              <w:pStyle w:val="0"/>
              <w:jc w:val="center"/>
            </w:pPr>
            <w:r>
              <w:rPr>
                <w:sz w:val="20"/>
              </w:rPr>
              <w:t xml:space="preserve">0,0001</w:t>
            </w:r>
          </w:p>
        </w:tc>
      </w:tr>
      <w:tr>
        <w:tc>
          <w:tcPr>
            <w:tcW w:w="2665" w:type="dxa"/>
          </w:tcPr>
          <w:p>
            <w:pPr>
              <w:pStyle w:val="0"/>
            </w:pPr>
            <w:r>
              <w:rPr>
                <w:sz w:val="20"/>
              </w:rPr>
              <w:t xml:space="preserve">2 уровень</w:t>
            </w:r>
          </w:p>
        </w:tc>
        <w:tc>
          <w:tcPr>
            <w:tcW w:w="1024" w:type="dxa"/>
            <w:vAlign w:val="center"/>
          </w:tcPr>
          <w:p>
            <w:pPr>
              <w:pStyle w:val="0"/>
              <w:jc w:val="center"/>
            </w:pPr>
            <w:r>
              <w:rPr>
                <w:sz w:val="20"/>
              </w:rPr>
              <w:t xml:space="preserve">0,06796</w:t>
            </w:r>
          </w:p>
        </w:tc>
        <w:tc>
          <w:tcPr>
            <w:tcW w:w="1144" w:type="dxa"/>
            <w:vAlign w:val="center"/>
          </w:tcPr>
          <w:p>
            <w:pPr>
              <w:pStyle w:val="0"/>
              <w:jc w:val="center"/>
            </w:pPr>
            <w:r>
              <w:rPr>
                <w:sz w:val="20"/>
              </w:rPr>
              <w:t xml:space="preserve">0,06796</w:t>
            </w:r>
          </w:p>
        </w:tc>
        <w:tc>
          <w:tcPr>
            <w:tcW w:w="1144" w:type="dxa"/>
            <w:vAlign w:val="center"/>
          </w:tcPr>
          <w:p>
            <w:pPr>
              <w:pStyle w:val="0"/>
              <w:jc w:val="center"/>
            </w:pPr>
            <w:r>
              <w:rPr>
                <w:sz w:val="20"/>
              </w:rPr>
              <w:t xml:space="preserve">0,06796</w:t>
            </w:r>
          </w:p>
        </w:tc>
        <w:tc>
          <w:tcPr>
            <w:tcW w:w="1024" w:type="dxa"/>
            <w:vAlign w:val="center"/>
          </w:tcPr>
          <w:p>
            <w:pPr>
              <w:pStyle w:val="0"/>
              <w:jc w:val="center"/>
            </w:pPr>
            <w:r>
              <w:rPr>
                <w:sz w:val="20"/>
              </w:rPr>
              <w:t xml:space="preserve">0,01374</w:t>
            </w:r>
          </w:p>
        </w:tc>
        <w:tc>
          <w:tcPr>
            <w:tcW w:w="1024" w:type="dxa"/>
            <w:vAlign w:val="center"/>
          </w:tcPr>
          <w:p>
            <w:pPr>
              <w:pStyle w:val="0"/>
              <w:jc w:val="center"/>
            </w:pPr>
            <w:r>
              <w:rPr>
                <w:sz w:val="20"/>
              </w:rPr>
              <w:t xml:space="preserve">0,01374</w:t>
            </w:r>
          </w:p>
        </w:tc>
        <w:tc>
          <w:tcPr>
            <w:tcW w:w="1024" w:type="dxa"/>
            <w:vAlign w:val="center"/>
          </w:tcPr>
          <w:p>
            <w:pPr>
              <w:pStyle w:val="0"/>
              <w:jc w:val="center"/>
            </w:pPr>
            <w:r>
              <w:rPr>
                <w:sz w:val="20"/>
              </w:rPr>
              <w:t xml:space="preserve">0,01374</w:t>
            </w:r>
          </w:p>
        </w:tc>
      </w:tr>
      <w:tr>
        <w:tc>
          <w:tcPr>
            <w:tcW w:w="2665" w:type="dxa"/>
          </w:tcPr>
          <w:p>
            <w:pPr>
              <w:pStyle w:val="0"/>
            </w:pPr>
            <w:r>
              <w:rPr>
                <w:sz w:val="20"/>
              </w:rPr>
              <w:t xml:space="preserve">3 уровень</w:t>
            </w:r>
          </w:p>
        </w:tc>
        <w:tc>
          <w:tcPr>
            <w:tcW w:w="1024" w:type="dxa"/>
            <w:vAlign w:val="center"/>
          </w:tcPr>
          <w:p>
            <w:pPr>
              <w:pStyle w:val="0"/>
              <w:jc w:val="center"/>
            </w:pPr>
            <w:r>
              <w:rPr>
                <w:sz w:val="20"/>
              </w:rPr>
              <w:t xml:space="preserve">0,084188</w:t>
            </w:r>
          </w:p>
        </w:tc>
        <w:tc>
          <w:tcPr>
            <w:tcW w:w="1144" w:type="dxa"/>
            <w:vAlign w:val="center"/>
          </w:tcPr>
          <w:p>
            <w:pPr>
              <w:pStyle w:val="0"/>
              <w:jc w:val="center"/>
            </w:pPr>
            <w:r>
              <w:rPr>
                <w:sz w:val="20"/>
              </w:rPr>
              <w:t xml:space="preserve">0,084188</w:t>
            </w:r>
          </w:p>
        </w:tc>
        <w:tc>
          <w:tcPr>
            <w:tcW w:w="1144" w:type="dxa"/>
            <w:vAlign w:val="center"/>
          </w:tcPr>
          <w:p>
            <w:pPr>
              <w:pStyle w:val="0"/>
              <w:jc w:val="center"/>
            </w:pPr>
            <w:r>
              <w:rPr>
                <w:sz w:val="20"/>
              </w:rPr>
              <w:t xml:space="preserve">0,084188</w:t>
            </w:r>
          </w:p>
        </w:tc>
        <w:tc>
          <w:tcPr>
            <w:tcW w:w="1024" w:type="dxa"/>
            <w:vAlign w:val="center"/>
          </w:tcPr>
          <w:p>
            <w:pPr>
              <w:pStyle w:val="0"/>
              <w:jc w:val="center"/>
            </w:pPr>
            <w:r>
              <w:rPr>
                <w:sz w:val="20"/>
              </w:rPr>
              <w:t xml:space="preserve">0,0039</w:t>
            </w:r>
          </w:p>
        </w:tc>
        <w:tc>
          <w:tcPr>
            <w:tcW w:w="1024" w:type="dxa"/>
            <w:vAlign w:val="center"/>
          </w:tcPr>
          <w:p>
            <w:pPr>
              <w:pStyle w:val="0"/>
              <w:jc w:val="center"/>
            </w:pPr>
            <w:r>
              <w:rPr>
                <w:sz w:val="20"/>
              </w:rPr>
              <w:t xml:space="preserve">0,0039</w:t>
            </w:r>
          </w:p>
        </w:tc>
        <w:tc>
          <w:tcPr>
            <w:tcW w:w="1024" w:type="dxa"/>
            <w:vAlign w:val="center"/>
          </w:tcPr>
          <w:p>
            <w:pPr>
              <w:pStyle w:val="0"/>
              <w:jc w:val="center"/>
            </w:pPr>
            <w:r>
              <w:rPr>
                <w:sz w:val="20"/>
              </w:rPr>
              <w:t xml:space="preserve">0,0039</w:t>
            </w:r>
          </w:p>
        </w:tc>
      </w:tr>
      <w:tr>
        <w:tc>
          <w:tcPr>
            <w:gridSpan w:val="7"/>
            <w:tcW w:w="9049" w:type="dxa"/>
            <w:vAlign w:val="center"/>
          </w:tcPr>
          <w:p>
            <w:pPr>
              <w:pStyle w:val="0"/>
              <w:outlineLvl w:val="5"/>
              <w:jc w:val="center"/>
            </w:pPr>
            <w:r>
              <w:rPr>
                <w:sz w:val="20"/>
              </w:rPr>
              <w:t xml:space="preserve">Паллиативная медицинская помощь</w:t>
            </w:r>
          </w:p>
        </w:tc>
      </w:tr>
      <w:tr>
        <w:tc>
          <w:tcPr>
            <w:tcW w:w="2665" w:type="dxa"/>
          </w:tcPr>
          <w:p>
            <w:pPr>
              <w:pStyle w:val="0"/>
            </w:pPr>
            <w:r>
              <w:rPr>
                <w:sz w:val="20"/>
              </w:rPr>
              <w:t xml:space="preserve">Число койко-дней</w:t>
            </w:r>
          </w:p>
        </w:tc>
        <w:tc>
          <w:tcPr>
            <w:tcW w:w="102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024" w:type="dxa"/>
            <w:vAlign w:val="center"/>
          </w:tcPr>
          <w:p>
            <w:pPr>
              <w:pStyle w:val="0"/>
              <w:jc w:val="center"/>
            </w:pPr>
            <w:r>
              <w:rPr>
                <w:sz w:val="20"/>
              </w:rPr>
              <w:t xml:space="preserve">0,092</w:t>
            </w:r>
          </w:p>
        </w:tc>
        <w:tc>
          <w:tcPr>
            <w:tcW w:w="1024" w:type="dxa"/>
            <w:vAlign w:val="center"/>
          </w:tcPr>
          <w:p>
            <w:pPr>
              <w:pStyle w:val="0"/>
              <w:jc w:val="center"/>
            </w:pPr>
            <w:r>
              <w:rPr>
                <w:sz w:val="20"/>
              </w:rPr>
              <w:t xml:space="preserve">0,092</w:t>
            </w:r>
          </w:p>
        </w:tc>
        <w:tc>
          <w:tcPr>
            <w:tcW w:w="1024" w:type="dxa"/>
            <w:vAlign w:val="center"/>
          </w:tcPr>
          <w:p>
            <w:pPr>
              <w:pStyle w:val="0"/>
              <w:jc w:val="center"/>
            </w:pPr>
            <w:r>
              <w:rPr>
                <w:sz w:val="20"/>
              </w:rPr>
              <w:t xml:space="preserve">0,092</w:t>
            </w:r>
          </w:p>
        </w:tc>
      </w:tr>
      <w:tr>
        <w:tc>
          <w:tcPr>
            <w:tcW w:w="2665" w:type="dxa"/>
          </w:tcPr>
          <w:p>
            <w:pPr>
              <w:pStyle w:val="0"/>
            </w:pPr>
            <w:r>
              <w:rPr>
                <w:sz w:val="20"/>
              </w:rPr>
              <w:t xml:space="preserve">1 уровень</w:t>
            </w:r>
          </w:p>
        </w:tc>
        <w:tc>
          <w:tcPr>
            <w:tcW w:w="102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024" w:type="dxa"/>
            <w:vAlign w:val="center"/>
          </w:tcPr>
          <w:p>
            <w:pPr>
              <w:pStyle w:val="0"/>
              <w:jc w:val="center"/>
            </w:pPr>
            <w:r>
              <w:rPr>
                <w:sz w:val="20"/>
              </w:rPr>
              <w:t xml:space="preserve">0,045</w:t>
            </w:r>
          </w:p>
        </w:tc>
        <w:tc>
          <w:tcPr>
            <w:tcW w:w="1024" w:type="dxa"/>
            <w:vAlign w:val="center"/>
          </w:tcPr>
          <w:p>
            <w:pPr>
              <w:pStyle w:val="0"/>
              <w:jc w:val="center"/>
            </w:pPr>
            <w:r>
              <w:rPr>
                <w:sz w:val="20"/>
              </w:rPr>
              <w:t xml:space="preserve">0,045</w:t>
            </w:r>
          </w:p>
        </w:tc>
        <w:tc>
          <w:tcPr>
            <w:tcW w:w="1024" w:type="dxa"/>
            <w:vAlign w:val="center"/>
          </w:tcPr>
          <w:p>
            <w:pPr>
              <w:pStyle w:val="0"/>
              <w:jc w:val="center"/>
            </w:pPr>
            <w:r>
              <w:rPr>
                <w:sz w:val="20"/>
              </w:rPr>
              <w:t xml:space="preserve">0,045</w:t>
            </w:r>
          </w:p>
        </w:tc>
      </w:tr>
      <w:tr>
        <w:tc>
          <w:tcPr>
            <w:tcW w:w="2665" w:type="dxa"/>
          </w:tcPr>
          <w:p>
            <w:pPr>
              <w:pStyle w:val="0"/>
            </w:pPr>
            <w:r>
              <w:rPr>
                <w:sz w:val="20"/>
              </w:rPr>
              <w:t xml:space="preserve">2 уровень</w:t>
            </w:r>
          </w:p>
        </w:tc>
        <w:tc>
          <w:tcPr>
            <w:tcW w:w="102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024" w:type="dxa"/>
            <w:vAlign w:val="center"/>
          </w:tcPr>
          <w:p>
            <w:pPr>
              <w:pStyle w:val="0"/>
              <w:jc w:val="center"/>
            </w:pPr>
            <w:r>
              <w:rPr>
                <w:sz w:val="20"/>
              </w:rPr>
              <w:t xml:space="preserve">0,037</w:t>
            </w:r>
          </w:p>
        </w:tc>
        <w:tc>
          <w:tcPr>
            <w:tcW w:w="1024" w:type="dxa"/>
            <w:vAlign w:val="center"/>
          </w:tcPr>
          <w:p>
            <w:pPr>
              <w:pStyle w:val="0"/>
              <w:jc w:val="center"/>
            </w:pPr>
            <w:r>
              <w:rPr>
                <w:sz w:val="20"/>
              </w:rPr>
              <w:t xml:space="preserve">0,037</w:t>
            </w:r>
          </w:p>
        </w:tc>
        <w:tc>
          <w:tcPr>
            <w:tcW w:w="1024" w:type="dxa"/>
            <w:vAlign w:val="center"/>
          </w:tcPr>
          <w:p>
            <w:pPr>
              <w:pStyle w:val="0"/>
              <w:jc w:val="center"/>
            </w:pPr>
            <w:r>
              <w:rPr>
                <w:sz w:val="20"/>
              </w:rPr>
              <w:t xml:space="preserve">0,037</w:t>
            </w:r>
          </w:p>
        </w:tc>
      </w:tr>
      <w:tr>
        <w:tc>
          <w:tcPr>
            <w:tcW w:w="2665" w:type="dxa"/>
          </w:tcPr>
          <w:p>
            <w:pPr>
              <w:pStyle w:val="0"/>
            </w:pPr>
            <w:r>
              <w:rPr>
                <w:sz w:val="20"/>
              </w:rPr>
              <w:t xml:space="preserve">3 уровень</w:t>
            </w:r>
          </w:p>
        </w:tc>
        <w:tc>
          <w:tcPr>
            <w:tcW w:w="102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024" w:type="dxa"/>
            <w:vAlign w:val="center"/>
          </w:tcPr>
          <w:p>
            <w:pPr>
              <w:pStyle w:val="0"/>
              <w:jc w:val="center"/>
            </w:pPr>
            <w:r>
              <w:rPr>
                <w:sz w:val="20"/>
              </w:rPr>
              <w:t xml:space="preserve">0,01</w:t>
            </w:r>
          </w:p>
        </w:tc>
        <w:tc>
          <w:tcPr>
            <w:tcW w:w="1024" w:type="dxa"/>
            <w:vAlign w:val="center"/>
          </w:tcPr>
          <w:p>
            <w:pPr>
              <w:pStyle w:val="0"/>
              <w:jc w:val="center"/>
            </w:pPr>
            <w:r>
              <w:rPr>
                <w:sz w:val="20"/>
              </w:rPr>
              <w:t xml:space="preserve">0,01</w:t>
            </w:r>
          </w:p>
        </w:tc>
        <w:tc>
          <w:tcPr>
            <w:tcW w:w="1024" w:type="dxa"/>
            <w:vAlign w:val="center"/>
          </w:tcPr>
          <w:p>
            <w:pPr>
              <w:pStyle w:val="0"/>
              <w:jc w:val="center"/>
            </w:pPr>
            <w:r>
              <w:rPr>
                <w:sz w:val="20"/>
              </w:rPr>
              <w:t xml:space="preserve">0,01</w:t>
            </w:r>
          </w:p>
        </w:tc>
      </w:tr>
      <w:tr>
        <w:tc>
          <w:tcPr>
            <w:gridSpan w:val="7"/>
            <w:tcW w:w="9049" w:type="dxa"/>
            <w:vAlign w:val="center"/>
          </w:tcPr>
          <w:p>
            <w:pPr>
              <w:pStyle w:val="0"/>
              <w:outlineLvl w:val="5"/>
              <w:jc w:val="center"/>
            </w:pPr>
            <w:r>
              <w:rPr>
                <w:sz w:val="20"/>
              </w:rPr>
              <w:t xml:space="preserve">Дневные стационары всех типов</w:t>
            </w:r>
          </w:p>
        </w:tc>
      </w:tr>
      <w:tr>
        <w:tc>
          <w:tcPr>
            <w:tcW w:w="2665" w:type="dxa"/>
          </w:tcPr>
          <w:p>
            <w:pPr>
              <w:pStyle w:val="0"/>
            </w:pPr>
            <w:r>
              <w:rPr>
                <w:sz w:val="20"/>
              </w:rPr>
              <w:t xml:space="preserve">Количество госпитализаций в дневных стационарах</w:t>
            </w:r>
          </w:p>
        </w:tc>
        <w:tc>
          <w:tcPr>
            <w:tcW w:w="1024" w:type="dxa"/>
            <w:vAlign w:val="center"/>
          </w:tcPr>
          <w:p>
            <w:pPr>
              <w:pStyle w:val="0"/>
              <w:jc w:val="center"/>
            </w:pPr>
            <w:r>
              <w:rPr>
                <w:sz w:val="20"/>
              </w:rPr>
              <w:t xml:space="preserve">0,073079</w:t>
            </w:r>
          </w:p>
        </w:tc>
        <w:tc>
          <w:tcPr>
            <w:tcW w:w="1144" w:type="dxa"/>
            <w:vAlign w:val="center"/>
          </w:tcPr>
          <w:p>
            <w:pPr>
              <w:pStyle w:val="0"/>
              <w:jc w:val="center"/>
            </w:pPr>
            <w:r>
              <w:rPr>
                <w:sz w:val="20"/>
              </w:rPr>
              <w:t xml:space="preserve">0,073079</w:t>
            </w:r>
          </w:p>
        </w:tc>
        <w:tc>
          <w:tcPr>
            <w:tcW w:w="1144" w:type="dxa"/>
            <w:vAlign w:val="center"/>
          </w:tcPr>
          <w:p>
            <w:pPr>
              <w:pStyle w:val="0"/>
              <w:jc w:val="center"/>
            </w:pPr>
            <w:r>
              <w:rPr>
                <w:sz w:val="20"/>
              </w:rPr>
              <w:t xml:space="preserve">0,073079</w:t>
            </w:r>
          </w:p>
        </w:tc>
        <w:tc>
          <w:tcPr>
            <w:tcW w:w="1024" w:type="dxa"/>
            <w:vAlign w:val="center"/>
          </w:tcPr>
          <w:p>
            <w:pPr>
              <w:pStyle w:val="0"/>
              <w:jc w:val="center"/>
            </w:pPr>
            <w:r>
              <w:rPr>
                <w:sz w:val="20"/>
              </w:rPr>
              <w:t xml:space="preserve">0,001274</w:t>
            </w:r>
          </w:p>
        </w:tc>
        <w:tc>
          <w:tcPr>
            <w:tcW w:w="1024" w:type="dxa"/>
            <w:vAlign w:val="center"/>
          </w:tcPr>
          <w:p>
            <w:pPr>
              <w:pStyle w:val="0"/>
              <w:jc w:val="center"/>
            </w:pPr>
            <w:r>
              <w:rPr>
                <w:sz w:val="20"/>
              </w:rPr>
              <w:t xml:space="preserve">0,001274</w:t>
            </w:r>
          </w:p>
        </w:tc>
        <w:tc>
          <w:tcPr>
            <w:tcW w:w="1024" w:type="dxa"/>
            <w:vAlign w:val="center"/>
          </w:tcPr>
          <w:p>
            <w:pPr>
              <w:pStyle w:val="0"/>
              <w:jc w:val="center"/>
            </w:pPr>
            <w:r>
              <w:rPr>
                <w:sz w:val="20"/>
              </w:rPr>
              <w:t xml:space="preserve">0,001274</w:t>
            </w:r>
          </w:p>
        </w:tc>
      </w:tr>
      <w:tr>
        <w:tc>
          <w:tcPr>
            <w:tcW w:w="2665" w:type="dxa"/>
          </w:tcPr>
          <w:p>
            <w:pPr>
              <w:pStyle w:val="0"/>
            </w:pPr>
            <w:r>
              <w:rPr>
                <w:sz w:val="20"/>
              </w:rPr>
              <w:t xml:space="preserve">1 уровень</w:t>
            </w:r>
          </w:p>
        </w:tc>
        <w:tc>
          <w:tcPr>
            <w:tcW w:w="1024" w:type="dxa"/>
            <w:vAlign w:val="center"/>
          </w:tcPr>
          <w:p>
            <w:pPr>
              <w:pStyle w:val="0"/>
              <w:jc w:val="center"/>
            </w:pPr>
            <w:r>
              <w:rPr>
                <w:sz w:val="20"/>
              </w:rPr>
              <w:t xml:space="preserve">0,029846</w:t>
            </w:r>
          </w:p>
        </w:tc>
        <w:tc>
          <w:tcPr>
            <w:tcW w:w="1144" w:type="dxa"/>
            <w:vAlign w:val="center"/>
          </w:tcPr>
          <w:p>
            <w:pPr>
              <w:pStyle w:val="0"/>
              <w:jc w:val="center"/>
            </w:pPr>
            <w:r>
              <w:rPr>
                <w:sz w:val="20"/>
              </w:rPr>
              <w:t xml:space="preserve">0,029846</w:t>
            </w:r>
          </w:p>
        </w:tc>
        <w:tc>
          <w:tcPr>
            <w:tcW w:w="1144" w:type="dxa"/>
            <w:vAlign w:val="center"/>
          </w:tcPr>
          <w:p>
            <w:pPr>
              <w:pStyle w:val="0"/>
              <w:jc w:val="center"/>
            </w:pPr>
            <w:r>
              <w:rPr>
                <w:sz w:val="20"/>
              </w:rPr>
              <w:t xml:space="preserve">0,029846</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2 уровень</w:t>
            </w:r>
          </w:p>
        </w:tc>
        <w:tc>
          <w:tcPr>
            <w:tcW w:w="1024" w:type="dxa"/>
            <w:vAlign w:val="center"/>
          </w:tcPr>
          <w:p>
            <w:pPr>
              <w:pStyle w:val="0"/>
              <w:jc w:val="center"/>
            </w:pPr>
            <w:r>
              <w:rPr>
                <w:sz w:val="20"/>
              </w:rPr>
              <w:t xml:space="preserve">0,026974</w:t>
            </w:r>
          </w:p>
        </w:tc>
        <w:tc>
          <w:tcPr>
            <w:tcW w:w="1144" w:type="dxa"/>
            <w:vAlign w:val="center"/>
          </w:tcPr>
          <w:p>
            <w:pPr>
              <w:pStyle w:val="0"/>
              <w:jc w:val="center"/>
            </w:pPr>
            <w:r>
              <w:rPr>
                <w:sz w:val="20"/>
              </w:rPr>
              <w:t xml:space="preserve">0,026974</w:t>
            </w:r>
          </w:p>
        </w:tc>
        <w:tc>
          <w:tcPr>
            <w:tcW w:w="1144" w:type="dxa"/>
            <w:vAlign w:val="center"/>
          </w:tcPr>
          <w:p>
            <w:pPr>
              <w:pStyle w:val="0"/>
              <w:jc w:val="center"/>
            </w:pPr>
            <w:r>
              <w:rPr>
                <w:sz w:val="20"/>
              </w:rPr>
              <w:t xml:space="preserve">0,026974</w:t>
            </w:r>
          </w:p>
        </w:tc>
        <w:tc>
          <w:tcPr>
            <w:tcW w:w="1024" w:type="dxa"/>
            <w:vAlign w:val="center"/>
          </w:tcPr>
          <w:p>
            <w:pPr>
              <w:pStyle w:val="0"/>
              <w:jc w:val="center"/>
            </w:pPr>
            <w:r>
              <w:rPr>
                <w:sz w:val="20"/>
              </w:rPr>
              <w:t xml:space="preserve">0,001274</w:t>
            </w:r>
          </w:p>
        </w:tc>
        <w:tc>
          <w:tcPr>
            <w:tcW w:w="1024" w:type="dxa"/>
            <w:vAlign w:val="center"/>
          </w:tcPr>
          <w:p>
            <w:pPr>
              <w:pStyle w:val="0"/>
              <w:jc w:val="center"/>
            </w:pPr>
            <w:r>
              <w:rPr>
                <w:sz w:val="20"/>
              </w:rPr>
              <w:t xml:space="preserve">0,001274</w:t>
            </w:r>
          </w:p>
        </w:tc>
        <w:tc>
          <w:tcPr>
            <w:tcW w:w="1024" w:type="dxa"/>
            <w:vAlign w:val="center"/>
          </w:tcPr>
          <w:p>
            <w:pPr>
              <w:pStyle w:val="0"/>
              <w:jc w:val="center"/>
            </w:pPr>
            <w:r>
              <w:rPr>
                <w:sz w:val="20"/>
              </w:rPr>
              <w:t xml:space="preserve">0,001274</w:t>
            </w:r>
          </w:p>
        </w:tc>
      </w:tr>
      <w:tr>
        <w:tc>
          <w:tcPr>
            <w:tcW w:w="2665" w:type="dxa"/>
          </w:tcPr>
          <w:p>
            <w:pPr>
              <w:pStyle w:val="0"/>
            </w:pPr>
            <w:r>
              <w:rPr>
                <w:sz w:val="20"/>
              </w:rPr>
              <w:t xml:space="preserve">3 уровень</w:t>
            </w:r>
          </w:p>
        </w:tc>
        <w:tc>
          <w:tcPr>
            <w:tcW w:w="1024" w:type="dxa"/>
            <w:vAlign w:val="center"/>
          </w:tcPr>
          <w:p>
            <w:pPr>
              <w:pStyle w:val="0"/>
              <w:jc w:val="center"/>
            </w:pPr>
            <w:r>
              <w:rPr>
                <w:sz w:val="20"/>
              </w:rPr>
              <w:t xml:space="preserve">0,016259</w:t>
            </w:r>
          </w:p>
        </w:tc>
        <w:tc>
          <w:tcPr>
            <w:tcW w:w="1144" w:type="dxa"/>
            <w:vAlign w:val="center"/>
          </w:tcPr>
          <w:p>
            <w:pPr>
              <w:pStyle w:val="0"/>
              <w:jc w:val="center"/>
            </w:pPr>
            <w:r>
              <w:rPr>
                <w:sz w:val="20"/>
              </w:rPr>
              <w:t xml:space="preserve">0,016259</w:t>
            </w:r>
          </w:p>
        </w:tc>
        <w:tc>
          <w:tcPr>
            <w:tcW w:w="1144" w:type="dxa"/>
            <w:vAlign w:val="center"/>
          </w:tcPr>
          <w:p>
            <w:pPr>
              <w:pStyle w:val="0"/>
              <w:jc w:val="center"/>
            </w:pPr>
            <w:r>
              <w:rPr>
                <w:sz w:val="20"/>
              </w:rPr>
              <w:t xml:space="preserve">0,016259</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bl>
    <w:p>
      <w:pPr>
        <w:pStyle w:val="0"/>
        <w:jc w:val="both"/>
      </w:pPr>
      <w:r>
        <w:rPr>
          <w:sz w:val="20"/>
        </w:rPr>
      </w:r>
    </w:p>
    <w:p>
      <w:pPr>
        <w:pStyle w:val="2"/>
        <w:outlineLvl w:val="4"/>
        <w:jc w:val="center"/>
      </w:pPr>
      <w:r>
        <w:rPr>
          <w:sz w:val="20"/>
        </w:rPr>
        <w:t xml:space="preserve">Объем медицинской помощи в амбулаторных условиях,</w:t>
      </w:r>
    </w:p>
    <w:p>
      <w:pPr>
        <w:pStyle w:val="2"/>
        <w:jc w:val="center"/>
      </w:pPr>
      <w:r>
        <w:rPr>
          <w:sz w:val="20"/>
        </w:rPr>
        <w:t xml:space="preserve">оказываемой с профилактическими и иными целями,</w:t>
      </w:r>
    </w:p>
    <w:p>
      <w:pPr>
        <w:pStyle w:val="2"/>
        <w:jc w:val="center"/>
      </w:pPr>
      <w:r>
        <w:rPr>
          <w:sz w:val="20"/>
        </w:rPr>
        <w:t xml:space="preserve">на 1 жителя/застрахованное лицо на 2024 год</w:t>
      </w:r>
    </w:p>
    <w:p>
      <w:pPr>
        <w:pStyle w:val="0"/>
        <w:jc w:val="both"/>
      </w:pPr>
      <w:r>
        <w:rPr>
          <w:sz w:val="20"/>
        </w:rPr>
      </w:r>
    </w:p>
    <w:p>
      <w:pPr>
        <w:pStyle w:val="0"/>
        <w:jc w:val="right"/>
      </w:pPr>
      <w:r>
        <w:rPr>
          <w:sz w:val="20"/>
        </w:rPr>
        <w:t xml:space="preserve">Таблица 5.2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14"/>
        <w:gridCol w:w="5102"/>
        <w:gridCol w:w="1701"/>
        <w:gridCol w:w="1417"/>
      </w:tblGrid>
      <w:tr>
        <w:tc>
          <w:tcPr>
            <w:tcW w:w="814" w:type="dxa"/>
            <w:vMerge w:val="restart"/>
          </w:tcPr>
          <w:p>
            <w:pPr>
              <w:pStyle w:val="0"/>
              <w:jc w:val="center"/>
            </w:pPr>
            <w:r>
              <w:rPr>
                <w:sz w:val="20"/>
              </w:rPr>
              <w:t xml:space="preserve">N строки</w:t>
            </w:r>
          </w:p>
        </w:tc>
        <w:tc>
          <w:tcPr>
            <w:tcW w:w="5102" w:type="dxa"/>
            <w:vMerge w:val="restart"/>
          </w:tcPr>
          <w:p>
            <w:pPr>
              <w:pStyle w:val="0"/>
              <w:jc w:val="center"/>
            </w:pPr>
            <w:r>
              <w:rPr>
                <w:sz w:val="20"/>
              </w:rPr>
              <w:t xml:space="preserve">Показатель (на 1 жителя/застрахованное лицо)</w:t>
            </w:r>
          </w:p>
        </w:tc>
        <w:tc>
          <w:tcPr>
            <w:gridSpan w:val="2"/>
            <w:tcW w:w="3118" w:type="dxa"/>
          </w:tcPr>
          <w:p>
            <w:pPr>
              <w:pStyle w:val="0"/>
              <w:jc w:val="center"/>
            </w:pPr>
            <w:r>
              <w:rPr>
                <w:sz w:val="20"/>
              </w:rPr>
              <w:t xml:space="preserve">Источник финансового обеспечения</w:t>
            </w:r>
          </w:p>
        </w:tc>
      </w:tr>
      <w:tr>
        <w:tc>
          <w:tcPr>
            <w:vMerge w:val="continue"/>
          </w:tcPr>
          <w:p/>
        </w:tc>
        <w:tc>
          <w:tcPr>
            <w:vMerge w:val="continue"/>
          </w:tcPr>
          <w:p/>
        </w:tc>
        <w:tc>
          <w:tcPr>
            <w:tcW w:w="1701" w:type="dxa"/>
          </w:tcPr>
          <w:p>
            <w:pPr>
              <w:pStyle w:val="0"/>
              <w:jc w:val="center"/>
            </w:pPr>
            <w:r>
              <w:rPr>
                <w:sz w:val="20"/>
              </w:rPr>
              <w:t xml:space="preserve">Бюджетные ассигнования бюджета области</w:t>
            </w:r>
          </w:p>
        </w:tc>
        <w:tc>
          <w:tcPr>
            <w:tcW w:w="1417" w:type="dxa"/>
          </w:tcPr>
          <w:p>
            <w:pPr>
              <w:pStyle w:val="0"/>
              <w:jc w:val="center"/>
            </w:pPr>
            <w:r>
              <w:rPr>
                <w:sz w:val="20"/>
              </w:rPr>
              <w:t xml:space="preserve">Средства ОМС</w:t>
            </w:r>
          </w:p>
        </w:tc>
      </w:tr>
      <w:tr>
        <w:tc>
          <w:tcPr>
            <w:tcW w:w="814" w:type="dxa"/>
          </w:tcPr>
          <w:p>
            <w:pPr>
              <w:pStyle w:val="0"/>
              <w:jc w:val="center"/>
            </w:pPr>
            <w:r>
              <w:rPr>
                <w:sz w:val="20"/>
              </w:rPr>
              <w:t xml:space="preserve">1.</w:t>
            </w:r>
          </w:p>
        </w:tc>
        <w:tc>
          <w:tcPr>
            <w:tcW w:w="5102" w:type="dxa"/>
          </w:tcPr>
          <w:p>
            <w:pPr>
              <w:pStyle w:val="0"/>
            </w:pPr>
            <w:r>
              <w:rPr>
                <w:sz w:val="20"/>
              </w:rPr>
              <w:t xml:space="preserve">Объем посещений с профилактическими и иными целями, всего (сумма </w:t>
            </w:r>
            <w:hyperlink w:history="0" w:anchor="P2335" w:tooltip="2.">
              <w:r>
                <w:rPr>
                  <w:sz w:val="20"/>
                  <w:color w:val="0000ff"/>
                </w:rPr>
                <w:t xml:space="preserve">строк 2</w:t>
              </w:r>
            </w:hyperlink>
            <w:r>
              <w:rPr>
                <w:sz w:val="20"/>
              </w:rPr>
              <w:t xml:space="preserve"> + </w:t>
            </w:r>
            <w:hyperlink w:history="0" w:anchor="P2339" w:tooltip="3.">
              <w:r>
                <w:rPr>
                  <w:sz w:val="20"/>
                  <w:color w:val="0000ff"/>
                </w:rPr>
                <w:t xml:space="preserve">3</w:t>
              </w:r>
            </w:hyperlink>
            <w:r>
              <w:rPr>
                <w:sz w:val="20"/>
              </w:rPr>
              <w:t xml:space="preserve"> + </w:t>
            </w:r>
            <w:hyperlink w:history="0" w:anchor="P2351" w:tooltip="4.">
              <w:r>
                <w:rPr>
                  <w:sz w:val="20"/>
                  <w:color w:val="0000ff"/>
                </w:rPr>
                <w:t xml:space="preserve">4</w:t>
              </w:r>
            </w:hyperlink>
            <w:r>
              <w:rPr>
                <w:sz w:val="20"/>
              </w:rPr>
              <w:t xml:space="preserve"> + </w:t>
            </w:r>
            <w:hyperlink w:history="0" w:anchor="P2355" w:tooltip="5.">
              <w:r>
                <w:rPr>
                  <w:sz w:val="20"/>
                  <w:color w:val="0000ff"/>
                </w:rPr>
                <w:t xml:space="preserve">5</w:t>
              </w:r>
            </w:hyperlink>
            <w:r>
              <w:rPr>
                <w:sz w:val="20"/>
              </w:rPr>
              <w:t xml:space="preserve">), в том числе:</w:t>
            </w:r>
          </w:p>
        </w:tc>
        <w:tc>
          <w:tcPr>
            <w:tcW w:w="1701" w:type="dxa"/>
            <w:vAlign w:val="center"/>
          </w:tcPr>
          <w:p>
            <w:pPr>
              <w:pStyle w:val="0"/>
              <w:jc w:val="center"/>
            </w:pPr>
            <w:r>
              <w:rPr>
                <w:sz w:val="20"/>
              </w:rPr>
              <w:t xml:space="preserve">0,73</w:t>
            </w:r>
          </w:p>
        </w:tc>
        <w:tc>
          <w:tcPr>
            <w:tcW w:w="1417" w:type="dxa"/>
            <w:vAlign w:val="center"/>
          </w:tcPr>
          <w:p>
            <w:pPr>
              <w:pStyle w:val="0"/>
              <w:jc w:val="center"/>
            </w:pPr>
            <w:r>
              <w:rPr>
                <w:sz w:val="20"/>
              </w:rPr>
              <w:t xml:space="preserve">3,140643</w:t>
            </w:r>
          </w:p>
        </w:tc>
      </w:tr>
      <w:tr>
        <w:tc>
          <w:tcPr>
            <w:tcW w:w="814" w:type="dxa"/>
          </w:tcPr>
          <w:bookmarkStart w:id="2335" w:name="P2335"/>
          <w:bookmarkEnd w:id="2335"/>
          <w:p>
            <w:pPr>
              <w:pStyle w:val="0"/>
              <w:jc w:val="center"/>
            </w:pPr>
            <w:r>
              <w:rPr>
                <w:sz w:val="20"/>
              </w:rPr>
              <w:t xml:space="preserve">2.</w:t>
            </w:r>
          </w:p>
        </w:tc>
        <w:tc>
          <w:tcPr>
            <w:tcW w:w="5102" w:type="dxa"/>
          </w:tcPr>
          <w:p>
            <w:pPr>
              <w:pStyle w:val="0"/>
            </w:pPr>
            <w:r>
              <w:rPr>
                <w:sz w:val="20"/>
              </w:rPr>
              <w:t xml:space="preserve">I. Норматив комплексных посещений для проведения профилактических медицинских осмотров (включая 1-е посещение для проведения диспансерного наблюдения)</w:t>
            </w:r>
          </w:p>
        </w:tc>
        <w:tc>
          <w:tcPr>
            <w:tcW w:w="1701" w:type="dxa"/>
            <w:vAlign w:val="center"/>
          </w:tcPr>
          <w:p>
            <w:pPr>
              <w:pStyle w:val="0"/>
            </w:pPr>
            <w:r>
              <w:rPr>
                <w:sz w:val="20"/>
              </w:rPr>
            </w:r>
          </w:p>
        </w:tc>
        <w:tc>
          <w:tcPr>
            <w:tcW w:w="1417" w:type="dxa"/>
            <w:vAlign w:val="center"/>
          </w:tcPr>
          <w:p>
            <w:pPr>
              <w:pStyle w:val="0"/>
              <w:jc w:val="center"/>
            </w:pPr>
            <w:r>
              <w:rPr>
                <w:sz w:val="20"/>
              </w:rPr>
              <w:t xml:space="preserve">0,311412</w:t>
            </w:r>
          </w:p>
        </w:tc>
      </w:tr>
      <w:tr>
        <w:tc>
          <w:tcPr>
            <w:tcW w:w="814" w:type="dxa"/>
          </w:tcPr>
          <w:bookmarkStart w:id="2339" w:name="P2339"/>
          <w:bookmarkEnd w:id="2339"/>
          <w:p>
            <w:pPr>
              <w:pStyle w:val="0"/>
              <w:jc w:val="center"/>
            </w:pPr>
            <w:r>
              <w:rPr>
                <w:sz w:val="20"/>
              </w:rPr>
              <w:t xml:space="preserve">3.</w:t>
            </w:r>
          </w:p>
        </w:tc>
        <w:tc>
          <w:tcPr>
            <w:tcW w:w="5102" w:type="dxa"/>
          </w:tcPr>
          <w:p>
            <w:pPr>
              <w:pStyle w:val="0"/>
            </w:pPr>
            <w:r>
              <w:rPr>
                <w:sz w:val="20"/>
              </w:rPr>
              <w:t xml:space="preserve">II. Норматив комплексных посещений для проведения диспансеризации, в том числе:</w:t>
            </w:r>
          </w:p>
        </w:tc>
        <w:tc>
          <w:tcPr>
            <w:tcW w:w="1701" w:type="dxa"/>
            <w:vAlign w:val="center"/>
          </w:tcPr>
          <w:p>
            <w:pPr>
              <w:pStyle w:val="0"/>
            </w:pPr>
            <w:r>
              <w:rPr>
                <w:sz w:val="20"/>
              </w:rPr>
            </w:r>
          </w:p>
        </w:tc>
        <w:tc>
          <w:tcPr>
            <w:tcW w:w="1417" w:type="dxa"/>
            <w:vAlign w:val="center"/>
          </w:tcPr>
          <w:p>
            <w:pPr>
              <w:pStyle w:val="0"/>
              <w:jc w:val="center"/>
            </w:pPr>
            <w:r>
              <w:rPr>
                <w:sz w:val="20"/>
              </w:rPr>
              <w:t xml:space="preserve">0,388591</w:t>
            </w:r>
          </w:p>
        </w:tc>
      </w:tr>
      <w:tr>
        <w:tc>
          <w:tcPr>
            <w:tcW w:w="814" w:type="dxa"/>
          </w:tcPr>
          <w:p>
            <w:pPr>
              <w:pStyle w:val="0"/>
              <w:jc w:val="center"/>
            </w:pPr>
            <w:r>
              <w:rPr>
                <w:sz w:val="20"/>
              </w:rPr>
              <w:t xml:space="preserve">3.1.</w:t>
            </w:r>
          </w:p>
        </w:tc>
        <w:tc>
          <w:tcPr>
            <w:tcW w:w="5102" w:type="dxa"/>
          </w:tcPr>
          <w:p>
            <w:pPr>
              <w:pStyle w:val="0"/>
            </w:pPr>
            <w:r>
              <w:rPr>
                <w:sz w:val="20"/>
              </w:rPr>
              <w:t xml:space="preserve">для проведения углубленной диспансеризации</w:t>
            </w:r>
          </w:p>
        </w:tc>
        <w:tc>
          <w:tcPr>
            <w:tcW w:w="1701" w:type="dxa"/>
            <w:vAlign w:val="center"/>
          </w:tcPr>
          <w:p>
            <w:pPr>
              <w:pStyle w:val="0"/>
            </w:pPr>
            <w:r>
              <w:rPr>
                <w:sz w:val="20"/>
              </w:rPr>
            </w:r>
          </w:p>
        </w:tc>
        <w:tc>
          <w:tcPr>
            <w:tcW w:w="1417" w:type="dxa"/>
            <w:vAlign w:val="center"/>
          </w:tcPr>
          <w:p>
            <w:pPr>
              <w:pStyle w:val="0"/>
              <w:jc w:val="center"/>
            </w:pPr>
            <w:r>
              <w:rPr>
                <w:sz w:val="20"/>
              </w:rPr>
              <w:t xml:space="preserve">0,050758</w:t>
            </w:r>
          </w:p>
        </w:tc>
      </w:tr>
      <w:tr>
        <w:tc>
          <w:tcPr>
            <w:tcW w:w="814" w:type="dxa"/>
          </w:tcPr>
          <w:p>
            <w:pPr>
              <w:pStyle w:val="0"/>
              <w:jc w:val="center"/>
            </w:pPr>
            <w:r>
              <w:rPr>
                <w:sz w:val="20"/>
              </w:rPr>
              <w:t xml:space="preserve">3.2.</w:t>
            </w:r>
          </w:p>
        </w:tc>
        <w:tc>
          <w:tcPr>
            <w:tcW w:w="5102" w:type="dxa"/>
          </w:tcPr>
          <w:p>
            <w:pPr>
              <w:pStyle w:val="0"/>
            </w:pPr>
            <w:r>
              <w:rPr>
                <w:sz w:val="20"/>
              </w:rPr>
              <w:t xml:space="preserve">для оценки репродуктивного здоровья</w:t>
            </w:r>
          </w:p>
        </w:tc>
        <w:tc>
          <w:tcPr>
            <w:tcW w:w="1701" w:type="dxa"/>
            <w:vAlign w:val="center"/>
          </w:tcPr>
          <w:p>
            <w:pPr>
              <w:pStyle w:val="0"/>
            </w:pPr>
            <w:r>
              <w:rPr>
                <w:sz w:val="20"/>
              </w:rPr>
            </w:r>
          </w:p>
        </w:tc>
        <w:tc>
          <w:tcPr>
            <w:tcW w:w="1417" w:type="dxa"/>
            <w:vAlign w:val="center"/>
          </w:tcPr>
          <w:p>
            <w:pPr>
              <w:pStyle w:val="0"/>
              <w:jc w:val="center"/>
            </w:pPr>
            <w:r>
              <w:rPr>
                <w:sz w:val="20"/>
              </w:rPr>
              <w:t xml:space="preserve">0,097368</w:t>
            </w:r>
          </w:p>
        </w:tc>
      </w:tr>
      <w:tr>
        <w:tc>
          <w:tcPr>
            <w:tcW w:w="814" w:type="dxa"/>
          </w:tcPr>
          <w:bookmarkStart w:id="2351" w:name="P2351"/>
          <w:bookmarkEnd w:id="2351"/>
          <w:p>
            <w:pPr>
              <w:pStyle w:val="0"/>
              <w:jc w:val="center"/>
            </w:pPr>
            <w:r>
              <w:rPr>
                <w:sz w:val="20"/>
              </w:rPr>
              <w:t xml:space="preserve">4.</w:t>
            </w:r>
          </w:p>
        </w:tc>
        <w:tc>
          <w:tcPr>
            <w:tcW w:w="5102" w:type="dxa"/>
          </w:tcPr>
          <w:p>
            <w:pPr>
              <w:pStyle w:val="0"/>
            </w:pPr>
            <w:r>
              <w:rPr>
                <w:sz w:val="20"/>
              </w:rPr>
              <w:t xml:space="preserve">III. Объем комплексных посещений для проведения диспансерного наблюдения (за исключением 1-го посещения)</w:t>
            </w:r>
          </w:p>
        </w:tc>
        <w:tc>
          <w:tcPr>
            <w:tcW w:w="1701" w:type="dxa"/>
            <w:vAlign w:val="center"/>
          </w:tcPr>
          <w:p>
            <w:pPr>
              <w:pStyle w:val="0"/>
            </w:pPr>
            <w:r>
              <w:rPr>
                <w:sz w:val="20"/>
              </w:rPr>
            </w:r>
          </w:p>
        </w:tc>
        <w:tc>
          <w:tcPr>
            <w:tcW w:w="1417" w:type="dxa"/>
            <w:vAlign w:val="center"/>
          </w:tcPr>
          <w:p>
            <w:pPr>
              <w:pStyle w:val="0"/>
              <w:jc w:val="center"/>
            </w:pPr>
            <w:r>
              <w:rPr>
                <w:sz w:val="20"/>
              </w:rPr>
              <w:t xml:space="preserve">0,261736</w:t>
            </w:r>
          </w:p>
        </w:tc>
      </w:tr>
      <w:tr>
        <w:tc>
          <w:tcPr>
            <w:tcW w:w="814" w:type="dxa"/>
          </w:tcPr>
          <w:bookmarkStart w:id="2355" w:name="P2355"/>
          <w:bookmarkEnd w:id="2355"/>
          <w:p>
            <w:pPr>
              <w:pStyle w:val="0"/>
              <w:jc w:val="center"/>
            </w:pPr>
            <w:r>
              <w:rPr>
                <w:sz w:val="20"/>
              </w:rPr>
              <w:t xml:space="preserve">5.</w:t>
            </w:r>
          </w:p>
        </w:tc>
        <w:tc>
          <w:tcPr>
            <w:tcW w:w="5102" w:type="dxa"/>
          </w:tcPr>
          <w:p>
            <w:pPr>
              <w:pStyle w:val="0"/>
            </w:pPr>
            <w:r>
              <w:rPr>
                <w:sz w:val="20"/>
              </w:rPr>
              <w:t xml:space="preserve">IV. Норматив посещений с иными целями (сумма </w:t>
            </w:r>
            <w:hyperlink w:history="0" w:anchor="P2359" w:tooltip="6.">
              <w:r>
                <w:rPr>
                  <w:sz w:val="20"/>
                  <w:color w:val="0000ff"/>
                </w:rPr>
                <w:t xml:space="preserve">строк 6</w:t>
              </w:r>
            </w:hyperlink>
            <w:r>
              <w:rPr>
                <w:sz w:val="20"/>
              </w:rPr>
              <w:t xml:space="preserve"> + </w:t>
            </w:r>
            <w:hyperlink w:history="0" w:anchor="P2371" w:tooltip="9.">
              <w:r>
                <w:rPr>
                  <w:sz w:val="20"/>
                  <w:color w:val="0000ff"/>
                </w:rPr>
                <w:t xml:space="preserve">9</w:t>
              </w:r>
            </w:hyperlink>
            <w:r>
              <w:rPr>
                <w:sz w:val="20"/>
              </w:rPr>
              <w:t xml:space="preserve"> + </w:t>
            </w:r>
            <w:hyperlink w:history="0" w:anchor="P2375" w:tooltip="10.">
              <w:r>
                <w:rPr>
                  <w:sz w:val="20"/>
                  <w:color w:val="0000ff"/>
                </w:rPr>
                <w:t xml:space="preserve">10</w:t>
              </w:r>
            </w:hyperlink>
            <w:r>
              <w:rPr>
                <w:sz w:val="20"/>
              </w:rPr>
              <w:t xml:space="preserve"> + </w:t>
            </w:r>
            <w:hyperlink w:history="0" w:anchor="P2379" w:tooltip="11.">
              <w:r>
                <w:rPr>
                  <w:sz w:val="20"/>
                  <w:color w:val="0000ff"/>
                </w:rPr>
                <w:t xml:space="preserve">11</w:t>
              </w:r>
            </w:hyperlink>
            <w:r>
              <w:rPr>
                <w:sz w:val="20"/>
              </w:rPr>
              <w:t xml:space="preserve">), в том числе:</w:t>
            </w:r>
          </w:p>
        </w:tc>
        <w:tc>
          <w:tcPr>
            <w:tcW w:w="1701" w:type="dxa"/>
            <w:vAlign w:val="center"/>
          </w:tcPr>
          <w:p>
            <w:pPr>
              <w:pStyle w:val="0"/>
              <w:jc w:val="center"/>
            </w:pPr>
            <w:r>
              <w:rPr>
                <w:sz w:val="20"/>
              </w:rPr>
              <w:t xml:space="preserve">0,73</w:t>
            </w:r>
          </w:p>
        </w:tc>
        <w:tc>
          <w:tcPr>
            <w:tcW w:w="1417" w:type="dxa"/>
            <w:vAlign w:val="center"/>
          </w:tcPr>
          <w:p>
            <w:pPr>
              <w:pStyle w:val="0"/>
              <w:jc w:val="center"/>
            </w:pPr>
            <w:r>
              <w:rPr>
                <w:sz w:val="20"/>
              </w:rPr>
              <w:t xml:space="preserve">2,178904</w:t>
            </w:r>
          </w:p>
        </w:tc>
      </w:tr>
      <w:tr>
        <w:tc>
          <w:tcPr>
            <w:tcW w:w="814" w:type="dxa"/>
          </w:tcPr>
          <w:bookmarkStart w:id="2359" w:name="P2359"/>
          <w:bookmarkEnd w:id="2359"/>
          <w:p>
            <w:pPr>
              <w:pStyle w:val="0"/>
              <w:jc w:val="center"/>
            </w:pPr>
            <w:r>
              <w:rPr>
                <w:sz w:val="20"/>
              </w:rPr>
              <w:t xml:space="preserve">6.</w:t>
            </w:r>
          </w:p>
        </w:tc>
        <w:tc>
          <w:tcPr>
            <w:tcW w:w="5102" w:type="dxa"/>
          </w:tcPr>
          <w:p>
            <w:pPr>
              <w:pStyle w:val="0"/>
            </w:pPr>
            <w:r>
              <w:rPr>
                <w:sz w:val="20"/>
              </w:rPr>
              <w:t xml:space="preserve">норматив посещений для паллиативной медицинской помощи (сумма </w:t>
            </w:r>
            <w:hyperlink w:history="0" w:anchor="P2363" w:tooltip="7.">
              <w:r>
                <w:rPr>
                  <w:sz w:val="20"/>
                  <w:color w:val="0000ff"/>
                </w:rPr>
                <w:t xml:space="preserve">строк 7</w:t>
              </w:r>
            </w:hyperlink>
            <w:r>
              <w:rPr>
                <w:sz w:val="20"/>
              </w:rPr>
              <w:t xml:space="preserve"> + </w:t>
            </w:r>
            <w:hyperlink w:history="0" w:anchor="P2367" w:tooltip="8.">
              <w:r>
                <w:rPr>
                  <w:sz w:val="20"/>
                  <w:color w:val="0000ff"/>
                </w:rPr>
                <w:t xml:space="preserve">8</w:t>
              </w:r>
            </w:hyperlink>
            <w:r>
              <w:rPr>
                <w:sz w:val="20"/>
              </w:rPr>
              <w:t xml:space="preserve">), в том числе:</w:t>
            </w:r>
          </w:p>
        </w:tc>
        <w:tc>
          <w:tcPr>
            <w:tcW w:w="1701" w:type="dxa"/>
            <w:vAlign w:val="center"/>
          </w:tcPr>
          <w:p>
            <w:pPr>
              <w:pStyle w:val="0"/>
              <w:jc w:val="center"/>
            </w:pPr>
            <w:r>
              <w:rPr>
                <w:sz w:val="20"/>
              </w:rPr>
              <w:t xml:space="preserve">0,030</w:t>
            </w:r>
          </w:p>
        </w:tc>
        <w:tc>
          <w:tcPr>
            <w:tcW w:w="1417" w:type="dxa"/>
            <w:vAlign w:val="center"/>
          </w:tcPr>
          <w:p>
            <w:pPr>
              <w:pStyle w:val="0"/>
              <w:jc w:val="center"/>
            </w:pPr>
            <w:r>
              <w:rPr>
                <w:sz w:val="20"/>
              </w:rPr>
              <w:t xml:space="preserve">0</w:t>
            </w:r>
          </w:p>
        </w:tc>
      </w:tr>
      <w:tr>
        <w:tc>
          <w:tcPr>
            <w:tcW w:w="814" w:type="dxa"/>
          </w:tcPr>
          <w:bookmarkStart w:id="2363" w:name="P2363"/>
          <w:bookmarkEnd w:id="2363"/>
          <w:p>
            <w:pPr>
              <w:pStyle w:val="0"/>
              <w:jc w:val="center"/>
            </w:pPr>
            <w:r>
              <w:rPr>
                <w:sz w:val="20"/>
              </w:rPr>
              <w:t xml:space="preserve">7.</w:t>
            </w:r>
          </w:p>
        </w:tc>
        <w:tc>
          <w:tcPr>
            <w:tcW w:w="5102" w:type="dxa"/>
          </w:tcPr>
          <w:p>
            <w:pPr>
              <w:pStyle w:val="0"/>
            </w:pPr>
            <w:r>
              <w:rPr>
                <w:sz w:val="20"/>
              </w:rPr>
              <w:t xml:space="preserve">норматив посещений по паллиативной медицинской помощи без учета посещений на дому патронажными бригадами паллиативной медицинской помощи</w:t>
            </w:r>
          </w:p>
        </w:tc>
        <w:tc>
          <w:tcPr>
            <w:tcW w:w="1701" w:type="dxa"/>
            <w:vAlign w:val="center"/>
          </w:tcPr>
          <w:p>
            <w:pPr>
              <w:pStyle w:val="0"/>
              <w:jc w:val="center"/>
            </w:pPr>
            <w:r>
              <w:rPr>
                <w:sz w:val="20"/>
              </w:rPr>
              <w:t xml:space="preserve">0,022</w:t>
            </w:r>
          </w:p>
        </w:tc>
        <w:tc>
          <w:tcPr>
            <w:tcW w:w="1417" w:type="dxa"/>
            <w:vAlign w:val="center"/>
          </w:tcPr>
          <w:p>
            <w:pPr>
              <w:pStyle w:val="0"/>
              <w:jc w:val="center"/>
            </w:pPr>
            <w:r>
              <w:rPr>
                <w:sz w:val="20"/>
              </w:rPr>
              <w:t xml:space="preserve">0</w:t>
            </w:r>
          </w:p>
        </w:tc>
      </w:tr>
      <w:tr>
        <w:tc>
          <w:tcPr>
            <w:tcW w:w="814" w:type="dxa"/>
          </w:tcPr>
          <w:bookmarkStart w:id="2367" w:name="P2367"/>
          <w:bookmarkEnd w:id="2367"/>
          <w:p>
            <w:pPr>
              <w:pStyle w:val="0"/>
              <w:jc w:val="center"/>
            </w:pPr>
            <w:r>
              <w:rPr>
                <w:sz w:val="20"/>
              </w:rPr>
              <w:t xml:space="preserve">8.</w:t>
            </w:r>
          </w:p>
        </w:tc>
        <w:tc>
          <w:tcPr>
            <w:tcW w:w="5102" w:type="dxa"/>
          </w:tcPr>
          <w:p>
            <w:pPr>
              <w:pStyle w:val="0"/>
            </w:pPr>
            <w:r>
              <w:rPr>
                <w:sz w:val="20"/>
              </w:rPr>
              <w:t xml:space="preserve">норматив посещений на дому выездными патронажными бригадами</w:t>
            </w:r>
          </w:p>
        </w:tc>
        <w:tc>
          <w:tcPr>
            <w:tcW w:w="1701" w:type="dxa"/>
            <w:vAlign w:val="center"/>
          </w:tcPr>
          <w:p>
            <w:pPr>
              <w:pStyle w:val="0"/>
              <w:jc w:val="center"/>
            </w:pPr>
            <w:r>
              <w:rPr>
                <w:sz w:val="20"/>
              </w:rPr>
              <w:t xml:space="preserve">0,008</w:t>
            </w:r>
          </w:p>
        </w:tc>
        <w:tc>
          <w:tcPr>
            <w:tcW w:w="1417" w:type="dxa"/>
            <w:vAlign w:val="center"/>
          </w:tcPr>
          <w:p>
            <w:pPr>
              <w:pStyle w:val="0"/>
              <w:jc w:val="center"/>
            </w:pPr>
            <w:r>
              <w:rPr>
                <w:sz w:val="20"/>
              </w:rPr>
              <w:t xml:space="preserve">0</w:t>
            </w:r>
          </w:p>
        </w:tc>
      </w:tr>
      <w:tr>
        <w:tc>
          <w:tcPr>
            <w:tcW w:w="814" w:type="dxa"/>
          </w:tcPr>
          <w:bookmarkStart w:id="2371" w:name="P2371"/>
          <w:bookmarkEnd w:id="2371"/>
          <w:p>
            <w:pPr>
              <w:pStyle w:val="0"/>
              <w:jc w:val="center"/>
            </w:pPr>
            <w:r>
              <w:rPr>
                <w:sz w:val="20"/>
              </w:rPr>
              <w:t xml:space="preserve">9.</w:t>
            </w:r>
          </w:p>
        </w:tc>
        <w:tc>
          <w:tcPr>
            <w:tcW w:w="5102" w:type="dxa"/>
          </w:tcPr>
          <w:p>
            <w:pPr>
              <w:pStyle w:val="0"/>
            </w:pPr>
            <w:r>
              <w:rPr>
                <w:sz w:val="20"/>
              </w:rPr>
              <w:t xml:space="preserve">объем разовых посещений в связи с заболеванием</w:t>
            </w:r>
          </w:p>
        </w:tc>
        <w:tc>
          <w:tcPr>
            <w:tcW w:w="1701" w:type="dxa"/>
            <w:vAlign w:val="center"/>
          </w:tcPr>
          <w:p>
            <w:pPr>
              <w:pStyle w:val="0"/>
            </w:pPr>
            <w:r>
              <w:rPr>
                <w:sz w:val="20"/>
              </w:rPr>
            </w:r>
          </w:p>
        </w:tc>
        <w:tc>
          <w:tcPr>
            <w:tcW w:w="1417" w:type="dxa"/>
            <w:vAlign w:val="center"/>
          </w:tcPr>
          <w:p>
            <w:pPr>
              <w:pStyle w:val="0"/>
              <w:jc w:val="center"/>
            </w:pPr>
            <w:r>
              <w:rPr>
                <w:sz w:val="20"/>
              </w:rPr>
              <w:t xml:space="preserve">1,886780</w:t>
            </w:r>
          </w:p>
        </w:tc>
      </w:tr>
      <w:tr>
        <w:tc>
          <w:tcPr>
            <w:tcW w:w="814" w:type="dxa"/>
          </w:tcPr>
          <w:bookmarkStart w:id="2375" w:name="P2375"/>
          <w:bookmarkEnd w:id="2375"/>
          <w:p>
            <w:pPr>
              <w:pStyle w:val="0"/>
              <w:jc w:val="center"/>
            </w:pPr>
            <w:r>
              <w:rPr>
                <w:sz w:val="20"/>
              </w:rPr>
              <w:t xml:space="preserve">10.</w:t>
            </w:r>
          </w:p>
        </w:tc>
        <w:tc>
          <w:tcPr>
            <w:tcW w:w="5102" w:type="dxa"/>
          </w:tcPr>
          <w:p>
            <w:pPr>
              <w:pStyle w:val="0"/>
            </w:pPr>
            <w:r>
              <w:rPr>
                <w:sz w:val="20"/>
              </w:rPr>
              <w:t xml:space="preserve">объем посещений с другими целями (патронаж, выдача справок и иных медицинских документов)</w:t>
            </w:r>
          </w:p>
        </w:tc>
        <w:tc>
          <w:tcPr>
            <w:tcW w:w="1701" w:type="dxa"/>
            <w:vAlign w:val="center"/>
          </w:tcPr>
          <w:p>
            <w:pPr>
              <w:pStyle w:val="0"/>
            </w:pPr>
            <w:r>
              <w:rPr>
                <w:sz w:val="20"/>
              </w:rPr>
            </w:r>
          </w:p>
        </w:tc>
        <w:tc>
          <w:tcPr>
            <w:tcW w:w="1417" w:type="dxa"/>
            <w:vAlign w:val="center"/>
          </w:tcPr>
          <w:p>
            <w:pPr>
              <w:pStyle w:val="0"/>
              <w:jc w:val="center"/>
            </w:pPr>
            <w:r>
              <w:rPr>
                <w:sz w:val="20"/>
              </w:rPr>
              <w:t xml:space="preserve">0,292124</w:t>
            </w:r>
          </w:p>
        </w:tc>
      </w:tr>
      <w:tr>
        <w:tc>
          <w:tcPr>
            <w:tcW w:w="814" w:type="dxa"/>
          </w:tcPr>
          <w:bookmarkStart w:id="2379" w:name="P2379"/>
          <w:bookmarkEnd w:id="2379"/>
          <w:p>
            <w:pPr>
              <w:pStyle w:val="0"/>
              <w:jc w:val="center"/>
            </w:pPr>
            <w:r>
              <w:rPr>
                <w:sz w:val="20"/>
              </w:rPr>
              <w:t xml:space="preserve">11.</w:t>
            </w:r>
          </w:p>
        </w:tc>
        <w:tc>
          <w:tcPr>
            <w:tcW w:w="5102" w:type="dxa"/>
          </w:tcPr>
          <w:p>
            <w:pPr>
              <w:pStyle w:val="0"/>
            </w:pPr>
            <w:r>
              <w:rPr>
                <w:sz w:val="20"/>
              </w:rPr>
              <w:t xml:space="preserve">объем посещений медицинских работников, имеющих среднее медицинское образование, ведущих самостоятельный прием</w:t>
            </w:r>
          </w:p>
        </w:tc>
        <w:tc>
          <w:tcPr>
            <w:tcW w:w="1701" w:type="dxa"/>
            <w:vAlign w:val="center"/>
          </w:tcPr>
          <w:p>
            <w:pPr>
              <w:pStyle w:val="0"/>
            </w:pPr>
            <w:r>
              <w:rPr>
                <w:sz w:val="20"/>
              </w:rPr>
            </w:r>
          </w:p>
        </w:tc>
        <w:tc>
          <w:tcPr>
            <w:tcW w:w="1417" w:type="dxa"/>
            <w:vAlign w:val="center"/>
          </w:tcPr>
          <w:p>
            <w:pPr>
              <w:pStyle w:val="0"/>
              <w:jc w:val="center"/>
            </w:pPr>
            <w:r>
              <w:rPr>
                <w:sz w:val="20"/>
              </w:rPr>
              <w:t xml:space="preserve">0</w:t>
            </w:r>
          </w:p>
        </w:tc>
      </w:tr>
      <w:tr>
        <w:tc>
          <w:tcPr>
            <w:tcW w:w="814" w:type="dxa"/>
          </w:tcPr>
          <w:p>
            <w:pPr>
              <w:pStyle w:val="0"/>
            </w:pPr>
            <w:r>
              <w:rPr>
                <w:sz w:val="20"/>
              </w:rPr>
            </w:r>
          </w:p>
        </w:tc>
        <w:tc>
          <w:tcPr>
            <w:tcW w:w="5102" w:type="dxa"/>
          </w:tcPr>
          <w:p>
            <w:pPr>
              <w:pStyle w:val="0"/>
            </w:pPr>
            <w:r>
              <w:rPr>
                <w:sz w:val="20"/>
              </w:rPr>
              <w:t xml:space="preserve">Справочно:</w:t>
            </w:r>
          </w:p>
        </w:tc>
        <w:tc>
          <w:tcPr>
            <w:tcW w:w="1701" w:type="dxa"/>
            <w:vAlign w:val="center"/>
          </w:tcPr>
          <w:p>
            <w:pPr>
              <w:pStyle w:val="0"/>
            </w:pPr>
            <w:r>
              <w:rPr>
                <w:sz w:val="20"/>
              </w:rPr>
            </w:r>
          </w:p>
        </w:tc>
        <w:tc>
          <w:tcPr>
            <w:tcW w:w="1417" w:type="dxa"/>
            <w:vAlign w:val="center"/>
          </w:tcPr>
          <w:p>
            <w:pPr>
              <w:pStyle w:val="0"/>
            </w:pPr>
            <w:r>
              <w:rPr>
                <w:sz w:val="20"/>
              </w:rPr>
            </w:r>
          </w:p>
        </w:tc>
      </w:tr>
      <w:tr>
        <w:tc>
          <w:tcPr>
            <w:tcW w:w="814" w:type="dxa"/>
          </w:tcPr>
          <w:p>
            <w:pPr>
              <w:pStyle w:val="0"/>
            </w:pPr>
            <w:r>
              <w:rPr>
                <w:sz w:val="20"/>
              </w:rPr>
            </w:r>
          </w:p>
        </w:tc>
        <w:tc>
          <w:tcPr>
            <w:tcW w:w="5102" w:type="dxa"/>
          </w:tcPr>
          <w:p>
            <w:pPr>
              <w:pStyle w:val="0"/>
            </w:pPr>
            <w:r>
              <w:rPr>
                <w:sz w:val="20"/>
              </w:rPr>
              <w:t xml:space="preserve">Объем посещений центров здоровья</w:t>
            </w:r>
          </w:p>
        </w:tc>
        <w:tc>
          <w:tcPr>
            <w:tcW w:w="1701" w:type="dxa"/>
            <w:vAlign w:val="center"/>
          </w:tcPr>
          <w:p>
            <w:pPr>
              <w:pStyle w:val="0"/>
            </w:pPr>
            <w:r>
              <w:rPr>
                <w:sz w:val="20"/>
              </w:rPr>
            </w:r>
          </w:p>
        </w:tc>
        <w:tc>
          <w:tcPr>
            <w:tcW w:w="1417" w:type="dxa"/>
            <w:vAlign w:val="center"/>
          </w:tcPr>
          <w:p>
            <w:pPr>
              <w:pStyle w:val="0"/>
              <w:jc w:val="center"/>
            </w:pPr>
            <w:r>
              <w:rPr>
                <w:sz w:val="20"/>
              </w:rPr>
              <w:t xml:space="preserve">0,00568</w:t>
            </w:r>
          </w:p>
        </w:tc>
      </w:tr>
      <w:tr>
        <w:tc>
          <w:tcPr>
            <w:tcW w:w="814" w:type="dxa"/>
          </w:tcPr>
          <w:p>
            <w:pPr>
              <w:pStyle w:val="0"/>
            </w:pPr>
            <w:r>
              <w:rPr>
                <w:sz w:val="20"/>
              </w:rPr>
            </w:r>
          </w:p>
        </w:tc>
        <w:tc>
          <w:tcPr>
            <w:tcW w:w="5102" w:type="dxa"/>
          </w:tcPr>
          <w:p>
            <w:pPr>
              <w:pStyle w:val="0"/>
            </w:pPr>
            <w:r>
              <w:rPr>
                <w:sz w:val="20"/>
              </w:rPr>
              <w:t xml:space="preserve">объем посещений центров амбулаторной онкологической помощи</w:t>
            </w:r>
          </w:p>
        </w:tc>
        <w:tc>
          <w:tcPr>
            <w:tcW w:w="1701" w:type="dxa"/>
            <w:vAlign w:val="center"/>
          </w:tcPr>
          <w:p>
            <w:pPr>
              <w:pStyle w:val="0"/>
            </w:pPr>
            <w:r>
              <w:rPr>
                <w:sz w:val="20"/>
              </w:rPr>
            </w:r>
          </w:p>
        </w:tc>
        <w:tc>
          <w:tcPr>
            <w:tcW w:w="1417" w:type="dxa"/>
            <w:vAlign w:val="center"/>
          </w:tcPr>
          <w:p>
            <w:pPr>
              <w:pStyle w:val="0"/>
              <w:jc w:val="center"/>
            </w:pPr>
            <w:r>
              <w:rPr>
                <w:sz w:val="20"/>
              </w:rPr>
              <w:t xml:space="preserve">0,16575</w:t>
            </w:r>
          </w:p>
        </w:tc>
      </w:tr>
      <w:tr>
        <w:tc>
          <w:tcPr>
            <w:tcW w:w="814" w:type="dxa"/>
          </w:tcPr>
          <w:p>
            <w:pPr>
              <w:pStyle w:val="0"/>
            </w:pPr>
            <w:r>
              <w:rPr>
                <w:sz w:val="20"/>
              </w:rPr>
            </w:r>
          </w:p>
        </w:tc>
        <w:tc>
          <w:tcPr>
            <w:tcW w:w="5102" w:type="dxa"/>
          </w:tcPr>
          <w:p>
            <w:pPr>
              <w:pStyle w:val="0"/>
            </w:pPr>
            <w:r>
              <w:rPr>
                <w:sz w:val="20"/>
              </w:rPr>
              <w:t xml:space="preserve">объем посещений для проведения 2-го этапа диспансеризации</w:t>
            </w:r>
          </w:p>
        </w:tc>
        <w:tc>
          <w:tcPr>
            <w:tcW w:w="1701" w:type="dxa"/>
            <w:vAlign w:val="center"/>
          </w:tcPr>
          <w:p>
            <w:pPr>
              <w:pStyle w:val="0"/>
            </w:pPr>
            <w:r>
              <w:rPr>
                <w:sz w:val="20"/>
              </w:rPr>
            </w:r>
          </w:p>
        </w:tc>
        <w:tc>
          <w:tcPr>
            <w:tcW w:w="1417" w:type="dxa"/>
            <w:vAlign w:val="center"/>
          </w:tcPr>
          <w:p>
            <w:pPr>
              <w:pStyle w:val="0"/>
              <w:jc w:val="center"/>
            </w:pPr>
            <w:r>
              <w:rPr>
                <w:sz w:val="20"/>
              </w:rPr>
              <w:t xml:space="preserve">0,06782</w:t>
            </w:r>
          </w:p>
        </w:tc>
      </w:tr>
    </w:tbl>
    <w:p>
      <w:pPr>
        <w:pStyle w:val="0"/>
        <w:jc w:val="both"/>
      </w:pPr>
      <w:r>
        <w:rPr>
          <w:sz w:val="20"/>
        </w:rPr>
      </w:r>
    </w:p>
    <w:p>
      <w:pPr>
        <w:pStyle w:val="2"/>
        <w:outlineLvl w:val="4"/>
        <w:jc w:val="center"/>
      </w:pPr>
      <w:r>
        <w:rPr>
          <w:sz w:val="20"/>
        </w:rPr>
        <w:t xml:space="preserve">Объем и финансовое обеспечение отдельных диагностических</w:t>
      </w:r>
    </w:p>
    <w:p>
      <w:pPr>
        <w:pStyle w:val="2"/>
        <w:jc w:val="center"/>
      </w:pPr>
      <w:r>
        <w:rPr>
          <w:sz w:val="20"/>
        </w:rPr>
        <w:t xml:space="preserve">и лабораторных исследований на 2024 год</w:t>
      </w:r>
    </w:p>
    <w:p>
      <w:pPr>
        <w:pStyle w:val="0"/>
        <w:jc w:val="both"/>
      </w:pPr>
      <w:r>
        <w:rPr>
          <w:sz w:val="20"/>
        </w:rPr>
      </w:r>
    </w:p>
    <w:p>
      <w:pPr>
        <w:pStyle w:val="0"/>
        <w:jc w:val="right"/>
      </w:pPr>
      <w:r>
        <w:rPr>
          <w:sz w:val="20"/>
        </w:rPr>
        <w:t xml:space="preserve">Таблица 5.3</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69"/>
        <w:gridCol w:w="3064"/>
        <w:gridCol w:w="1564"/>
        <w:gridCol w:w="1699"/>
        <w:gridCol w:w="1624"/>
        <w:gridCol w:w="1864"/>
      </w:tblGrid>
      <w:tr>
        <w:tc>
          <w:tcPr>
            <w:tcW w:w="869" w:type="dxa"/>
            <w:vMerge w:val="restart"/>
          </w:tcPr>
          <w:p>
            <w:pPr>
              <w:pStyle w:val="0"/>
              <w:jc w:val="center"/>
            </w:pPr>
            <w:r>
              <w:rPr>
                <w:sz w:val="20"/>
              </w:rPr>
              <w:t xml:space="preserve">N строки</w:t>
            </w:r>
          </w:p>
        </w:tc>
        <w:tc>
          <w:tcPr>
            <w:tcW w:w="3064" w:type="dxa"/>
            <w:vMerge w:val="restart"/>
          </w:tcPr>
          <w:p>
            <w:pPr>
              <w:pStyle w:val="0"/>
              <w:jc w:val="center"/>
            </w:pPr>
            <w:r>
              <w:rPr>
                <w:sz w:val="20"/>
              </w:rPr>
              <w:t xml:space="preserve">Показатель</w:t>
            </w:r>
          </w:p>
        </w:tc>
        <w:tc>
          <w:tcPr>
            <w:gridSpan w:val="2"/>
            <w:tcW w:w="3263" w:type="dxa"/>
          </w:tcPr>
          <w:p>
            <w:pPr>
              <w:pStyle w:val="0"/>
              <w:jc w:val="center"/>
            </w:pPr>
            <w:r>
              <w:rPr>
                <w:sz w:val="20"/>
              </w:rPr>
              <w:t xml:space="preserve">Объем медицинской помощи</w:t>
            </w:r>
          </w:p>
        </w:tc>
        <w:tc>
          <w:tcPr>
            <w:gridSpan w:val="2"/>
            <w:tcW w:w="3488" w:type="dxa"/>
          </w:tcPr>
          <w:p>
            <w:pPr>
              <w:pStyle w:val="0"/>
              <w:jc w:val="center"/>
            </w:pPr>
            <w:r>
              <w:rPr>
                <w:sz w:val="20"/>
              </w:rPr>
              <w:t xml:space="preserve">Финансовое обеспечение медицинской помощи</w:t>
            </w:r>
          </w:p>
        </w:tc>
      </w:tr>
      <w:tr>
        <w:tc>
          <w:tcPr>
            <w:vMerge w:val="continue"/>
          </w:tcPr>
          <w:p/>
        </w:tc>
        <w:tc>
          <w:tcPr>
            <w:vMerge w:val="continue"/>
          </w:tcPr>
          <w:p/>
        </w:tc>
        <w:tc>
          <w:tcPr>
            <w:tcW w:w="1564" w:type="dxa"/>
          </w:tcPr>
          <w:p>
            <w:pPr>
              <w:pStyle w:val="0"/>
              <w:jc w:val="center"/>
            </w:pPr>
            <w:r>
              <w:rPr>
                <w:sz w:val="20"/>
              </w:rPr>
              <w:t xml:space="preserve">Количество исследований</w:t>
            </w:r>
          </w:p>
        </w:tc>
        <w:tc>
          <w:tcPr>
            <w:tcW w:w="1699" w:type="dxa"/>
          </w:tcPr>
          <w:p>
            <w:pPr>
              <w:pStyle w:val="0"/>
              <w:jc w:val="center"/>
            </w:pPr>
            <w:r>
              <w:rPr>
                <w:sz w:val="20"/>
              </w:rPr>
              <w:t xml:space="preserve">на 1 застрахованное лицо</w:t>
            </w:r>
          </w:p>
        </w:tc>
        <w:tc>
          <w:tcPr>
            <w:tcW w:w="1624" w:type="dxa"/>
          </w:tcPr>
          <w:p>
            <w:pPr>
              <w:pStyle w:val="0"/>
              <w:jc w:val="center"/>
            </w:pPr>
            <w:r>
              <w:rPr>
                <w:sz w:val="20"/>
              </w:rPr>
              <w:t xml:space="preserve">размер финансового обеспечения</w:t>
            </w:r>
          </w:p>
        </w:tc>
        <w:tc>
          <w:tcPr>
            <w:tcW w:w="1864" w:type="dxa"/>
          </w:tcPr>
          <w:p>
            <w:pPr>
              <w:pStyle w:val="0"/>
              <w:jc w:val="center"/>
            </w:pPr>
            <w:r>
              <w:rPr>
                <w:sz w:val="20"/>
              </w:rPr>
              <w:t xml:space="preserve">норматив/размер финансовых затрат на 1 исследование</w:t>
            </w:r>
          </w:p>
        </w:tc>
      </w:tr>
      <w:tr>
        <w:tc>
          <w:tcPr>
            <w:tcW w:w="869" w:type="dxa"/>
          </w:tcPr>
          <w:p>
            <w:pPr>
              <w:pStyle w:val="0"/>
              <w:jc w:val="center"/>
            </w:pPr>
            <w:r>
              <w:rPr>
                <w:sz w:val="20"/>
              </w:rPr>
              <w:t xml:space="preserve">А</w:t>
            </w:r>
          </w:p>
        </w:tc>
        <w:tc>
          <w:tcPr>
            <w:tcW w:w="3064" w:type="dxa"/>
          </w:tcPr>
          <w:p>
            <w:pPr>
              <w:pStyle w:val="0"/>
              <w:jc w:val="center"/>
            </w:pPr>
            <w:r>
              <w:rPr>
                <w:sz w:val="20"/>
              </w:rPr>
              <w:t xml:space="preserve">1</w:t>
            </w:r>
          </w:p>
        </w:tc>
        <w:tc>
          <w:tcPr>
            <w:tcW w:w="1564" w:type="dxa"/>
          </w:tcPr>
          <w:p>
            <w:pPr>
              <w:pStyle w:val="0"/>
              <w:jc w:val="center"/>
            </w:pPr>
            <w:r>
              <w:rPr>
                <w:sz w:val="20"/>
              </w:rPr>
              <w:t xml:space="preserve">2</w:t>
            </w:r>
          </w:p>
        </w:tc>
        <w:tc>
          <w:tcPr>
            <w:tcW w:w="1699" w:type="dxa"/>
          </w:tcPr>
          <w:p>
            <w:pPr>
              <w:pStyle w:val="0"/>
              <w:jc w:val="center"/>
            </w:pPr>
            <w:r>
              <w:rPr>
                <w:sz w:val="20"/>
              </w:rPr>
              <w:t xml:space="preserve">3</w:t>
            </w:r>
          </w:p>
        </w:tc>
        <w:tc>
          <w:tcPr>
            <w:tcW w:w="1624" w:type="dxa"/>
          </w:tcPr>
          <w:p>
            <w:pPr>
              <w:pStyle w:val="0"/>
              <w:jc w:val="center"/>
            </w:pPr>
            <w:r>
              <w:rPr>
                <w:sz w:val="20"/>
              </w:rPr>
              <w:t xml:space="preserve">4</w:t>
            </w:r>
          </w:p>
        </w:tc>
        <w:tc>
          <w:tcPr>
            <w:tcW w:w="1864" w:type="dxa"/>
          </w:tcPr>
          <w:p>
            <w:pPr>
              <w:pStyle w:val="0"/>
              <w:jc w:val="center"/>
            </w:pPr>
            <w:r>
              <w:rPr>
                <w:sz w:val="20"/>
              </w:rPr>
              <w:t xml:space="preserve">5</w:t>
            </w:r>
          </w:p>
        </w:tc>
      </w:tr>
      <w:tr>
        <w:tc>
          <w:tcPr>
            <w:tcW w:w="869" w:type="dxa"/>
            <w:vAlign w:val="center"/>
          </w:tcPr>
          <w:p>
            <w:pPr>
              <w:pStyle w:val="0"/>
              <w:jc w:val="center"/>
            </w:pPr>
            <w:r>
              <w:rPr>
                <w:sz w:val="20"/>
              </w:rPr>
              <w:t xml:space="preserve">1.</w:t>
            </w:r>
          </w:p>
        </w:tc>
        <w:tc>
          <w:tcPr>
            <w:tcW w:w="3064" w:type="dxa"/>
            <w:vAlign w:val="center"/>
          </w:tcPr>
          <w:p>
            <w:pPr>
              <w:pStyle w:val="0"/>
            </w:pPr>
            <w:r>
              <w:rPr>
                <w:sz w:val="20"/>
              </w:rPr>
              <w:t xml:space="preserve">Компьютерная томография</w:t>
            </w:r>
          </w:p>
        </w:tc>
        <w:tc>
          <w:tcPr>
            <w:tcW w:w="1564" w:type="dxa"/>
            <w:vAlign w:val="center"/>
          </w:tcPr>
          <w:p>
            <w:pPr>
              <w:pStyle w:val="0"/>
              <w:jc w:val="center"/>
            </w:pPr>
            <w:r>
              <w:rPr>
                <w:sz w:val="20"/>
              </w:rPr>
              <w:t xml:space="preserve">75 698</w:t>
            </w:r>
          </w:p>
        </w:tc>
        <w:tc>
          <w:tcPr>
            <w:tcW w:w="1699" w:type="dxa"/>
            <w:vAlign w:val="center"/>
          </w:tcPr>
          <w:p>
            <w:pPr>
              <w:pStyle w:val="0"/>
              <w:jc w:val="center"/>
            </w:pPr>
            <w:r>
              <w:rPr>
                <w:sz w:val="20"/>
              </w:rPr>
              <w:t xml:space="preserve">0,050465</w:t>
            </w:r>
          </w:p>
        </w:tc>
        <w:tc>
          <w:tcPr>
            <w:tcW w:w="1624" w:type="dxa"/>
            <w:vAlign w:val="center"/>
          </w:tcPr>
          <w:p>
            <w:pPr>
              <w:pStyle w:val="0"/>
              <w:jc w:val="center"/>
            </w:pPr>
            <w:r>
              <w:rPr>
                <w:sz w:val="20"/>
              </w:rPr>
              <w:t xml:space="preserve">221 318 242,6</w:t>
            </w:r>
          </w:p>
        </w:tc>
        <w:tc>
          <w:tcPr>
            <w:tcW w:w="1864" w:type="dxa"/>
            <w:vAlign w:val="center"/>
          </w:tcPr>
          <w:p>
            <w:pPr>
              <w:pStyle w:val="0"/>
              <w:jc w:val="center"/>
            </w:pPr>
            <w:r>
              <w:rPr>
                <w:sz w:val="20"/>
              </w:rPr>
              <w:t xml:space="preserve">2 923,70</w:t>
            </w:r>
          </w:p>
        </w:tc>
      </w:tr>
      <w:tr>
        <w:tc>
          <w:tcPr>
            <w:tcW w:w="869" w:type="dxa"/>
            <w:vAlign w:val="center"/>
          </w:tcPr>
          <w:p>
            <w:pPr>
              <w:pStyle w:val="0"/>
              <w:jc w:val="center"/>
            </w:pPr>
            <w:r>
              <w:rPr>
                <w:sz w:val="20"/>
              </w:rPr>
              <w:t xml:space="preserve">1.1.</w:t>
            </w:r>
          </w:p>
        </w:tc>
        <w:tc>
          <w:tcPr>
            <w:tcW w:w="3064" w:type="dxa"/>
            <w:vAlign w:val="center"/>
          </w:tcPr>
          <w:p>
            <w:pPr>
              <w:pStyle w:val="0"/>
            </w:pPr>
            <w:r>
              <w:rPr>
                <w:sz w:val="20"/>
              </w:rPr>
              <w:t xml:space="preserve">без контрастирования</w:t>
            </w:r>
          </w:p>
        </w:tc>
        <w:tc>
          <w:tcPr>
            <w:tcW w:w="1564" w:type="dxa"/>
            <w:vAlign w:val="center"/>
          </w:tcPr>
          <w:p>
            <w:pPr>
              <w:pStyle w:val="0"/>
              <w:jc w:val="center"/>
            </w:pPr>
            <w:r>
              <w:rPr>
                <w:sz w:val="20"/>
              </w:rPr>
              <w:t xml:space="preserve">49 682</w:t>
            </w:r>
          </w:p>
        </w:tc>
        <w:tc>
          <w:tcPr>
            <w:tcW w:w="1699" w:type="dxa"/>
            <w:vAlign w:val="center"/>
          </w:tcPr>
          <w:p>
            <w:pPr>
              <w:pStyle w:val="0"/>
              <w:jc w:val="center"/>
            </w:pPr>
            <w:r>
              <w:rPr>
                <w:sz w:val="20"/>
              </w:rPr>
              <w:t xml:space="preserve">0,033121</w:t>
            </w:r>
          </w:p>
        </w:tc>
        <w:tc>
          <w:tcPr>
            <w:tcW w:w="1624" w:type="dxa"/>
            <w:vAlign w:val="center"/>
          </w:tcPr>
          <w:p>
            <w:pPr>
              <w:pStyle w:val="0"/>
              <w:jc w:val="center"/>
            </w:pPr>
            <w:r>
              <w:rPr>
                <w:sz w:val="20"/>
              </w:rPr>
              <w:t xml:space="preserve">77 121 368,60</w:t>
            </w:r>
          </w:p>
        </w:tc>
        <w:tc>
          <w:tcPr>
            <w:tcW w:w="1864" w:type="dxa"/>
            <w:vAlign w:val="center"/>
          </w:tcPr>
          <w:p>
            <w:pPr>
              <w:pStyle w:val="0"/>
              <w:jc w:val="center"/>
            </w:pPr>
            <w:r>
              <w:rPr>
                <w:sz w:val="20"/>
              </w:rPr>
              <w:t xml:space="preserve">1 552,30</w:t>
            </w:r>
          </w:p>
        </w:tc>
      </w:tr>
      <w:tr>
        <w:tc>
          <w:tcPr>
            <w:tcW w:w="869" w:type="dxa"/>
            <w:vAlign w:val="center"/>
          </w:tcPr>
          <w:p>
            <w:pPr>
              <w:pStyle w:val="0"/>
              <w:jc w:val="center"/>
            </w:pPr>
            <w:r>
              <w:rPr>
                <w:sz w:val="20"/>
              </w:rPr>
              <w:t xml:space="preserve">1.2.</w:t>
            </w:r>
          </w:p>
        </w:tc>
        <w:tc>
          <w:tcPr>
            <w:tcW w:w="3064" w:type="dxa"/>
            <w:vAlign w:val="center"/>
          </w:tcPr>
          <w:p>
            <w:pPr>
              <w:pStyle w:val="0"/>
            </w:pPr>
            <w:r>
              <w:rPr>
                <w:sz w:val="20"/>
              </w:rPr>
              <w:t xml:space="preserve">с внутривенным контрастированием</w:t>
            </w:r>
          </w:p>
        </w:tc>
        <w:tc>
          <w:tcPr>
            <w:tcW w:w="1564" w:type="dxa"/>
            <w:vAlign w:val="center"/>
          </w:tcPr>
          <w:p>
            <w:pPr>
              <w:pStyle w:val="0"/>
              <w:jc w:val="center"/>
            </w:pPr>
            <w:r>
              <w:rPr>
                <w:sz w:val="20"/>
              </w:rPr>
              <w:t xml:space="preserve">133</w:t>
            </w:r>
          </w:p>
        </w:tc>
        <w:tc>
          <w:tcPr>
            <w:tcW w:w="1699" w:type="dxa"/>
            <w:vAlign w:val="center"/>
          </w:tcPr>
          <w:p>
            <w:pPr>
              <w:pStyle w:val="0"/>
              <w:jc w:val="center"/>
            </w:pPr>
            <w:r>
              <w:rPr>
                <w:sz w:val="20"/>
              </w:rPr>
              <w:t xml:space="preserve">0,000089</w:t>
            </w:r>
          </w:p>
        </w:tc>
        <w:tc>
          <w:tcPr>
            <w:tcW w:w="1624" w:type="dxa"/>
            <w:vAlign w:val="center"/>
          </w:tcPr>
          <w:p>
            <w:pPr>
              <w:pStyle w:val="0"/>
              <w:jc w:val="center"/>
            </w:pPr>
            <w:r>
              <w:rPr>
                <w:sz w:val="20"/>
              </w:rPr>
              <w:t xml:space="preserve">418 278,35</w:t>
            </w:r>
          </w:p>
        </w:tc>
        <w:tc>
          <w:tcPr>
            <w:tcW w:w="1864" w:type="dxa"/>
            <w:vAlign w:val="center"/>
          </w:tcPr>
          <w:p>
            <w:pPr>
              <w:pStyle w:val="0"/>
              <w:jc w:val="center"/>
            </w:pPr>
            <w:r>
              <w:rPr>
                <w:sz w:val="20"/>
              </w:rPr>
              <w:t xml:space="preserve">3 144,95</w:t>
            </w:r>
          </w:p>
        </w:tc>
      </w:tr>
      <w:tr>
        <w:tc>
          <w:tcPr>
            <w:tcW w:w="869" w:type="dxa"/>
            <w:vAlign w:val="center"/>
          </w:tcPr>
          <w:p>
            <w:pPr>
              <w:pStyle w:val="0"/>
              <w:jc w:val="center"/>
            </w:pPr>
            <w:r>
              <w:rPr>
                <w:sz w:val="20"/>
              </w:rPr>
              <w:t xml:space="preserve">1.3.</w:t>
            </w:r>
          </w:p>
        </w:tc>
        <w:tc>
          <w:tcPr>
            <w:tcW w:w="3064" w:type="dxa"/>
            <w:vAlign w:val="center"/>
          </w:tcPr>
          <w:p>
            <w:pPr>
              <w:pStyle w:val="0"/>
            </w:pPr>
            <w:r>
              <w:rPr>
                <w:sz w:val="20"/>
              </w:rPr>
              <w:t xml:space="preserve">иные</w:t>
            </w:r>
          </w:p>
        </w:tc>
        <w:tc>
          <w:tcPr>
            <w:tcW w:w="1564" w:type="dxa"/>
            <w:vAlign w:val="center"/>
          </w:tcPr>
          <w:p>
            <w:pPr>
              <w:pStyle w:val="0"/>
              <w:jc w:val="center"/>
            </w:pPr>
            <w:r>
              <w:rPr>
                <w:sz w:val="20"/>
              </w:rPr>
              <w:t xml:space="preserve">25 883</w:t>
            </w:r>
          </w:p>
        </w:tc>
        <w:tc>
          <w:tcPr>
            <w:tcW w:w="1699" w:type="dxa"/>
            <w:vAlign w:val="center"/>
          </w:tcPr>
          <w:p>
            <w:pPr>
              <w:pStyle w:val="0"/>
              <w:jc w:val="center"/>
            </w:pPr>
            <w:r>
              <w:rPr>
                <w:sz w:val="20"/>
              </w:rPr>
              <w:t xml:space="preserve">0,017255</w:t>
            </w:r>
          </w:p>
        </w:tc>
        <w:tc>
          <w:tcPr>
            <w:tcW w:w="1624" w:type="dxa"/>
            <w:vAlign w:val="center"/>
          </w:tcPr>
          <w:p>
            <w:pPr>
              <w:pStyle w:val="0"/>
              <w:jc w:val="center"/>
            </w:pPr>
            <w:r>
              <w:rPr>
                <w:sz w:val="20"/>
              </w:rPr>
              <w:t xml:space="preserve">143 778 595,65</w:t>
            </w:r>
          </w:p>
        </w:tc>
        <w:tc>
          <w:tcPr>
            <w:tcW w:w="1864" w:type="dxa"/>
            <w:vAlign w:val="center"/>
          </w:tcPr>
          <w:p>
            <w:pPr>
              <w:pStyle w:val="0"/>
              <w:jc w:val="center"/>
            </w:pPr>
            <w:r>
              <w:rPr>
                <w:sz w:val="20"/>
              </w:rPr>
              <w:t xml:space="preserve">5 554,94</w:t>
            </w:r>
          </w:p>
        </w:tc>
      </w:tr>
      <w:tr>
        <w:tc>
          <w:tcPr>
            <w:tcW w:w="869" w:type="dxa"/>
            <w:vAlign w:val="center"/>
          </w:tcPr>
          <w:p>
            <w:pPr>
              <w:pStyle w:val="0"/>
              <w:jc w:val="center"/>
            </w:pPr>
            <w:r>
              <w:rPr>
                <w:sz w:val="20"/>
              </w:rPr>
              <w:t xml:space="preserve">2.</w:t>
            </w:r>
          </w:p>
        </w:tc>
        <w:tc>
          <w:tcPr>
            <w:tcW w:w="3064" w:type="dxa"/>
            <w:vAlign w:val="center"/>
          </w:tcPr>
          <w:p>
            <w:pPr>
              <w:pStyle w:val="0"/>
            </w:pPr>
            <w:r>
              <w:rPr>
                <w:sz w:val="20"/>
              </w:rPr>
              <w:t xml:space="preserve">Магнитно-резонансные томографии</w:t>
            </w:r>
          </w:p>
        </w:tc>
        <w:tc>
          <w:tcPr>
            <w:tcW w:w="1564" w:type="dxa"/>
            <w:vAlign w:val="center"/>
          </w:tcPr>
          <w:p>
            <w:pPr>
              <w:pStyle w:val="0"/>
              <w:jc w:val="center"/>
            </w:pPr>
            <w:r>
              <w:rPr>
                <w:sz w:val="20"/>
              </w:rPr>
              <w:t xml:space="preserve">27 269</w:t>
            </w:r>
          </w:p>
        </w:tc>
        <w:tc>
          <w:tcPr>
            <w:tcW w:w="1699" w:type="dxa"/>
            <w:vAlign w:val="center"/>
          </w:tcPr>
          <w:p>
            <w:pPr>
              <w:pStyle w:val="0"/>
              <w:jc w:val="center"/>
            </w:pPr>
            <w:r>
              <w:rPr>
                <w:sz w:val="20"/>
              </w:rPr>
              <w:t xml:space="preserve">0,018179</w:t>
            </w:r>
          </w:p>
        </w:tc>
        <w:tc>
          <w:tcPr>
            <w:tcW w:w="1624" w:type="dxa"/>
            <w:vAlign w:val="center"/>
          </w:tcPr>
          <w:p>
            <w:pPr>
              <w:pStyle w:val="0"/>
              <w:jc w:val="center"/>
            </w:pPr>
            <w:r>
              <w:rPr>
                <w:sz w:val="20"/>
              </w:rPr>
              <w:t xml:space="preserve">108 863 301,80</w:t>
            </w:r>
          </w:p>
        </w:tc>
        <w:tc>
          <w:tcPr>
            <w:tcW w:w="1864" w:type="dxa"/>
            <w:vAlign w:val="center"/>
          </w:tcPr>
          <w:p>
            <w:pPr>
              <w:pStyle w:val="0"/>
              <w:jc w:val="center"/>
            </w:pPr>
            <w:r>
              <w:rPr>
                <w:sz w:val="20"/>
              </w:rPr>
              <w:t xml:space="preserve">3 992,20</w:t>
            </w:r>
          </w:p>
        </w:tc>
      </w:tr>
      <w:tr>
        <w:tc>
          <w:tcPr>
            <w:tcW w:w="869" w:type="dxa"/>
            <w:vAlign w:val="center"/>
          </w:tcPr>
          <w:p>
            <w:pPr>
              <w:pStyle w:val="0"/>
              <w:jc w:val="center"/>
            </w:pPr>
            <w:r>
              <w:rPr>
                <w:sz w:val="20"/>
              </w:rPr>
              <w:t xml:space="preserve">2.1.</w:t>
            </w:r>
          </w:p>
        </w:tc>
        <w:tc>
          <w:tcPr>
            <w:tcW w:w="3064" w:type="dxa"/>
            <w:vAlign w:val="center"/>
          </w:tcPr>
          <w:p>
            <w:pPr>
              <w:pStyle w:val="0"/>
            </w:pPr>
            <w:r>
              <w:rPr>
                <w:sz w:val="20"/>
              </w:rPr>
              <w:t xml:space="preserve">без контрастирования</w:t>
            </w:r>
          </w:p>
        </w:tc>
        <w:tc>
          <w:tcPr>
            <w:tcW w:w="1564" w:type="dxa"/>
            <w:vAlign w:val="center"/>
          </w:tcPr>
          <w:p>
            <w:pPr>
              <w:pStyle w:val="0"/>
              <w:jc w:val="center"/>
            </w:pPr>
            <w:r>
              <w:rPr>
                <w:sz w:val="20"/>
              </w:rPr>
              <w:t xml:space="preserve">16 551</w:t>
            </w:r>
          </w:p>
        </w:tc>
        <w:tc>
          <w:tcPr>
            <w:tcW w:w="1699" w:type="dxa"/>
            <w:vAlign w:val="center"/>
          </w:tcPr>
          <w:p>
            <w:pPr>
              <w:pStyle w:val="0"/>
              <w:jc w:val="center"/>
            </w:pPr>
            <w:r>
              <w:rPr>
                <w:sz w:val="20"/>
              </w:rPr>
              <w:t xml:space="preserve">0,011034</w:t>
            </w:r>
          </w:p>
        </w:tc>
        <w:tc>
          <w:tcPr>
            <w:tcW w:w="1624" w:type="dxa"/>
            <w:vAlign w:val="center"/>
          </w:tcPr>
          <w:p>
            <w:pPr>
              <w:pStyle w:val="0"/>
              <w:jc w:val="center"/>
            </w:pPr>
            <w:r>
              <w:rPr>
                <w:sz w:val="20"/>
              </w:rPr>
              <w:t xml:space="preserve">25 692 117,30</w:t>
            </w:r>
          </w:p>
        </w:tc>
        <w:tc>
          <w:tcPr>
            <w:tcW w:w="1864" w:type="dxa"/>
            <w:vAlign w:val="center"/>
          </w:tcPr>
          <w:p>
            <w:pPr>
              <w:pStyle w:val="0"/>
              <w:jc w:val="center"/>
            </w:pPr>
            <w:r>
              <w:rPr>
                <w:sz w:val="20"/>
              </w:rPr>
              <w:t xml:space="preserve">1 552,30</w:t>
            </w:r>
          </w:p>
        </w:tc>
      </w:tr>
      <w:tr>
        <w:tc>
          <w:tcPr>
            <w:tcW w:w="869" w:type="dxa"/>
            <w:vAlign w:val="center"/>
          </w:tcPr>
          <w:p>
            <w:pPr>
              <w:pStyle w:val="0"/>
              <w:jc w:val="center"/>
            </w:pPr>
            <w:r>
              <w:rPr>
                <w:sz w:val="20"/>
              </w:rPr>
              <w:t xml:space="preserve">2.2.</w:t>
            </w:r>
          </w:p>
        </w:tc>
        <w:tc>
          <w:tcPr>
            <w:tcW w:w="3064" w:type="dxa"/>
            <w:vAlign w:val="center"/>
          </w:tcPr>
          <w:p>
            <w:pPr>
              <w:pStyle w:val="0"/>
            </w:pPr>
            <w:r>
              <w:rPr>
                <w:sz w:val="20"/>
              </w:rPr>
              <w:t xml:space="preserve">с внутривенным контрастированием</w:t>
            </w:r>
          </w:p>
        </w:tc>
        <w:tc>
          <w:tcPr>
            <w:tcW w:w="1564" w:type="dxa"/>
            <w:vAlign w:val="center"/>
          </w:tcPr>
          <w:p>
            <w:pPr>
              <w:pStyle w:val="0"/>
              <w:jc w:val="center"/>
            </w:pPr>
            <w:r>
              <w:rPr>
                <w:sz w:val="20"/>
              </w:rPr>
              <w:t xml:space="preserve">5 283</w:t>
            </w:r>
          </w:p>
        </w:tc>
        <w:tc>
          <w:tcPr>
            <w:tcW w:w="1699" w:type="dxa"/>
            <w:vAlign w:val="center"/>
          </w:tcPr>
          <w:p>
            <w:pPr>
              <w:pStyle w:val="0"/>
              <w:jc w:val="center"/>
            </w:pPr>
            <w:r>
              <w:rPr>
                <w:sz w:val="20"/>
              </w:rPr>
              <w:t xml:space="preserve">0,003522</w:t>
            </w:r>
          </w:p>
        </w:tc>
        <w:tc>
          <w:tcPr>
            <w:tcW w:w="1624" w:type="dxa"/>
            <w:vAlign w:val="center"/>
          </w:tcPr>
          <w:p>
            <w:pPr>
              <w:pStyle w:val="0"/>
              <w:jc w:val="center"/>
            </w:pPr>
            <w:r>
              <w:rPr>
                <w:sz w:val="20"/>
              </w:rPr>
              <w:t xml:space="preserve">40 995 815,85</w:t>
            </w:r>
          </w:p>
        </w:tc>
        <w:tc>
          <w:tcPr>
            <w:tcW w:w="1864" w:type="dxa"/>
            <w:vAlign w:val="center"/>
          </w:tcPr>
          <w:p>
            <w:pPr>
              <w:pStyle w:val="0"/>
              <w:jc w:val="center"/>
            </w:pPr>
            <w:r>
              <w:rPr>
                <w:sz w:val="20"/>
              </w:rPr>
              <w:t xml:space="preserve">7 759,95</w:t>
            </w:r>
          </w:p>
        </w:tc>
      </w:tr>
      <w:tr>
        <w:tc>
          <w:tcPr>
            <w:tcW w:w="869" w:type="dxa"/>
            <w:vAlign w:val="center"/>
          </w:tcPr>
          <w:p>
            <w:pPr>
              <w:pStyle w:val="0"/>
              <w:jc w:val="center"/>
            </w:pPr>
            <w:r>
              <w:rPr>
                <w:sz w:val="20"/>
              </w:rPr>
              <w:t xml:space="preserve">2.3.</w:t>
            </w:r>
          </w:p>
        </w:tc>
        <w:tc>
          <w:tcPr>
            <w:tcW w:w="3064" w:type="dxa"/>
            <w:vAlign w:val="center"/>
          </w:tcPr>
          <w:p>
            <w:pPr>
              <w:pStyle w:val="0"/>
            </w:pPr>
            <w:r>
              <w:rPr>
                <w:sz w:val="20"/>
              </w:rPr>
              <w:t xml:space="preserve">иные</w:t>
            </w:r>
          </w:p>
        </w:tc>
        <w:tc>
          <w:tcPr>
            <w:tcW w:w="1564" w:type="dxa"/>
            <w:vAlign w:val="center"/>
          </w:tcPr>
          <w:p>
            <w:pPr>
              <w:pStyle w:val="0"/>
              <w:jc w:val="center"/>
            </w:pPr>
            <w:r>
              <w:rPr>
                <w:sz w:val="20"/>
              </w:rPr>
              <w:t xml:space="preserve">5 435</w:t>
            </w:r>
          </w:p>
        </w:tc>
        <w:tc>
          <w:tcPr>
            <w:tcW w:w="1699" w:type="dxa"/>
            <w:vAlign w:val="center"/>
          </w:tcPr>
          <w:p>
            <w:pPr>
              <w:pStyle w:val="0"/>
              <w:jc w:val="center"/>
            </w:pPr>
            <w:r>
              <w:rPr>
                <w:sz w:val="20"/>
              </w:rPr>
              <w:t xml:space="preserve">0,003623</w:t>
            </w:r>
          </w:p>
        </w:tc>
        <w:tc>
          <w:tcPr>
            <w:tcW w:w="1624" w:type="dxa"/>
            <w:vAlign w:val="center"/>
          </w:tcPr>
          <w:p>
            <w:pPr>
              <w:pStyle w:val="0"/>
              <w:jc w:val="center"/>
            </w:pPr>
            <w:r>
              <w:rPr>
                <w:sz w:val="20"/>
              </w:rPr>
              <w:t xml:space="preserve">42 175 368,65</w:t>
            </w:r>
          </w:p>
        </w:tc>
        <w:tc>
          <w:tcPr>
            <w:tcW w:w="1864" w:type="dxa"/>
            <w:vAlign w:val="center"/>
          </w:tcPr>
          <w:p>
            <w:pPr>
              <w:pStyle w:val="0"/>
              <w:jc w:val="center"/>
            </w:pPr>
            <w:r>
              <w:rPr>
                <w:sz w:val="20"/>
              </w:rPr>
              <w:t xml:space="preserve">7 759,95</w:t>
            </w:r>
          </w:p>
        </w:tc>
      </w:tr>
      <w:tr>
        <w:tc>
          <w:tcPr>
            <w:tcW w:w="869" w:type="dxa"/>
            <w:vAlign w:val="center"/>
          </w:tcPr>
          <w:p>
            <w:pPr>
              <w:pStyle w:val="0"/>
              <w:jc w:val="center"/>
            </w:pPr>
            <w:r>
              <w:rPr>
                <w:sz w:val="20"/>
              </w:rPr>
              <w:t xml:space="preserve">3.</w:t>
            </w:r>
          </w:p>
        </w:tc>
        <w:tc>
          <w:tcPr>
            <w:tcW w:w="3064" w:type="dxa"/>
            <w:vAlign w:val="center"/>
          </w:tcPr>
          <w:p>
            <w:pPr>
              <w:pStyle w:val="0"/>
            </w:pPr>
            <w:r>
              <w:rPr>
                <w:sz w:val="20"/>
              </w:rPr>
              <w:t xml:space="preserve">Ультразвуковое исследование сердечно-сосудистой системы</w:t>
            </w:r>
          </w:p>
        </w:tc>
        <w:tc>
          <w:tcPr>
            <w:tcW w:w="1564" w:type="dxa"/>
            <w:vAlign w:val="center"/>
          </w:tcPr>
          <w:p>
            <w:pPr>
              <w:pStyle w:val="0"/>
              <w:jc w:val="center"/>
            </w:pPr>
            <w:r>
              <w:rPr>
                <w:sz w:val="20"/>
              </w:rPr>
              <w:t xml:space="preserve">142 337</w:t>
            </w:r>
          </w:p>
        </w:tc>
        <w:tc>
          <w:tcPr>
            <w:tcW w:w="1699" w:type="dxa"/>
            <w:vAlign w:val="center"/>
          </w:tcPr>
          <w:p>
            <w:pPr>
              <w:pStyle w:val="0"/>
              <w:jc w:val="center"/>
            </w:pPr>
            <w:r>
              <w:rPr>
                <w:sz w:val="20"/>
              </w:rPr>
              <w:t xml:space="preserve">0,094890</w:t>
            </w:r>
          </w:p>
        </w:tc>
        <w:tc>
          <w:tcPr>
            <w:tcW w:w="1624" w:type="dxa"/>
            <w:vAlign w:val="center"/>
          </w:tcPr>
          <w:p>
            <w:pPr>
              <w:pStyle w:val="0"/>
              <w:jc w:val="center"/>
            </w:pPr>
            <w:r>
              <w:rPr>
                <w:sz w:val="20"/>
              </w:rPr>
              <w:t xml:space="preserve">84 035 764,80</w:t>
            </w:r>
          </w:p>
        </w:tc>
        <w:tc>
          <w:tcPr>
            <w:tcW w:w="1864" w:type="dxa"/>
            <w:vAlign w:val="center"/>
          </w:tcPr>
          <w:p>
            <w:pPr>
              <w:pStyle w:val="0"/>
              <w:jc w:val="center"/>
            </w:pPr>
            <w:r>
              <w:rPr>
                <w:sz w:val="20"/>
              </w:rPr>
              <w:t xml:space="preserve">590,40</w:t>
            </w:r>
          </w:p>
        </w:tc>
      </w:tr>
      <w:tr>
        <w:tc>
          <w:tcPr>
            <w:tcW w:w="869" w:type="dxa"/>
            <w:vAlign w:val="center"/>
          </w:tcPr>
          <w:p>
            <w:pPr>
              <w:pStyle w:val="0"/>
              <w:jc w:val="center"/>
            </w:pPr>
            <w:r>
              <w:rPr>
                <w:sz w:val="20"/>
              </w:rPr>
              <w:t xml:space="preserve">3.1.</w:t>
            </w:r>
          </w:p>
        </w:tc>
        <w:tc>
          <w:tcPr>
            <w:tcW w:w="3064" w:type="dxa"/>
            <w:vAlign w:val="center"/>
          </w:tcPr>
          <w:p>
            <w:pPr>
              <w:pStyle w:val="0"/>
            </w:pPr>
            <w:r>
              <w:rPr>
                <w:sz w:val="20"/>
              </w:rPr>
              <w:t xml:space="preserve">эхокардиография</w:t>
            </w:r>
          </w:p>
        </w:tc>
        <w:tc>
          <w:tcPr>
            <w:tcW w:w="1564" w:type="dxa"/>
            <w:vAlign w:val="center"/>
          </w:tcPr>
          <w:p>
            <w:pPr>
              <w:pStyle w:val="0"/>
              <w:jc w:val="center"/>
            </w:pPr>
            <w:r>
              <w:rPr>
                <w:sz w:val="20"/>
              </w:rPr>
              <w:t xml:space="preserve">44 078</w:t>
            </w:r>
          </w:p>
        </w:tc>
        <w:tc>
          <w:tcPr>
            <w:tcW w:w="1699" w:type="dxa"/>
            <w:vAlign w:val="center"/>
          </w:tcPr>
          <w:p>
            <w:pPr>
              <w:pStyle w:val="0"/>
              <w:jc w:val="center"/>
            </w:pPr>
            <w:r>
              <w:rPr>
                <w:sz w:val="20"/>
              </w:rPr>
              <w:t xml:space="preserve">0,029385</w:t>
            </w:r>
          </w:p>
        </w:tc>
        <w:tc>
          <w:tcPr>
            <w:tcW w:w="1624" w:type="dxa"/>
            <w:vAlign w:val="center"/>
          </w:tcPr>
          <w:p>
            <w:pPr>
              <w:pStyle w:val="0"/>
              <w:jc w:val="center"/>
            </w:pPr>
            <w:r>
              <w:rPr>
                <w:sz w:val="20"/>
              </w:rPr>
              <w:t xml:space="preserve">26 023 651,20</w:t>
            </w:r>
          </w:p>
        </w:tc>
        <w:tc>
          <w:tcPr>
            <w:tcW w:w="1864" w:type="dxa"/>
            <w:vAlign w:val="center"/>
          </w:tcPr>
          <w:p>
            <w:pPr>
              <w:pStyle w:val="0"/>
              <w:jc w:val="center"/>
            </w:pPr>
            <w:r>
              <w:rPr>
                <w:sz w:val="20"/>
              </w:rPr>
              <w:t xml:space="preserve">590,40</w:t>
            </w:r>
          </w:p>
        </w:tc>
      </w:tr>
      <w:tr>
        <w:tc>
          <w:tcPr>
            <w:tcW w:w="869" w:type="dxa"/>
            <w:vAlign w:val="center"/>
          </w:tcPr>
          <w:p>
            <w:pPr>
              <w:pStyle w:val="0"/>
              <w:jc w:val="center"/>
            </w:pPr>
            <w:r>
              <w:rPr>
                <w:sz w:val="20"/>
              </w:rPr>
              <w:t xml:space="preserve">3.2.</w:t>
            </w:r>
          </w:p>
        </w:tc>
        <w:tc>
          <w:tcPr>
            <w:tcW w:w="3064" w:type="dxa"/>
            <w:vAlign w:val="center"/>
          </w:tcPr>
          <w:p>
            <w:pPr>
              <w:pStyle w:val="0"/>
            </w:pPr>
            <w:r>
              <w:rPr>
                <w:sz w:val="20"/>
              </w:rPr>
              <w:t xml:space="preserve">допплерография</w:t>
            </w:r>
          </w:p>
        </w:tc>
        <w:tc>
          <w:tcPr>
            <w:tcW w:w="1564" w:type="dxa"/>
            <w:vAlign w:val="center"/>
          </w:tcPr>
          <w:p>
            <w:pPr>
              <w:pStyle w:val="0"/>
              <w:jc w:val="center"/>
            </w:pPr>
            <w:r>
              <w:rPr>
                <w:sz w:val="20"/>
              </w:rPr>
              <w:t xml:space="preserve">17 828</w:t>
            </w:r>
          </w:p>
        </w:tc>
        <w:tc>
          <w:tcPr>
            <w:tcW w:w="1699" w:type="dxa"/>
            <w:vAlign w:val="center"/>
          </w:tcPr>
          <w:p>
            <w:pPr>
              <w:pStyle w:val="0"/>
              <w:jc w:val="center"/>
            </w:pPr>
            <w:r>
              <w:rPr>
                <w:sz w:val="20"/>
              </w:rPr>
              <w:t xml:space="preserve">0,011885</w:t>
            </w:r>
          </w:p>
        </w:tc>
        <w:tc>
          <w:tcPr>
            <w:tcW w:w="1624" w:type="dxa"/>
            <w:vAlign w:val="center"/>
          </w:tcPr>
          <w:p>
            <w:pPr>
              <w:pStyle w:val="0"/>
              <w:jc w:val="center"/>
            </w:pPr>
            <w:r>
              <w:rPr>
                <w:sz w:val="20"/>
              </w:rPr>
              <w:t xml:space="preserve">10 525 651,20</w:t>
            </w:r>
          </w:p>
        </w:tc>
        <w:tc>
          <w:tcPr>
            <w:tcW w:w="1864" w:type="dxa"/>
            <w:vAlign w:val="center"/>
          </w:tcPr>
          <w:p>
            <w:pPr>
              <w:pStyle w:val="0"/>
              <w:jc w:val="center"/>
            </w:pPr>
            <w:r>
              <w:rPr>
                <w:sz w:val="20"/>
              </w:rPr>
              <w:t xml:space="preserve">590,40</w:t>
            </w:r>
          </w:p>
        </w:tc>
      </w:tr>
      <w:tr>
        <w:tc>
          <w:tcPr>
            <w:tcW w:w="869" w:type="dxa"/>
            <w:vAlign w:val="center"/>
          </w:tcPr>
          <w:p>
            <w:pPr>
              <w:pStyle w:val="0"/>
              <w:jc w:val="center"/>
            </w:pPr>
            <w:r>
              <w:rPr>
                <w:sz w:val="20"/>
              </w:rPr>
              <w:t xml:space="preserve">3.3.</w:t>
            </w:r>
          </w:p>
        </w:tc>
        <w:tc>
          <w:tcPr>
            <w:tcW w:w="3064" w:type="dxa"/>
            <w:vAlign w:val="center"/>
          </w:tcPr>
          <w:p>
            <w:pPr>
              <w:pStyle w:val="0"/>
            </w:pPr>
            <w:r>
              <w:rPr>
                <w:sz w:val="20"/>
              </w:rPr>
              <w:t xml:space="preserve">дуплексное сканирование сосудов</w:t>
            </w:r>
          </w:p>
        </w:tc>
        <w:tc>
          <w:tcPr>
            <w:tcW w:w="1564" w:type="dxa"/>
            <w:vAlign w:val="center"/>
          </w:tcPr>
          <w:p>
            <w:pPr>
              <w:pStyle w:val="0"/>
              <w:jc w:val="center"/>
            </w:pPr>
            <w:r>
              <w:rPr>
                <w:sz w:val="20"/>
              </w:rPr>
              <w:t xml:space="preserve">80 155</w:t>
            </w:r>
          </w:p>
        </w:tc>
        <w:tc>
          <w:tcPr>
            <w:tcW w:w="1699" w:type="dxa"/>
            <w:vAlign w:val="center"/>
          </w:tcPr>
          <w:p>
            <w:pPr>
              <w:pStyle w:val="0"/>
              <w:jc w:val="center"/>
            </w:pPr>
            <w:r>
              <w:rPr>
                <w:sz w:val="20"/>
              </w:rPr>
              <w:t xml:space="preserve">0,053436</w:t>
            </w:r>
          </w:p>
        </w:tc>
        <w:tc>
          <w:tcPr>
            <w:tcW w:w="1624" w:type="dxa"/>
            <w:vAlign w:val="center"/>
          </w:tcPr>
          <w:p>
            <w:pPr>
              <w:pStyle w:val="0"/>
              <w:jc w:val="center"/>
            </w:pPr>
            <w:r>
              <w:rPr>
                <w:sz w:val="20"/>
              </w:rPr>
              <w:t xml:space="preserve">47 323 512,00</w:t>
            </w:r>
          </w:p>
        </w:tc>
        <w:tc>
          <w:tcPr>
            <w:tcW w:w="1864" w:type="dxa"/>
            <w:vAlign w:val="center"/>
          </w:tcPr>
          <w:p>
            <w:pPr>
              <w:pStyle w:val="0"/>
              <w:jc w:val="center"/>
            </w:pPr>
            <w:r>
              <w:rPr>
                <w:sz w:val="20"/>
              </w:rPr>
              <w:t xml:space="preserve">590,40</w:t>
            </w:r>
          </w:p>
        </w:tc>
      </w:tr>
      <w:tr>
        <w:tc>
          <w:tcPr>
            <w:tcW w:w="869" w:type="dxa"/>
            <w:vAlign w:val="center"/>
          </w:tcPr>
          <w:p>
            <w:pPr>
              <w:pStyle w:val="0"/>
              <w:jc w:val="center"/>
            </w:pPr>
            <w:r>
              <w:rPr>
                <w:sz w:val="20"/>
              </w:rPr>
              <w:t xml:space="preserve">3.4.</w:t>
            </w:r>
          </w:p>
        </w:tc>
        <w:tc>
          <w:tcPr>
            <w:tcW w:w="3064" w:type="dxa"/>
            <w:vAlign w:val="center"/>
          </w:tcPr>
          <w:p>
            <w:pPr>
              <w:pStyle w:val="0"/>
            </w:pPr>
            <w:r>
              <w:rPr>
                <w:sz w:val="20"/>
              </w:rPr>
              <w:t xml:space="preserve">иные</w:t>
            </w:r>
          </w:p>
        </w:tc>
        <w:tc>
          <w:tcPr>
            <w:tcW w:w="1564" w:type="dxa"/>
            <w:vAlign w:val="center"/>
          </w:tcPr>
          <w:p>
            <w:pPr>
              <w:pStyle w:val="0"/>
              <w:jc w:val="center"/>
            </w:pPr>
            <w:r>
              <w:rPr>
                <w:sz w:val="20"/>
              </w:rPr>
              <w:t xml:space="preserve">276</w:t>
            </w:r>
          </w:p>
        </w:tc>
        <w:tc>
          <w:tcPr>
            <w:tcW w:w="1699" w:type="dxa"/>
            <w:vAlign w:val="center"/>
          </w:tcPr>
          <w:p>
            <w:pPr>
              <w:pStyle w:val="0"/>
              <w:jc w:val="center"/>
            </w:pPr>
            <w:r>
              <w:rPr>
                <w:sz w:val="20"/>
              </w:rPr>
              <w:t xml:space="preserve">0,000184</w:t>
            </w:r>
          </w:p>
        </w:tc>
        <w:tc>
          <w:tcPr>
            <w:tcW w:w="1624" w:type="dxa"/>
            <w:vAlign w:val="center"/>
          </w:tcPr>
          <w:p>
            <w:pPr>
              <w:pStyle w:val="0"/>
              <w:jc w:val="center"/>
            </w:pPr>
            <w:r>
              <w:rPr>
                <w:sz w:val="20"/>
              </w:rPr>
              <w:t xml:space="preserve">162 950,40</w:t>
            </w:r>
          </w:p>
        </w:tc>
        <w:tc>
          <w:tcPr>
            <w:tcW w:w="1864" w:type="dxa"/>
            <w:vAlign w:val="center"/>
          </w:tcPr>
          <w:p>
            <w:pPr>
              <w:pStyle w:val="0"/>
              <w:jc w:val="center"/>
            </w:pPr>
            <w:r>
              <w:rPr>
                <w:sz w:val="20"/>
              </w:rPr>
              <w:t xml:space="preserve">590,40</w:t>
            </w:r>
          </w:p>
        </w:tc>
      </w:tr>
      <w:tr>
        <w:tc>
          <w:tcPr>
            <w:tcW w:w="869" w:type="dxa"/>
            <w:vAlign w:val="center"/>
          </w:tcPr>
          <w:p>
            <w:pPr>
              <w:pStyle w:val="0"/>
              <w:jc w:val="center"/>
            </w:pPr>
            <w:r>
              <w:rPr>
                <w:sz w:val="20"/>
              </w:rPr>
              <w:t xml:space="preserve">4.</w:t>
            </w:r>
          </w:p>
        </w:tc>
        <w:tc>
          <w:tcPr>
            <w:tcW w:w="3064" w:type="dxa"/>
            <w:vAlign w:val="center"/>
          </w:tcPr>
          <w:p>
            <w:pPr>
              <w:pStyle w:val="0"/>
            </w:pPr>
            <w:r>
              <w:rPr>
                <w:sz w:val="20"/>
              </w:rPr>
              <w:t xml:space="preserve">Эндоскопическое диагностическое исследование</w:t>
            </w:r>
          </w:p>
        </w:tc>
        <w:tc>
          <w:tcPr>
            <w:tcW w:w="1564" w:type="dxa"/>
            <w:vAlign w:val="center"/>
          </w:tcPr>
          <w:p>
            <w:pPr>
              <w:pStyle w:val="0"/>
              <w:jc w:val="center"/>
            </w:pPr>
            <w:r>
              <w:rPr>
                <w:sz w:val="20"/>
              </w:rPr>
              <w:t xml:space="preserve">46 378</w:t>
            </w:r>
          </w:p>
        </w:tc>
        <w:tc>
          <w:tcPr>
            <w:tcW w:w="1699" w:type="dxa"/>
            <w:vAlign w:val="center"/>
          </w:tcPr>
          <w:p>
            <w:pPr>
              <w:pStyle w:val="0"/>
              <w:jc w:val="center"/>
            </w:pPr>
            <w:r>
              <w:rPr>
                <w:sz w:val="20"/>
              </w:rPr>
              <w:t xml:space="preserve">0,030918</w:t>
            </w:r>
          </w:p>
        </w:tc>
        <w:tc>
          <w:tcPr>
            <w:tcW w:w="1624" w:type="dxa"/>
            <w:vAlign w:val="center"/>
          </w:tcPr>
          <w:p>
            <w:pPr>
              <w:pStyle w:val="0"/>
              <w:jc w:val="center"/>
            </w:pPr>
            <w:r>
              <w:rPr>
                <w:sz w:val="20"/>
              </w:rPr>
              <w:t xml:space="preserve">50 208 822,80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4.1.</w:t>
            </w:r>
          </w:p>
        </w:tc>
        <w:tc>
          <w:tcPr>
            <w:tcW w:w="3064" w:type="dxa"/>
            <w:vAlign w:val="center"/>
          </w:tcPr>
          <w:p>
            <w:pPr>
              <w:pStyle w:val="0"/>
            </w:pPr>
            <w:r>
              <w:rPr>
                <w:sz w:val="20"/>
              </w:rPr>
              <w:t xml:space="preserve">бронхоскопия</w:t>
            </w:r>
          </w:p>
        </w:tc>
        <w:tc>
          <w:tcPr>
            <w:tcW w:w="1564" w:type="dxa"/>
            <w:vAlign w:val="center"/>
          </w:tcPr>
          <w:p>
            <w:pPr>
              <w:pStyle w:val="0"/>
              <w:jc w:val="center"/>
            </w:pPr>
            <w:r>
              <w:rPr>
                <w:sz w:val="20"/>
              </w:rPr>
              <w:t xml:space="preserve">426</w:t>
            </w:r>
          </w:p>
        </w:tc>
        <w:tc>
          <w:tcPr>
            <w:tcW w:w="1699" w:type="dxa"/>
            <w:vAlign w:val="center"/>
          </w:tcPr>
          <w:p>
            <w:pPr>
              <w:pStyle w:val="0"/>
              <w:jc w:val="center"/>
            </w:pPr>
            <w:r>
              <w:rPr>
                <w:sz w:val="20"/>
              </w:rPr>
              <w:t xml:space="preserve">0,000284</w:t>
            </w:r>
          </w:p>
        </w:tc>
        <w:tc>
          <w:tcPr>
            <w:tcW w:w="1624" w:type="dxa"/>
            <w:vAlign w:val="center"/>
          </w:tcPr>
          <w:p>
            <w:pPr>
              <w:pStyle w:val="0"/>
              <w:jc w:val="center"/>
            </w:pPr>
            <w:r>
              <w:rPr>
                <w:sz w:val="20"/>
              </w:rPr>
              <w:t xml:space="preserve">461 187,60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4.2.</w:t>
            </w:r>
          </w:p>
        </w:tc>
        <w:tc>
          <w:tcPr>
            <w:tcW w:w="3064" w:type="dxa"/>
            <w:vAlign w:val="center"/>
          </w:tcPr>
          <w:p>
            <w:pPr>
              <w:pStyle w:val="0"/>
            </w:pPr>
            <w:r>
              <w:rPr>
                <w:sz w:val="20"/>
              </w:rPr>
              <w:t xml:space="preserve">эзофагогастродуоденоскопия</w:t>
            </w:r>
          </w:p>
        </w:tc>
        <w:tc>
          <w:tcPr>
            <w:tcW w:w="1564" w:type="dxa"/>
            <w:vAlign w:val="center"/>
          </w:tcPr>
          <w:p>
            <w:pPr>
              <w:pStyle w:val="0"/>
              <w:jc w:val="center"/>
            </w:pPr>
            <w:r>
              <w:rPr>
                <w:sz w:val="20"/>
              </w:rPr>
              <w:t xml:space="preserve">32 912</w:t>
            </w:r>
          </w:p>
        </w:tc>
        <w:tc>
          <w:tcPr>
            <w:tcW w:w="1699" w:type="dxa"/>
            <w:vAlign w:val="center"/>
          </w:tcPr>
          <w:p>
            <w:pPr>
              <w:pStyle w:val="0"/>
              <w:jc w:val="center"/>
            </w:pPr>
            <w:r>
              <w:rPr>
                <w:sz w:val="20"/>
              </w:rPr>
              <w:t xml:space="preserve">0,021941</w:t>
            </w:r>
          </w:p>
        </w:tc>
        <w:tc>
          <w:tcPr>
            <w:tcW w:w="1624" w:type="dxa"/>
            <w:vAlign w:val="center"/>
          </w:tcPr>
          <w:p>
            <w:pPr>
              <w:pStyle w:val="0"/>
              <w:jc w:val="center"/>
            </w:pPr>
            <w:r>
              <w:rPr>
                <w:sz w:val="20"/>
              </w:rPr>
              <w:t xml:space="preserve">36 630 531,20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4.3.</w:t>
            </w:r>
          </w:p>
        </w:tc>
        <w:tc>
          <w:tcPr>
            <w:tcW w:w="3064" w:type="dxa"/>
            <w:vAlign w:val="center"/>
          </w:tcPr>
          <w:p>
            <w:pPr>
              <w:pStyle w:val="0"/>
            </w:pPr>
            <w:r>
              <w:rPr>
                <w:sz w:val="20"/>
              </w:rPr>
              <w:t xml:space="preserve">колоноскопия</w:t>
            </w:r>
          </w:p>
        </w:tc>
        <w:tc>
          <w:tcPr>
            <w:tcW w:w="1564" w:type="dxa"/>
            <w:vAlign w:val="center"/>
          </w:tcPr>
          <w:p>
            <w:pPr>
              <w:pStyle w:val="0"/>
              <w:jc w:val="center"/>
            </w:pPr>
            <w:r>
              <w:rPr>
                <w:sz w:val="20"/>
              </w:rPr>
              <w:t xml:space="preserve">5 029</w:t>
            </w:r>
          </w:p>
        </w:tc>
        <w:tc>
          <w:tcPr>
            <w:tcW w:w="1699" w:type="dxa"/>
            <w:vAlign w:val="center"/>
          </w:tcPr>
          <w:p>
            <w:pPr>
              <w:pStyle w:val="0"/>
              <w:jc w:val="center"/>
            </w:pPr>
            <w:r>
              <w:rPr>
                <w:sz w:val="20"/>
              </w:rPr>
              <w:t xml:space="preserve">0,003353</w:t>
            </w:r>
          </w:p>
        </w:tc>
        <w:tc>
          <w:tcPr>
            <w:tcW w:w="1624" w:type="dxa"/>
            <w:vAlign w:val="center"/>
          </w:tcPr>
          <w:p>
            <w:pPr>
              <w:pStyle w:val="0"/>
              <w:jc w:val="center"/>
            </w:pPr>
            <w:r>
              <w:rPr>
                <w:sz w:val="20"/>
              </w:rPr>
              <w:t xml:space="preserve">5 444 395,40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4.4.</w:t>
            </w:r>
          </w:p>
        </w:tc>
        <w:tc>
          <w:tcPr>
            <w:tcW w:w="3064" w:type="dxa"/>
            <w:vAlign w:val="center"/>
          </w:tcPr>
          <w:p>
            <w:pPr>
              <w:pStyle w:val="0"/>
            </w:pPr>
            <w:r>
              <w:rPr>
                <w:sz w:val="20"/>
              </w:rPr>
              <w:t xml:space="preserve">ректосигмоидоскопия</w:t>
            </w:r>
          </w:p>
        </w:tc>
        <w:tc>
          <w:tcPr>
            <w:tcW w:w="1564" w:type="dxa"/>
            <w:vAlign w:val="center"/>
          </w:tcPr>
          <w:p>
            <w:pPr>
              <w:pStyle w:val="0"/>
              <w:jc w:val="center"/>
            </w:pPr>
            <w:r>
              <w:rPr>
                <w:sz w:val="20"/>
              </w:rPr>
              <w:t xml:space="preserve">2 072</w:t>
            </w:r>
          </w:p>
        </w:tc>
        <w:tc>
          <w:tcPr>
            <w:tcW w:w="1699" w:type="dxa"/>
            <w:vAlign w:val="center"/>
          </w:tcPr>
          <w:p>
            <w:pPr>
              <w:pStyle w:val="0"/>
              <w:jc w:val="center"/>
            </w:pPr>
            <w:r>
              <w:rPr>
                <w:sz w:val="20"/>
              </w:rPr>
              <w:t xml:space="preserve">0,001381</w:t>
            </w:r>
          </w:p>
        </w:tc>
        <w:tc>
          <w:tcPr>
            <w:tcW w:w="1624" w:type="dxa"/>
            <w:vAlign w:val="center"/>
          </w:tcPr>
          <w:p>
            <w:pPr>
              <w:pStyle w:val="0"/>
              <w:jc w:val="center"/>
            </w:pPr>
            <w:r>
              <w:rPr>
                <w:sz w:val="20"/>
              </w:rPr>
              <w:t xml:space="preserve">2 243 147,20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4.5.</w:t>
            </w:r>
          </w:p>
        </w:tc>
        <w:tc>
          <w:tcPr>
            <w:tcW w:w="3064" w:type="dxa"/>
            <w:vAlign w:val="center"/>
          </w:tcPr>
          <w:p>
            <w:pPr>
              <w:pStyle w:val="0"/>
            </w:pPr>
            <w:r>
              <w:rPr>
                <w:sz w:val="20"/>
              </w:rPr>
              <w:t xml:space="preserve">видеокапсульные исследования</w:t>
            </w:r>
          </w:p>
        </w:tc>
        <w:tc>
          <w:tcPr>
            <w:tcW w:w="1564" w:type="dxa"/>
            <w:vAlign w:val="center"/>
          </w:tcPr>
          <w:p>
            <w:pPr>
              <w:pStyle w:val="0"/>
              <w:jc w:val="center"/>
            </w:pPr>
            <w:r>
              <w:rPr>
                <w:sz w:val="20"/>
              </w:rPr>
              <w:t xml:space="preserve">1 167</w:t>
            </w:r>
          </w:p>
        </w:tc>
        <w:tc>
          <w:tcPr>
            <w:tcW w:w="1699" w:type="dxa"/>
            <w:vAlign w:val="center"/>
          </w:tcPr>
          <w:p>
            <w:pPr>
              <w:pStyle w:val="0"/>
              <w:jc w:val="center"/>
            </w:pPr>
            <w:r>
              <w:rPr>
                <w:sz w:val="20"/>
              </w:rPr>
              <w:t xml:space="preserve">0,000778</w:t>
            </w:r>
          </w:p>
        </w:tc>
        <w:tc>
          <w:tcPr>
            <w:tcW w:w="1624" w:type="dxa"/>
            <w:vAlign w:val="center"/>
          </w:tcPr>
          <w:p>
            <w:pPr>
              <w:pStyle w:val="0"/>
              <w:jc w:val="center"/>
            </w:pPr>
            <w:r>
              <w:rPr>
                <w:sz w:val="20"/>
              </w:rPr>
              <w:t xml:space="preserve">1 263 394,20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4.6.</w:t>
            </w:r>
          </w:p>
        </w:tc>
        <w:tc>
          <w:tcPr>
            <w:tcW w:w="3064" w:type="dxa"/>
            <w:vAlign w:val="center"/>
          </w:tcPr>
          <w:p>
            <w:pPr>
              <w:pStyle w:val="0"/>
            </w:pPr>
            <w:r>
              <w:rPr>
                <w:sz w:val="20"/>
              </w:rPr>
              <w:t xml:space="preserve">иные</w:t>
            </w:r>
          </w:p>
        </w:tc>
        <w:tc>
          <w:tcPr>
            <w:tcW w:w="1564" w:type="dxa"/>
            <w:vAlign w:val="center"/>
          </w:tcPr>
          <w:p>
            <w:pPr>
              <w:pStyle w:val="0"/>
              <w:jc w:val="center"/>
            </w:pPr>
            <w:r>
              <w:rPr>
                <w:sz w:val="20"/>
              </w:rPr>
              <w:t xml:space="preserve">4 772</w:t>
            </w:r>
          </w:p>
        </w:tc>
        <w:tc>
          <w:tcPr>
            <w:tcW w:w="1699" w:type="dxa"/>
            <w:vAlign w:val="center"/>
          </w:tcPr>
          <w:p>
            <w:pPr>
              <w:pStyle w:val="0"/>
              <w:jc w:val="center"/>
            </w:pPr>
            <w:r>
              <w:rPr>
                <w:sz w:val="20"/>
              </w:rPr>
              <w:t xml:space="preserve">0,003181</w:t>
            </w:r>
          </w:p>
        </w:tc>
        <w:tc>
          <w:tcPr>
            <w:tcW w:w="1624" w:type="dxa"/>
            <w:vAlign w:val="center"/>
          </w:tcPr>
          <w:p>
            <w:pPr>
              <w:pStyle w:val="0"/>
              <w:jc w:val="center"/>
            </w:pPr>
            <w:r>
              <w:rPr>
                <w:sz w:val="20"/>
              </w:rPr>
              <w:t xml:space="preserve">5 166 167,20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5.</w:t>
            </w:r>
          </w:p>
        </w:tc>
        <w:tc>
          <w:tcPr>
            <w:tcW w:w="3064" w:type="dxa"/>
            <w:vAlign w:val="center"/>
          </w:tcPr>
          <w:p>
            <w:pPr>
              <w:pStyle w:val="0"/>
            </w:pPr>
            <w:r>
              <w:rPr>
                <w:sz w:val="20"/>
              </w:rPr>
              <w:t xml:space="preserve">Молекулярно-генетическое исследование с целью диагностики онкологических заболеваний</w:t>
            </w:r>
          </w:p>
        </w:tc>
        <w:tc>
          <w:tcPr>
            <w:tcW w:w="1564" w:type="dxa"/>
            <w:vAlign w:val="center"/>
          </w:tcPr>
          <w:p>
            <w:pPr>
              <w:pStyle w:val="0"/>
              <w:jc w:val="center"/>
            </w:pPr>
            <w:r>
              <w:rPr>
                <w:sz w:val="20"/>
              </w:rPr>
              <w:t xml:space="preserve">1 680</w:t>
            </w:r>
          </w:p>
        </w:tc>
        <w:tc>
          <w:tcPr>
            <w:tcW w:w="1699" w:type="dxa"/>
            <w:vAlign w:val="center"/>
          </w:tcPr>
          <w:p>
            <w:pPr>
              <w:pStyle w:val="0"/>
              <w:jc w:val="center"/>
            </w:pPr>
            <w:r>
              <w:rPr>
                <w:sz w:val="20"/>
              </w:rPr>
              <w:t xml:space="preserve">0,00112</w:t>
            </w:r>
          </w:p>
        </w:tc>
        <w:tc>
          <w:tcPr>
            <w:tcW w:w="1624" w:type="dxa"/>
            <w:vAlign w:val="center"/>
          </w:tcPr>
          <w:p>
            <w:pPr>
              <w:pStyle w:val="0"/>
              <w:jc w:val="center"/>
            </w:pPr>
            <w:r>
              <w:rPr>
                <w:sz w:val="20"/>
              </w:rPr>
              <w:t xml:space="preserve">15 273 552,00</w:t>
            </w:r>
          </w:p>
        </w:tc>
        <w:tc>
          <w:tcPr>
            <w:tcW w:w="1864" w:type="dxa"/>
            <w:vAlign w:val="center"/>
          </w:tcPr>
          <w:p>
            <w:pPr>
              <w:pStyle w:val="0"/>
              <w:jc w:val="center"/>
            </w:pPr>
            <w:r>
              <w:rPr>
                <w:sz w:val="20"/>
              </w:rPr>
              <w:t xml:space="preserve">9 091,40</w:t>
            </w:r>
          </w:p>
        </w:tc>
      </w:tr>
      <w:tr>
        <w:tc>
          <w:tcPr>
            <w:tcW w:w="869" w:type="dxa"/>
            <w:vAlign w:val="center"/>
          </w:tcPr>
          <w:p>
            <w:pPr>
              <w:pStyle w:val="0"/>
              <w:jc w:val="center"/>
            </w:pPr>
            <w:r>
              <w:rPr>
                <w:sz w:val="20"/>
              </w:rPr>
              <w:t xml:space="preserve">5.1.</w:t>
            </w:r>
          </w:p>
        </w:tc>
        <w:tc>
          <w:tcPr>
            <w:tcW w:w="3064" w:type="dxa"/>
            <w:vAlign w:val="center"/>
          </w:tcPr>
          <w:p>
            <w:pPr>
              <w:pStyle w:val="0"/>
            </w:pPr>
            <w:r>
              <w:rPr>
                <w:sz w:val="20"/>
              </w:rPr>
              <w:t xml:space="preserve">EGFR</w:t>
            </w:r>
          </w:p>
        </w:tc>
        <w:tc>
          <w:tcPr>
            <w:tcW w:w="1564" w:type="dxa"/>
            <w:vAlign w:val="center"/>
          </w:tcPr>
          <w:p>
            <w:pPr>
              <w:pStyle w:val="0"/>
              <w:jc w:val="center"/>
            </w:pPr>
            <w:r>
              <w:rPr>
                <w:sz w:val="20"/>
              </w:rPr>
              <w:t xml:space="preserve">200</w:t>
            </w:r>
          </w:p>
        </w:tc>
        <w:tc>
          <w:tcPr>
            <w:tcW w:w="1699" w:type="dxa"/>
            <w:vAlign w:val="center"/>
          </w:tcPr>
          <w:p>
            <w:pPr>
              <w:pStyle w:val="0"/>
              <w:jc w:val="center"/>
            </w:pPr>
            <w:r>
              <w:rPr>
                <w:sz w:val="20"/>
              </w:rPr>
              <w:t xml:space="preserve">0,000133</w:t>
            </w:r>
          </w:p>
        </w:tc>
        <w:tc>
          <w:tcPr>
            <w:tcW w:w="1624" w:type="dxa"/>
            <w:vAlign w:val="center"/>
          </w:tcPr>
          <w:p>
            <w:pPr>
              <w:pStyle w:val="0"/>
              <w:jc w:val="center"/>
            </w:pPr>
            <w:r>
              <w:rPr>
                <w:sz w:val="20"/>
              </w:rPr>
              <w:t xml:space="preserve">1 979 276,00</w:t>
            </w:r>
          </w:p>
        </w:tc>
        <w:tc>
          <w:tcPr>
            <w:tcW w:w="1864" w:type="dxa"/>
            <w:vAlign w:val="center"/>
          </w:tcPr>
          <w:p>
            <w:pPr>
              <w:pStyle w:val="0"/>
              <w:jc w:val="center"/>
            </w:pPr>
            <w:r>
              <w:rPr>
                <w:sz w:val="20"/>
              </w:rPr>
              <w:t xml:space="preserve">9 896,38</w:t>
            </w:r>
          </w:p>
        </w:tc>
      </w:tr>
      <w:tr>
        <w:tc>
          <w:tcPr>
            <w:tcW w:w="869" w:type="dxa"/>
            <w:vAlign w:val="center"/>
          </w:tcPr>
          <w:p>
            <w:pPr>
              <w:pStyle w:val="0"/>
              <w:jc w:val="center"/>
            </w:pPr>
            <w:r>
              <w:rPr>
                <w:sz w:val="20"/>
              </w:rPr>
              <w:t xml:space="preserve">5.2.</w:t>
            </w:r>
          </w:p>
        </w:tc>
        <w:tc>
          <w:tcPr>
            <w:tcW w:w="3064" w:type="dxa"/>
            <w:vAlign w:val="center"/>
          </w:tcPr>
          <w:p>
            <w:pPr>
              <w:pStyle w:val="0"/>
            </w:pPr>
            <w:r>
              <w:rPr>
                <w:sz w:val="20"/>
              </w:rPr>
              <w:t xml:space="preserve">BRAF</w:t>
            </w:r>
          </w:p>
        </w:tc>
        <w:tc>
          <w:tcPr>
            <w:tcW w:w="1564" w:type="dxa"/>
            <w:vAlign w:val="center"/>
          </w:tcPr>
          <w:p>
            <w:pPr>
              <w:pStyle w:val="0"/>
              <w:jc w:val="center"/>
            </w:pPr>
            <w:r>
              <w:rPr>
                <w:sz w:val="20"/>
              </w:rPr>
              <w:t xml:space="preserve">200</w:t>
            </w:r>
          </w:p>
        </w:tc>
        <w:tc>
          <w:tcPr>
            <w:tcW w:w="1699" w:type="dxa"/>
            <w:vAlign w:val="center"/>
          </w:tcPr>
          <w:p>
            <w:pPr>
              <w:pStyle w:val="0"/>
              <w:jc w:val="center"/>
            </w:pPr>
            <w:r>
              <w:rPr>
                <w:sz w:val="20"/>
              </w:rPr>
              <w:t xml:space="preserve">0,000133</w:t>
            </w:r>
          </w:p>
        </w:tc>
        <w:tc>
          <w:tcPr>
            <w:tcW w:w="1624" w:type="dxa"/>
            <w:vAlign w:val="center"/>
          </w:tcPr>
          <w:p>
            <w:pPr>
              <w:pStyle w:val="0"/>
              <w:jc w:val="center"/>
            </w:pPr>
            <w:r>
              <w:rPr>
                <w:sz w:val="20"/>
              </w:rPr>
              <w:t xml:space="preserve">1 718 210,00</w:t>
            </w:r>
          </w:p>
        </w:tc>
        <w:tc>
          <w:tcPr>
            <w:tcW w:w="1864" w:type="dxa"/>
            <w:vAlign w:val="center"/>
          </w:tcPr>
          <w:p>
            <w:pPr>
              <w:pStyle w:val="0"/>
              <w:jc w:val="center"/>
            </w:pPr>
            <w:r>
              <w:rPr>
                <w:sz w:val="20"/>
              </w:rPr>
              <w:t xml:space="preserve">8 591,05</w:t>
            </w:r>
          </w:p>
        </w:tc>
      </w:tr>
      <w:tr>
        <w:tc>
          <w:tcPr>
            <w:tcW w:w="869" w:type="dxa"/>
            <w:vAlign w:val="center"/>
          </w:tcPr>
          <w:p>
            <w:pPr>
              <w:pStyle w:val="0"/>
              <w:jc w:val="center"/>
            </w:pPr>
            <w:r>
              <w:rPr>
                <w:sz w:val="20"/>
              </w:rPr>
              <w:t xml:space="preserve">5.3.</w:t>
            </w:r>
          </w:p>
        </w:tc>
        <w:tc>
          <w:tcPr>
            <w:tcW w:w="3064" w:type="dxa"/>
            <w:vAlign w:val="center"/>
          </w:tcPr>
          <w:p>
            <w:pPr>
              <w:pStyle w:val="0"/>
            </w:pPr>
            <w:r>
              <w:rPr>
                <w:sz w:val="20"/>
              </w:rPr>
              <w:t xml:space="preserve">KRAS</w:t>
            </w:r>
          </w:p>
        </w:tc>
        <w:tc>
          <w:tcPr>
            <w:tcW w:w="1564" w:type="dxa"/>
            <w:vAlign w:val="center"/>
          </w:tcPr>
          <w:p>
            <w:pPr>
              <w:pStyle w:val="0"/>
              <w:jc w:val="center"/>
            </w:pPr>
            <w:r>
              <w:rPr>
                <w:sz w:val="20"/>
              </w:rPr>
              <w:t xml:space="preserve">200</w:t>
            </w:r>
          </w:p>
        </w:tc>
        <w:tc>
          <w:tcPr>
            <w:tcW w:w="1699" w:type="dxa"/>
            <w:vAlign w:val="center"/>
          </w:tcPr>
          <w:p>
            <w:pPr>
              <w:pStyle w:val="0"/>
              <w:jc w:val="center"/>
            </w:pPr>
            <w:r>
              <w:rPr>
                <w:sz w:val="20"/>
              </w:rPr>
              <w:t xml:space="preserve">0,000133</w:t>
            </w:r>
          </w:p>
        </w:tc>
        <w:tc>
          <w:tcPr>
            <w:tcW w:w="1624" w:type="dxa"/>
            <w:vAlign w:val="center"/>
          </w:tcPr>
          <w:p>
            <w:pPr>
              <w:pStyle w:val="0"/>
              <w:jc w:val="center"/>
            </w:pPr>
            <w:r>
              <w:rPr>
                <w:sz w:val="20"/>
              </w:rPr>
              <w:t xml:space="preserve">1 785 626,00</w:t>
            </w:r>
          </w:p>
        </w:tc>
        <w:tc>
          <w:tcPr>
            <w:tcW w:w="1864" w:type="dxa"/>
            <w:vAlign w:val="center"/>
          </w:tcPr>
          <w:p>
            <w:pPr>
              <w:pStyle w:val="0"/>
              <w:jc w:val="center"/>
            </w:pPr>
            <w:r>
              <w:rPr>
                <w:sz w:val="20"/>
              </w:rPr>
              <w:t xml:space="preserve">8 928,13</w:t>
            </w:r>
          </w:p>
        </w:tc>
      </w:tr>
      <w:tr>
        <w:tc>
          <w:tcPr>
            <w:tcW w:w="869" w:type="dxa"/>
            <w:vAlign w:val="center"/>
          </w:tcPr>
          <w:p>
            <w:pPr>
              <w:pStyle w:val="0"/>
              <w:jc w:val="center"/>
            </w:pPr>
            <w:r>
              <w:rPr>
                <w:sz w:val="20"/>
              </w:rPr>
              <w:t xml:space="preserve">5.4.</w:t>
            </w:r>
          </w:p>
        </w:tc>
        <w:tc>
          <w:tcPr>
            <w:tcW w:w="3064" w:type="dxa"/>
            <w:vAlign w:val="center"/>
          </w:tcPr>
          <w:p>
            <w:pPr>
              <w:pStyle w:val="0"/>
            </w:pPr>
            <w:r>
              <w:rPr>
                <w:sz w:val="20"/>
              </w:rPr>
              <w:t xml:space="preserve">NRAS</w:t>
            </w:r>
          </w:p>
        </w:tc>
        <w:tc>
          <w:tcPr>
            <w:tcW w:w="1564" w:type="dxa"/>
            <w:vAlign w:val="center"/>
          </w:tcPr>
          <w:p>
            <w:pPr>
              <w:pStyle w:val="0"/>
              <w:jc w:val="center"/>
            </w:pPr>
            <w:r>
              <w:rPr>
                <w:sz w:val="20"/>
              </w:rPr>
              <w:t xml:space="preserve">200</w:t>
            </w:r>
          </w:p>
        </w:tc>
        <w:tc>
          <w:tcPr>
            <w:tcW w:w="1699" w:type="dxa"/>
            <w:vAlign w:val="center"/>
          </w:tcPr>
          <w:p>
            <w:pPr>
              <w:pStyle w:val="0"/>
              <w:jc w:val="center"/>
            </w:pPr>
            <w:r>
              <w:rPr>
                <w:sz w:val="20"/>
              </w:rPr>
              <w:t xml:space="preserve">0,000133</w:t>
            </w:r>
          </w:p>
        </w:tc>
        <w:tc>
          <w:tcPr>
            <w:tcW w:w="1624" w:type="dxa"/>
            <w:vAlign w:val="center"/>
          </w:tcPr>
          <w:p>
            <w:pPr>
              <w:pStyle w:val="0"/>
              <w:jc w:val="center"/>
            </w:pPr>
            <w:r>
              <w:rPr>
                <w:sz w:val="20"/>
              </w:rPr>
              <w:t xml:space="preserve">1 958 252,00</w:t>
            </w:r>
          </w:p>
        </w:tc>
        <w:tc>
          <w:tcPr>
            <w:tcW w:w="1864" w:type="dxa"/>
            <w:vAlign w:val="center"/>
          </w:tcPr>
          <w:p>
            <w:pPr>
              <w:pStyle w:val="0"/>
              <w:jc w:val="center"/>
            </w:pPr>
            <w:r>
              <w:rPr>
                <w:sz w:val="20"/>
              </w:rPr>
              <w:t xml:space="preserve">9 791,26</w:t>
            </w:r>
          </w:p>
        </w:tc>
      </w:tr>
      <w:tr>
        <w:tc>
          <w:tcPr>
            <w:tcW w:w="869" w:type="dxa"/>
            <w:vAlign w:val="center"/>
          </w:tcPr>
          <w:p>
            <w:pPr>
              <w:pStyle w:val="0"/>
              <w:jc w:val="center"/>
            </w:pPr>
            <w:r>
              <w:rPr>
                <w:sz w:val="20"/>
              </w:rPr>
              <w:t xml:space="preserve">5.5.</w:t>
            </w:r>
          </w:p>
        </w:tc>
        <w:tc>
          <w:tcPr>
            <w:tcW w:w="3064" w:type="dxa"/>
            <w:vAlign w:val="center"/>
          </w:tcPr>
          <w:p>
            <w:pPr>
              <w:pStyle w:val="0"/>
            </w:pPr>
            <w:r>
              <w:rPr>
                <w:sz w:val="20"/>
              </w:rPr>
              <w:t xml:space="preserve">BRCA 1, 2</w:t>
            </w:r>
          </w:p>
        </w:tc>
        <w:tc>
          <w:tcPr>
            <w:tcW w:w="1564" w:type="dxa"/>
            <w:vAlign w:val="center"/>
          </w:tcPr>
          <w:p>
            <w:pPr>
              <w:pStyle w:val="0"/>
              <w:jc w:val="center"/>
            </w:pPr>
            <w:r>
              <w:rPr>
                <w:sz w:val="20"/>
              </w:rPr>
              <w:t xml:space="preserve">200</w:t>
            </w:r>
          </w:p>
        </w:tc>
        <w:tc>
          <w:tcPr>
            <w:tcW w:w="1699" w:type="dxa"/>
            <w:vAlign w:val="center"/>
          </w:tcPr>
          <w:p>
            <w:pPr>
              <w:pStyle w:val="0"/>
              <w:jc w:val="center"/>
            </w:pPr>
            <w:r>
              <w:rPr>
                <w:sz w:val="20"/>
              </w:rPr>
              <w:t xml:space="preserve">0,000133</w:t>
            </w:r>
          </w:p>
        </w:tc>
        <w:tc>
          <w:tcPr>
            <w:tcW w:w="1624" w:type="dxa"/>
            <w:vAlign w:val="center"/>
          </w:tcPr>
          <w:p>
            <w:pPr>
              <w:pStyle w:val="0"/>
              <w:jc w:val="center"/>
            </w:pPr>
            <w:r>
              <w:rPr>
                <w:sz w:val="20"/>
              </w:rPr>
              <w:t xml:space="preserve">1 683 904,00</w:t>
            </w:r>
          </w:p>
        </w:tc>
        <w:tc>
          <w:tcPr>
            <w:tcW w:w="1864" w:type="dxa"/>
            <w:vAlign w:val="center"/>
          </w:tcPr>
          <w:p>
            <w:pPr>
              <w:pStyle w:val="0"/>
              <w:jc w:val="center"/>
            </w:pPr>
            <w:r>
              <w:rPr>
                <w:sz w:val="20"/>
              </w:rPr>
              <w:t xml:space="preserve">8 419,52</w:t>
            </w:r>
          </w:p>
        </w:tc>
      </w:tr>
      <w:tr>
        <w:tc>
          <w:tcPr>
            <w:tcW w:w="869" w:type="dxa"/>
            <w:vAlign w:val="center"/>
          </w:tcPr>
          <w:p>
            <w:pPr>
              <w:pStyle w:val="0"/>
              <w:jc w:val="center"/>
            </w:pPr>
            <w:r>
              <w:rPr>
                <w:sz w:val="20"/>
              </w:rPr>
              <w:t xml:space="preserve">5.6.</w:t>
            </w:r>
          </w:p>
        </w:tc>
        <w:tc>
          <w:tcPr>
            <w:tcW w:w="3064" w:type="dxa"/>
            <w:vAlign w:val="center"/>
          </w:tcPr>
          <w:p>
            <w:pPr>
              <w:pStyle w:val="0"/>
            </w:pPr>
            <w:r>
              <w:rPr>
                <w:sz w:val="20"/>
              </w:rPr>
              <w:t xml:space="preserve">MSI</w:t>
            </w:r>
          </w:p>
        </w:tc>
        <w:tc>
          <w:tcPr>
            <w:tcW w:w="1564" w:type="dxa"/>
            <w:vAlign w:val="center"/>
          </w:tcPr>
          <w:p>
            <w:pPr>
              <w:pStyle w:val="0"/>
              <w:jc w:val="center"/>
            </w:pPr>
            <w:r>
              <w:rPr>
                <w:sz w:val="20"/>
              </w:rPr>
              <w:t xml:space="preserve">180</w:t>
            </w:r>
          </w:p>
        </w:tc>
        <w:tc>
          <w:tcPr>
            <w:tcW w:w="1699" w:type="dxa"/>
            <w:vAlign w:val="center"/>
          </w:tcPr>
          <w:p>
            <w:pPr>
              <w:pStyle w:val="0"/>
              <w:jc w:val="center"/>
            </w:pPr>
            <w:r>
              <w:rPr>
                <w:sz w:val="20"/>
              </w:rPr>
              <w:t xml:space="preserve">0,000121</w:t>
            </w:r>
          </w:p>
        </w:tc>
        <w:tc>
          <w:tcPr>
            <w:tcW w:w="1624" w:type="dxa"/>
            <w:vAlign w:val="center"/>
          </w:tcPr>
          <w:p>
            <w:pPr>
              <w:pStyle w:val="0"/>
              <w:jc w:val="center"/>
            </w:pPr>
            <w:r>
              <w:rPr>
                <w:sz w:val="20"/>
              </w:rPr>
              <w:t xml:space="preserve">1 602 584,00</w:t>
            </w:r>
          </w:p>
        </w:tc>
        <w:tc>
          <w:tcPr>
            <w:tcW w:w="1864" w:type="dxa"/>
            <w:vAlign w:val="center"/>
          </w:tcPr>
          <w:p>
            <w:pPr>
              <w:pStyle w:val="0"/>
              <w:jc w:val="center"/>
            </w:pPr>
            <w:r>
              <w:rPr>
                <w:sz w:val="20"/>
              </w:rPr>
              <w:t xml:space="preserve">8 903,26</w:t>
            </w:r>
          </w:p>
        </w:tc>
      </w:tr>
      <w:tr>
        <w:tc>
          <w:tcPr>
            <w:tcW w:w="869" w:type="dxa"/>
            <w:vAlign w:val="center"/>
          </w:tcPr>
          <w:p>
            <w:pPr>
              <w:pStyle w:val="0"/>
              <w:jc w:val="center"/>
            </w:pPr>
            <w:r>
              <w:rPr>
                <w:sz w:val="20"/>
              </w:rPr>
              <w:t xml:space="preserve">5.7.</w:t>
            </w:r>
          </w:p>
        </w:tc>
        <w:tc>
          <w:tcPr>
            <w:tcW w:w="3064" w:type="dxa"/>
            <w:vAlign w:val="center"/>
          </w:tcPr>
          <w:p>
            <w:pPr>
              <w:pStyle w:val="0"/>
            </w:pPr>
            <w:r>
              <w:rPr>
                <w:sz w:val="20"/>
              </w:rPr>
              <w:t xml:space="preserve">иные</w:t>
            </w:r>
          </w:p>
        </w:tc>
        <w:tc>
          <w:tcPr>
            <w:tcW w:w="1564" w:type="dxa"/>
            <w:vAlign w:val="center"/>
          </w:tcPr>
          <w:p>
            <w:pPr>
              <w:pStyle w:val="0"/>
              <w:jc w:val="center"/>
            </w:pPr>
            <w:r>
              <w:rPr>
                <w:sz w:val="20"/>
              </w:rPr>
              <w:t xml:space="preserve">500</w:t>
            </w:r>
          </w:p>
        </w:tc>
        <w:tc>
          <w:tcPr>
            <w:tcW w:w="1699" w:type="dxa"/>
            <w:vAlign w:val="center"/>
          </w:tcPr>
          <w:p>
            <w:pPr>
              <w:pStyle w:val="0"/>
              <w:jc w:val="center"/>
            </w:pPr>
            <w:r>
              <w:rPr>
                <w:sz w:val="20"/>
              </w:rPr>
              <w:t xml:space="preserve">0,000334</w:t>
            </w:r>
          </w:p>
        </w:tc>
        <w:tc>
          <w:tcPr>
            <w:tcW w:w="1624" w:type="dxa"/>
            <w:vAlign w:val="center"/>
          </w:tcPr>
          <w:p>
            <w:pPr>
              <w:pStyle w:val="0"/>
              <w:jc w:val="center"/>
            </w:pPr>
            <w:r>
              <w:rPr>
                <w:sz w:val="20"/>
              </w:rPr>
              <w:t xml:space="preserve">4 545 700,00</w:t>
            </w:r>
          </w:p>
        </w:tc>
        <w:tc>
          <w:tcPr>
            <w:tcW w:w="1864" w:type="dxa"/>
            <w:vAlign w:val="center"/>
          </w:tcPr>
          <w:p>
            <w:pPr>
              <w:pStyle w:val="0"/>
              <w:jc w:val="center"/>
            </w:pPr>
            <w:r>
              <w:rPr>
                <w:sz w:val="20"/>
              </w:rPr>
              <w:t xml:space="preserve">9 091,40</w:t>
            </w:r>
          </w:p>
        </w:tc>
      </w:tr>
      <w:tr>
        <w:tc>
          <w:tcPr>
            <w:tcW w:w="869" w:type="dxa"/>
            <w:vAlign w:val="center"/>
          </w:tcPr>
          <w:p>
            <w:pPr>
              <w:pStyle w:val="0"/>
              <w:jc w:val="center"/>
            </w:pPr>
            <w:r>
              <w:rPr>
                <w:sz w:val="20"/>
              </w:rPr>
              <w:t xml:space="preserve">6.</w:t>
            </w:r>
          </w:p>
        </w:tc>
        <w:tc>
          <w:tcPr>
            <w:tcW w:w="3064" w:type="dxa"/>
            <w:vAlign w:val="center"/>
          </w:tcPr>
          <w:p>
            <w:pPr>
              <w:pStyle w:val="0"/>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терапии</w:t>
            </w:r>
          </w:p>
        </w:tc>
        <w:tc>
          <w:tcPr>
            <w:tcW w:w="1564" w:type="dxa"/>
            <w:vAlign w:val="center"/>
          </w:tcPr>
          <w:p>
            <w:pPr>
              <w:pStyle w:val="0"/>
              <w:jc w:val="center"/>
            </w:pPr>
            <w:r>
              <w:rPr>
                <w:sz w:val="20"/>
              </w:rPr>
              <w:t xml:space="preserve">22 788</w:t>
            </w:r>
          </w:p>
        </w:tc>
        <w:tc>
          <w:tcPr>
            <w:tcW w:w="1699" w:type="dxa"/>
            <w:vAlign w:val="center"/>
          </w:tcPr>
          <w:p>
            <w:pPr>
              <w:pStyle w:val="0"/>
              <w:jc w:val="center"/>
            </w:pPr>
            <w:r>
              <w:rPr>
                <w:sz w:val="20"/>
              </w:rPr>
              <w:t xml:space="preserve">0,015192</w:t>
            </w:r>
          </w:p>
        </w:tc>
        <w:tc>
          <w:tcPr>
            <w:tcW w:w="1624" w:type="dxa"/>
            <w:vAlign w:val="center"/>
          </w:tcPr>
          <w:p>
            <w:pPr>
              <w:pStyle w:val="0"/>
              <w:jc w:val="center"/>
            </w:pPr>
            <w:r>
              <w:rPr>
                <w:sz w:val="20"/>
              </w:rPr>
              <w:t xml:space="preserve">51 092 974,80</w:t>
            </w:r>
          </w:p>
        </w:tc>
        <w:tc>
          <w:tcPr>
            <w:tcW w:w="1864" w:type="dxa"/>
            <w:vAlign w:val="center"/>
          </w:tcPr>
          <w:p>
            <w:pPr>
              <w:pStyle w:val="0"/>
              <w:jc w:val="center"/>
            </w:pPr>
            <w:r>
              <w:rPr>
                <w:sz w:val="20"/>
              </w:rPr>
              <w:t xml:space="preserve">2 242,10</w:t>
            </w:r>
          </w:p>
        </w:tc>
      </w:tr>
      <w:tr>
        <w:tc>
          <w:tcPr>
            <w:tcW w:w="869" w:type="dxa"/>
            <w:vAlign w:val="center"/>
          </w:tcPr>
          <w:p>
            <w:pPr>
              <w:pStyle w:val="0"/>
              <w:jc w:val="center"/>
            </w:pPr>
            <w:r>
              <w:rPr>
                <w:sz w:val="20"/>
              </w:rPr>
              <w:t xml:space="preserve">7.</w:t>
            </w:r>
          </w:p>
        </w:tc>
        <w:tc>
          <w:tcPr>
            <w:tcW w:w="3064" w:type="dxa"/>
            <w:vAlign w:val="center"/>
          </w:tcPr>
          <w:p>
            <w:pPr>
              <w:pStyle w:val="0"/>
            </w:pPr>
            <w:r>
              <w:rPr>
                <w:sz w:val="20"/>
              </w:rPr>
              <w:t xml:space="preserve">Тестирование на выявление новой коронавирусной инфекции (COVID-19)</w:t>
            </w:r>
          </w:p>
        </w:tc>
        <w:tc>
          <w:tcPr>
            <w:tcW w:w="1564" w:type="dxa"/>
            <w:vAlign w:val="center"/>
          </w:tcPr>
          <w:p>
            <w:pPr>
              <w:pStyle w:val="0"/>
              <w:jc w:val="center"/>
            </w:pPr>
            <w:r>
              <w:rPr>
                <w:sz w:val="20"/>
              </w:rPr>
              <w:t xml:space="preserve">154 170</w:t>
            </w:r>
          </w:p>
        </w:tc>
        <w:tc>
          <w:tcPr>
            <w:tcW w:w="1699" w:type="dxa"/>
            <w:vAlign w:val="center"/>
          </w:tcPr>
          <w:p>
            <w:pPr>
              <w:pStyle w:val="0"/>
              <w:jc w:val="center"/>
            </w:pPr>
            <w:r>
              <w:rPr>
                <w:sz w:val="20"/>
              </w:rPr>
              <w:t xml:space="preserve">0,102779</w:t>
            </w:r>
          </w:p>
        </w:tc>
        <w:tc>
          <w:tcPr>
            <w:tcW w:w="1624" w:type="dxa"/>
            <w:vAlign w:val="center"/>
          </w:tcPr>
          <w:p>
            <w:pPr>
              <w:pStyle w:val="0"/>
              <w:jc w:val="center"/>
            </w:pPr>
            <w:r>
              <w:rPr>
                <w:sz w:val="20"/>
              </w:rPr>
              <w:t xml:space="preserve">66 909 780</w:t>
            </w:r>
          </w:p>
        </w:tc>
        <w:tc>
          <w:tcPr>
            <w:tcW w:w="1864" w:type="dxa"/>
            <w:vAlign w:val="center"/>
          </w:tcPr>
          <w:p>
            <w:pPr>
              <w:pStyle w:val="0"/>
              <w:jc w:val="center"/>
            </w:pPr>
            <w:r>
              <w:rPr>
                <w:sz w:val="20"/>
              </w:rPr>
              <w:t xml:space="preserve">434,0</w:t>
            </w:r>
          </w:p>
        </w:tc>
      </w:tr>
    </w:tbl>
    <w:p>
      <w:pPr>
        <w:pStyle w:val="0"/>
        <w:jc w:val="both"/>
      </w:pPr>
      <w:r>
        <w:rPr>
          <w:sz w:val="20"/>
        </w:rPr>
      </w:r>
    </w:p>
    <w:p>
      <w:pPr>
        <w:pStyle w:val="2"/>
        <w:outlineLvl w:val="4"/>
        <w:jc w:val="center"/>
      </w:pPr>
      <w:r>
        <w:rPr>
          <w:sz w:val="20"/>
        </w:rPr>
        <w:t xml:space="preserve">Количество и финансовое обеспечение фельдшерских,</w:t>
      </w:r>
    </w:p>
    <w:p>
      <w:pPr>
        <w:pStyle w:val="2"/>
        <w:jc w:val="center"/>
      </w:pPr>
      <w:r>
        <w:rPr>
          <w:sz w:val="20"/>
        </w:rPr>
        <w:t xml:space="preserve">фельдшерско-акушерских пунктов на 2024 год</w:t>
      </w:r>
    </w:p>
    <w:p>
      <w:pPr>
        <w:pStyle w:val="0"/>
        <w:jc w:val="both"/>
      </w:pPr>
      <w:r>
        <w:rPr>
          <w:sz w:val="20"/>
        </w:rPr>
      </w:r>
    </w:p>
    <w:p>
      <w:pPr>
        <w:pStyle w:val="0"/>
        <w:jc w:val="right"/>
      </w:pPr>
      <w:r>
        <w:rPr>
          <w:sz w:val="20"/>
        </w:rPr>
        <w:t xml:space="preserve">Таблица 5.4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928"/>
        <w:gridCol w:w="1142"/>
        <w:gridCol w:w="1562"/>
        <w:gridCol w:w="1082"/>
        <w:gridCol w:w="1622"/>
        <w:gridCol w:w="1082"/>
        <w:gridCol w:w="1622"/>
        <w:gridCol w:w="1871"/>
      </w:tblGrid>
      <w:tr>
        <w:tc>
          <w:tcPr>
            <w:tcW w:w="1644" w:type="dxa"/>
            <w:vMerge w:val="restart"/>
          </w:tcPr>
          <w:p>
            <w:pPr>
              <w:pStyle w:val="0"/>
              <w:jc w:val="center"/>
            </w:pPr>
            <w:r>
              <w:rPr>
                <w:sz w:val="20"/>
              </w:rPr>
              <w:t xml:space="preserve">Показатель</w:t>
            </w:r>
          </w:p>
        </w:tc>
        <w:tc>
          <w:tcPr>
            <w:tcW w:w="1928" w:type="dxa"/>
            <w:vMerge w:val="restart"/>
          </w:tcPr>
          <w:p>
            <w:pPr>
              <w:pStyle w:val="0"/>
              <w:jc w:val="center"/>
            </w:pPr>
            <w:r>
              <w:rPr>
                <w:sz w:val="20"/>
              </w:rPr>
              <w:t xml:space="preserve">Фельдшерский, фельдшерско-акушерский пункт, обслуживающий до 100 жителей</w:t>
            </w:r>
          </w:p>
        </w:tc>
        <w:tc>
          <w:tcPr>
            <w:gridSpan w:val="2"/>
            <w:tcW w:w="2704" w:type="dxa"/>
          </w:tcPr>
          <w:p>
            <w:pPr>
              <w:pStyle w:val="0"/>
              <w:jc w:val="center"/>
            </w:pPr>
            <w:r>
              <w:rPr>
                <w:sz w:val="20"/>
              </w:rPr>
              <w:t xml:space="preserve">Фельдшерский, фельдшерско-акушерский пункт, обслуживающий от 101 жителей до 900 жителей</w:t>
            </w:r>
          </w:p>
        </w:tc>
        <w:tc>
          <w:tcPr>
            <w:gridSpan w:val="2"/>
            <w:tcW w:w="2704" w:type="dxa"/>
          </w:tcPr>
          <w:p>
            <w:pPr>
              <w:pStyle w:val="0"/>
              <w:jc w:val="center"/>
            </w:pPr>
            <w:r>
              <w:rPr>
                <w:sz w:val="20"/>
              </w:rPr>
              <w:t xml:space="preserve">Фельдшерский, фельдшерско-акушерский пункт, обслуживающий от 901 жителей до 1500 жителей</w:t>
            </w:r>
          </w:p>
        </w:tc>
        <w:tc>
          <w:tcPr>
            <w:gridSpan w:val="2"/>
            <w:tcW w:w="2704" w:type="dxa"/>
          </w:tcPr>
          <w:p>
            <w:pPr>
              <w:pStyle w:val="0"/>
              <w:jc w:val="center"/>
            </w:pPr>
            <w:r>
              <w:rPr>
                <w:sz w:val="20"/>
              </w:rPr>
              <w:t xml:space="preserve">Фельдшерский, фельдшерско-акушерский пункт, обслуживающий от 1501 жителей до 2000 жителей</w:t>
            </w:r>
          </w:p>
        </w:tc>
        <w:tc>
          <w:tcPr>
            <w:tcW w:w="1871" w:type="dxa"/>
            <w:vMerge w:val="restart"/>
          </w:tcPr>
          <w:p>
            <w:pPr>
              <w:pStyle w:val="0"/>
              <w:jc w:val="center"/>
            </w:pPr>
            <w:r>
              <w:rPr>
                <w:sz w:val="20"/>
              </w:rPr>
              <w:t xml:space="preserve">Фельдшерско-акушерский пункт, обслуживающий свыше 2000 жителей</w:t>
            </w:r>
          </w:p>
        </w:tc>
      </w:tr>
      <w:tr>
        <w:tc>
          <w:tcPr>
            <w:vMerge w:val="continue"/>
          </w:tcPr>
          <w:p/>
        </w:tc>
        <w:tc>
          <w:tcPr>
            <w:vMerge w:val="continue"/>
          </w:tcPr>
          <w:p/>
        </w:tc>
        <w:tc>
          <w:tcPr>
            <w:tcW w:w="1142" w:type="dxa"/>
          </w:tcPr>
          <w:p>
            <w:pPr>
              <w:pStyle w:val="0"/>
              <w:jc w:val="center"/>
            </w:pPr>
            <w:r>
              <w:rPr>
                <w:sz w:val="20"/>
              </w:rPr>
              <w:t xml:space="preserve">всего</w:t>
            </w:r>
          </w:p>
        </w:tc>
        <w:tc>
          <w:tcPr>
            <w:tcW w:w="1562" w:type="dxa"/>
          </w:tcPr>
          <w:p>
            <w:pPr>
              <w:pStyle w:val="0"/>
              <w:jc w:val="center"/>
            </w:pPr>
            <w:r>
              <w:rPr>
                <w:sz w:val="20"/>
              </w:rPr>
              <w:t xml:space="preserve">в том числе в соответствии с нормативом</w:t>
            </w:r>
          </w:p>
        </w:tc>
        <w:tc>
          <w:tcPr>
            <w:tcW w:w="1082" w:type="dxa"/>
          </w:tcPr>
          <w:p>
            <w:pPr>
              <w:pStyle w:val="0"/>
              <w:jc w:val="center"/>
            </w:pPr>
            <w:r>
              <w:rPr>
                <w:sz w:val="20"/>
              </w:rPr>
              <w:t xml:space="preserve">всего</w:t>
            </w:r>
          </w:p>
        </w:tc>
        <w:tc>
          <w:tcPr>
            <w:tcW w:w="1622" w:type="dxa"/>
          </w:tcPr>
          <w:p>
            <w:pPr>
              <w:pStyle w:val="0"/>
              <w:jc w:val="center"/>
            </w:pPr>
            <w:r>
              <w:rPr>
                <w:sz w:val="20"/>
              </w:rPr>
              <w:t xml:space="preserve">в том числе в соответствии с нормативом</w:t>
            </w:r>
          </w:p>
        </w:tc>
        <w:tc>
          <w:tcPr>
            <w:tcW w:w="1082" w:type="dxa"/>
          </w:tcPr>
          <w:p>
            <w:pPr>
              <w:pStyle w:val="0"/>
              <w:jc w:val="center"/>
            </w:pPr>
            <w:r>
              <w:rPr>
                <w:sz w:val="20"/>
              </w:rPr>
              <w:t xml:space="preserve">всего</w:t>
            </w:r>
          </w:p>
        </w:tc>
        <w:tc>
          <w:tcPr>
            <w:tcW w:w="1622" w:type="dxa"/>
          </w:tcPr>
          <w:p>
            <w:pPr>
              <w:pStyle w:val="0"/>
              <w:jc w:val="center"/>
            </w:pPr>
            <w:r>
              <w:rPr>
                <w:sz w:val="20"/>
              </w:rPr>
              <w:t xml:space="preserve">в том числе в соответствии с нормативом</w:t>
            </w:r>
          </w:p>
        </w:tc>
        <w:tc>
          <w:tcPr>
            <w:vMerge w:val="continue"/>
          </w:tcPr>
          <w:p/>
        </w:tc>
      </w:tr>
      <w:tr>
        <w:tc>
          <w:tcPr>
            <w:tcW w:w="1644" w:type="dxa"/>
          </w:tcPr>
          <w:p>
            <w:pPr>
              <w:pStyle w:val="0"/>
              <w:jc w:val="center"/>
            </w:pPr>
            <w:r>
              <w:rPr>
                <w:sz w:val="20"/>
              </w:rPr>
              <w:t xml:space="preserve">Количество ФП, ФАП</w:t>
            </w:r>
          </w:p>
        </w:tc>
        <w:tc>
          <w:tcPr>
            <w:tcW w:w="1928" w:type="dxa"/>
          </w:tcPr>
          <w:p>
            <w:pPr>
              <w:pStyle w:val="0"/>
              <w:jc w:val="center"/>
            </w:pPr>
            <w:r>
              <w:rPr>
                <w:sz w:val="20"/>
              </w:rPr>
              <w:t xml:space="preserve">20</w:t>
            </w:r>
          </w:p>
        </w:tc>
        <w:tc>
          <w:tcPr>
            <w:tcW w:w="1142" w:type="dxa"/>
          </w:tcPr>
          <w:p>
            <w:pPr>
              <w:pStyle w:val="0"/>
              <w:jc w:val="center"/>
            </w:pPr>
            <w:r>
              <w:rPr>
                <w:sz w:val="20"/>
              </w:rPr>
              <w:t xml:space="preserve">397</w:t>
            </w:r>
          </w:p>
        </w:tc>
        <w:tc>
          <w:tcPr>
            <w:tcW w:w="1562" w:type="dxa"/>
          </w:tcPr>
          <w:p>
            <w:pPr>
              <w:pStyle w:val="0"/>
              <w:jc w:val="center"/>
            </w:pPr>
            <w:r>
              <w:rPr>
                <w:sz w:val="20"/>
              </w:rPr>
              <w:t xml:space="preserve">397</w:t>
            </w:r>
          </w:p>
        </w:tc>
        <w:tc>
          <w:tcPr>
            <w:tcW w:w="1082" w:type="dxa"/>
          </w:tcPr>
          <w:p>
            <w:pPr>
              <w:pStyle w:val="0"/>
              <w:jc w:val="center"/>
            </w:pPr>
            <w:r>
              <w:rPr>
                <w:sz w:val="20"/>
              </w:rPr>
              <w:t xml:space="preserve">14</w:t>
            </w:r>
          </w:p>
        </w:tc>
        <w:tc>
          <w:tcPr>
            <w:tcW w:w="1622" w:type="dxa"/>
          </w:tcPr>
          <w:p>
            <w:pPr>
              <w:pStyle w:val="0"/>
              <w:jc w:val="center"/>
            </w:pPr>
            <w:r>
              <w:rPr>
                <w:sz w:val="20"/>
              </w:rPr>
              <w:t xml:space="preserve">14</w:t>
            </w:r>
          </w:p>
        </w:tc>
        <w:tc>
          <w:tcPr>
            <w:tcW w:w="1082" w:type="dxa"/>
          </w:tcPr>
          <w:p>
            <w:pPr>
              <w:pStyle w:val="0"/>
              <w:jc w:val="center"/>
            </w:pPr>
            <w:r>
              <w:rPr>
                <w:sz w:val="20"/>
              </w:rPr>
              <w:t xml:space="preserve">4</w:t>
            </w:r>
          </w:p>
        </w:tc>
        <w:tc>
          <w:tcPr>
            <w:tcW w:w="1622" w:type="dxa"/>
          </w:tcPr>
          <w:p>
            <w:pPr>
              <w:pStyle w:val="0"/>
              <w:jc w:val="center"/>
            </w:pPr>
            <w:r>
              <w:rPr>
                <w:sz w:val="20"/>
              </w:rPr>
              <w:t xml:space="preserve">4</w:t>
            </w:r>
          </w:p>
        </w:tc>
        <w:tc>
          <w:tcPr>
            <w:tcW w:w="1871" w:type="dxa"/>
          </w:tcPr>
          <w:p>
            <w:pPr>
              <w:pStyle w:val="0"/>
              <w:jc w:val="center"/>
            </w:pPr>
            <w:r>
              <w:rPr>
                <w:sz w:val="20"/>
              </w:rPr>
              <w:t xml:space="preserve">1</w:t>
            </w:r>
          </w:p>
        </w:tc>
      </w:tr>
      <w:tr>
        <w:tc>
          <w:tcPr>
            <w:tcW w:w="1644" w:type="dxa"/>
          </w:tcPr>
          <w:p>
            <w:pPr>
              <w:pStyle w:val="0"/>
              <w:jc w:val="center"/>
            </w:pPr>
            <w:r>
              <w:rPr>
                <w:sz w:val="20"/>
              </w:rPr>
              <w:t xml:space="preserve">Размер финансового обеспечения, тыс. руб. (всего)</w:t>
            </w:r>
          </w:p>
        </w:tc>
        <w:tc>
          <w:tcPr>
            <w:tcW w:w="1928" w:type="dxa"/>
            <w:vAlign w:val="center"/>
          </w:tcPr>
          <w:p>
            <w:pPr>
              <w:pStyle w:val="0"/>
              <w:jc w:val="center"/>
            </w:pPr>
            <w:r>
              <w:rPr>
                <w:sz w:val="20"/>
              </w:rPr>
              <w:t xml:space="preserve">19 688,0</w:t>
            </w:r>
          </w:p>
        </w:tc>
        <w:tc>
          <w:tcPr>
            <w:tcW w:w="1142" w:type="dxa"/>
            <w:vAlign w:val="center"/>
          </w:tcPr>
          <w:p>
            <w:pPr>
              <w:pStyle w:val="0"/>
              <w:jc w:val="center"/>
            </w:pPr>
            <w:r>
              <w:rPr>
                <w:sz w:val="20"/>
              </w:rPr>
              <w:t xml:space="preserve">488 508,5</w:t>
            </w:r>
          </w:p>
        </w:tc>
        <w:tc>
          <w:tcPr>
            <w:tcW w:w="1562" w:type="dxa"/>
            <w:vAlign w:val="center"/>
          </w:tcPr>
          <w:p>
            <w:pPr>
              <w:pStyle w:val="0"/>
              <w:jc w:val="center"/>
            </w:pPr>
            <w:r>
              <w:rPr>
                <w:sz w:val="20"/>
              </w:rPr>
              <w:t xml:space="preserve">488 508,5</w:t>
            </w:r>
          </w:p>
        </w:tc>
        <w:tc>
          <w:tcPr>
            <w:tcW w:w="1082" w:type="dxa"/>
            <w:vAlign w:val="center"/>
          </w:tcPr>
          <w:p>
            <w:pPr>
              <w:pStyle w:val="0"/>
              <w:jc w:val="center"/>
            </w:pPr>
            <w:r>
              <w:rPr>
                <w:sz w:val="20"/>
              </w:rPr>
              <w:t xml:space="preserve">34 452,6</w:t>
            </w:r>
          </w:p>
        </w:tc>
        <w:tc>
          <w:tcPr>
            <w:tcW w:w="1622" w:type="dxa"/>
            <w:vAlign w:val="center"/>
          </w:tcPr>
          <w:p>
            <w:pPr>
              <w:pStyle w:val="0"/>
              <w:jc w:val="center"/>
            </w:pPr>
            <w:r>
              <w:rPr>
                <w:sz w:val="20"/>
              </w:rPr>
              <w:t xml:space="preserve">34 452,6</w:t>
            </w:r>
          </w:p>
        </w:tc>
        <w:tc>
          <w:tcPr>
            <w:tcW w:w="1082" w:type="dxa"/>
            <w:vAlign w:val="center"/>
          </w:tcPr>
          <w:p>
            <w:pPr>
              <w:pStyle w:val="0"/>
              <w:jc w:val="center"/>
            </w:pPr>
            <w:r>
              <w:rPr>
                <w:sz w:val="20"/>
              </w:rPr>
              <w:t xml:space="preserve">11 628,4</w:t>
            </w:r>
          </w:p>
        </w:tc>
        <w:tc>
          <w:tcPr>
            <w:tcW w:w="1622" w:type="dxa"/>
            <w:vAlign w:val="center"/>
          </w:tcPr>
          <w:p>
            <w:pPr>
              <w:pStyle w:val="0"/>
              <w:jc w:val="center"/>
            </w:pPr>
            <w:r>
              <w:rPr>
                <w:sz w:val="20"/>
              </w:rPr>
              <w:t xml:space="preserve">11 628,4</w:t>
            </w:r>
          </w:p>
        </w:tc>
        <w:tc>
          <w:tcPr>
            <w:tcW w:w="1871" w:type="dxa"/>
            <w:vAlign w:val="center"/>
          </w:tcPr>
          <w:p>
            <w:pPr>
              <w:pStyle w:val="0"/>
              <w:jc w:val="center"/>
            </w:pPr>
            <w:r>
              <w:rPr>
                <w:sz w:val="20"/>
              </w:rPr>
              <w:t xml:space="preserve">3 488,5</w:t>
            </w:r>
          </w:p>
        </w:tc>
      </w:tr>
    </w:tbl>
    <w:p>
      <w:pPr>
        <w:pStyle w:val="0"/>
        <w:jc w:val="both"/>
      </w:pPr>
      <w:r>
        <w:rPr>
          <w:sz w:val="20"/>
        </w:rPr>
      </w:r>
    </w:p>
    <w:p>
      <w:pPr>
        <w:pStyle w:val="2"/>
        <w:outlineLvl w:val="4"/>
        <w:jc w:val="center"/>
      </w:pPr>
      <w:r>
        <w:rPr>
          <w:sz w:val="20"/>
        </w:rPr>
        <w:t xml:space="preserve">Стоимость территориальной программы государственных гарантий</w:t>
      </w:r>
    </w:p>
    <w:p>
      <w:pPr>
        <w:pStyle w:val="2"/>
        <w:jc w:val="center"/>
      </w:pPr>
      <w:r>
        <w:rPr>
          <w:sz w:val="20"/>
        </w:rPr>
        <w:t xml:space="preserve">бесплатного оказания гражданам Белгородской области</w:t>
      </w:r>
    </w:p>
    <w:p>
      <w:pPr>
        <w:pStyle w:val="2"/>
        <w:jc w:val="center"/>
      </w:pPr>
      <w:r>
        <w:rPr>
          <w:sz w:val="20"/>
        </w:rPr>
        <w:t xml:space="preserve">медицинской помощи по источникам финансового обеспечения</w:t>
      </w:r>
    </w:p>
    <w:p>
      <w:pPr>
        <w:pStyle w:val="2"/>
        <w:jc w:val="center"/>
      </w:pPr>
      <w:r>
        <w:rPr>
          <w:sz w:val="20"/>
        </w:rPr>
        <w:t xml:space="preserve">на 2024 год и плановый период 2025 - 2026 годов</w:t>
      </w:r>
    </w:p>
    <w:p>
      <w:pPr>
        <w:pStyle w:val="0"/>
        <w:jc w:val="both"/>
      </w:pPr>
      <w:r>
        <w:rPr>
          <w:sz w:val="20"/>
        </w:rPr>
      </w:r>
    </w:p>
    <w:p>
      <w:pPr>
        <w:pStyle w:val="0"/>
        <w:jc w:val="right"/>
      </w:pPr>
      <w:r>
        <w:rPr>
          <w:sz w:val="20"/>
        </w:rPr>
        <w:t xml:space="preserve">Таблица 6</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84"/>
        <w:gridCol w:w="814"/>
        <w:gridCol w:w="1384"/>
        <w:gridCol w:w="1699"/>
        <w:gridCol w:w="1384"/>
        <w:gridCol w:w="1699"/>
        <w:gridCol w:w="1384"/>
        <w:gridCol w:w="1699"/>
      </w:tblGrid>
      <w:tr>
        <w:tc>
          <w:tcPr>
            <w:tcW w:w="2284" w:type="dxa"/>
            <w:vMerge w:val="restart"/>
          </w:tcPr>
          <w:p>
            <w:pPr>
              <w:pStyle w:val="0"/>
              <w:jc w:val="center"/>
            </w:pPr>
            <w:r>
              <w:rPr>
                <w:sz w:val="20"/>
              </w:rPr>
              <w:t xml:space="preserve">Источники финансового обеспечения территориальной программы государственных гарантий бесплатного оказания гражданам медицинской помощи</w:t>
            </w:r>
          </w:p>
        </w:tc>
        <w:tc>
          <w:tcPr>
            <w:tcW w:w="814" w:type="dxa"/>
            <w:vMerge w:val="restart"/>
          </w:tcPr>
          <w:p>
            <w:pPr>
              <w:pStyle w:val="0"/>
              <w:jc w:val="center"/>
            </w:pPr>
            <w:r>
              <w:rPr>
                <w:sz w:val="20"/>
              </w:rPr>
              <w:t xml:space="preserve">N</w:t>
            </w:r>
          </w:p>
          <w:p>
            <w:pPr>
              <w:pStyle w:val="0"/>
              <w:jc w:val="center"/>
            </w:pPr>
            <w:r>
              <w:rPr>
                <w:sz w:val="20"/>
              </w:rPr>
              <w:t xml:space="preserve">строки</w:t>
            </w:r>
          </w:p>
        </w:tc>
        <w:tc>
          <w:tcPr>
            <w:gridSpan w:val="2"/>
            <w:tcW w:w="3083" w:type="dxa"/>
          </w:tcPr>
          <w:p>
            <w:pPr>
              <w:pStyle w:val="0"/>
              <w:jc w:val="center"/>
            </w:pPr>
            <w:r>
              <w:rPr>
                <w:sz w:val="20"/>
              </w:rPr>
              <w:t xml:space="preserve">Утвержденная стоимость ТПГГ</w:t>
            </w:r>
          </w:p>
        </w:tc>
        <w:tc>
          <w:tcPr>
            <w:gridSpan w:val="4"/>
            <w:tcW w:w="6166" w:type="dxa"/>
          </w:tcPr>
          <w:p>
            <w:pPr>
              <w:pStyle w:val="0"/>
              <w:jc w:val="center"/>
            </w:pPr>
            <w:r>
              <w:rPr>
                <w:sz w:val="20"/>
              </w:rPr>
              <w:t xml:space="preserve">Плановый период</w:t>
            </w:r>
          </w:p>
        </w:tc>
      </w:tr>
      <w:tr>
        <w:tc>
          <w:tcPr>
            <w:vMerge w:val="continue"/>
          </w:tcPr>
          <w:p/>
        </w:tc>
        <w:tc>
          <w:tcPr>
            <w:vMerge w:val="continue"/>
          </w:tcPr>
          <w:p/>
        </w:tc>
        <w:tc>
          <w:tcPr>
            <w:gridSpan w:val="2"/>
            <w:tcW w:w="3083" w:type="dxa"/>
          </w:tcPr>
          <w:p>
            <w:pPr>
              <w:pStyle w:val="0"/>
              <w:jc w:val="center"/>
            </w:pPr>
            <w:r>
              <w:rPr>
                <w:sz w:val="20"/>
              </w:rPr>
              <w:t xml:space="preserve">2024 год</w:t>
            </w:r>
          </w:p>
        </w:tc>
        <w:tc>
          <w:tcPr>
            <w:gridSpan w:val="2"/>
            <w:tcW w:w="3083" w:type="dxa"/>
          </w:tcPr>
          <w:p>
            <w:pPr>
              <w:pStyle w:val="0"/>
              <w:jc w:val="center"/>
            </w:pPr>
            <w:r>
              <w:rPr>
                <w:sz w:val="20"/>
              </w:rPr>
              <w:t xml:space="preserve">2025 год</w:t>
            </w:r>
          </w:p>
        </w:tc>
        <w:tc>
          <w:tcPr>
            <w:gridSpan w:val="2"/>
            <w:tcW w:w="3083" w:type="dxa"/>
          </w:tcPr>
          <w:p>
            <w:pPr>
              <w:pStyle w:val="0"/>
              <w:jc w:val="center"/>
            </w:pPr>
            <w:r>
              <w:rPr>
                <w:sz w:val="20"/>
              </w:rPr>
              <w:t xml:space="preserve">2026 год</w:t>
            </w:r>
          </w:p>
        </w:tc>
      </w:tr>
      <w:tr>
        <w:tc>
          <w:tcPr>
            <w:vMerge w:val="continue"/>
          </w:tcPr>
          <w:p/>
        </w:tc>
        <w:tc>
          <w:tcPr>
            <w:vMerge w:val="continue"/>
          </w:tcPr>
          <w:p/>
        </w:tc>
        <w:tc>
          <w:tcPr>
            <w:tcW w:w="1384" w:type="dxa"/>
          </w:tcPr>
          <w:p>
            <w:pPr>
              <w:pStyle w:val="0"/>
              <w:jc w:val="center"/>
            </w:pPr>
            <w:r>
              <w:rPr>
                <w:sz w:val="20"/>
              </w:rPr>
              <w:t xml:space="preserve">Всего</w:t>
            </w:r>
          </w:p>
          <w:p>
            <w:pPr>
              <w:pStyle w:val="0"/>
              <w:jc w:val="center"/>
            </w:pPr>
            <w:r>
              <w:rPr>
                <w:sz w:val="20"/>
              </w:rPr>
              <w:t xml:space="preserve">(тыс. руб.)</w:t>
            </w:r>
          </w:p>
        </w:tc>
        <w:tc>
          <w:tcPr>
            <w:tcW w:w="1699" w:type="dxa"/>
          </w:tcPr>
          <w:p>
            <w:pPr>
              <w:pStyle w:val="0"/>
              <w:jc w:val="center"/>
            </w:pPr>
            <w:r>
              <w:rPr>
                <w:sz w:val="20"/>
              </w:rPr>
              <w:t xml:space="preserve">на 1 жителя</w:t>
            </w:r>
          </w:p>
          <w:p>
            <w:pPr>
              <w:pStyle w:val="0"/>
              <w:jc w:val="center"/>
            </w:pPr>
            <w:r>
              <w:rPr>
                <w:sz w:val="20"/>
              </w:rPr>
              <w:t xml:space="preserve">(1 застрахованное лицо) в год (руб.)</w:t>
            </w:r>
          </w:p>
        </w:tc>
        <w:tc>
          <w:tcPr>
            <w:tcW w:w="1384" w:type="dxa"/>
          </w:tcPr>
          <w:p>
            <w:pPr>
              <w:pStyle w:val="0"/>
              <w:jc w:val="center"/>
            </w:pPr>
            <w:r>
              <w:rPr>
                <w:sz w:val="20"/>
              </w:rPr>
              <w:t xml:space="preserve">Всего</w:t>
            </w:r>
          </w:p>
          <w:p>
            <w:pPr>
              <w:pStyle w:val="0"/>
              <w:jc w:val="center"/>
            </w:pPr>
            <w:r>
              <w:rPr>
                <w:sz w:val="20"/>
              </w:rPr>
              <w:t xml:space="preserve">(тыс. руб.)</w:t>
            </w:r>
          </w:p>
        </w:tc>
        <w:tc>
          <w:tcPr>
            <w:tcW w:w="1699" w:type="dxa"/>
          </w:tcPr>
          <w:p>
            <w:pPr>
              <w:pStyle w:val="0"/>
              <w:jc w:val="center"/>
            </w:pPr>
            <w:r>
              <w:rPr>
                <w:sz w:val="20"/>
              </w:rPr>
              <w:t xml:space="preserve">на 1 жителя (1 застрахованное лицо)</w:t>
            </w:r>
          </w:p>
          <w:p>
            <w:pPr>
              <w:pStyle w:val="0"/>
              <w:jc w:val="center"/>
            </w:pPr>
            <w:r>
              <w:rPr>
                <w:sz w:val="20"/>
              </w:rPr>
              <w:t xml:space="preserve">в год (руб.)</w:t>
            </w:r>
          </w:p>
        </w:tc>
        <w:tc>
          <w:tcPr>
            <w:tcW w:w="1384" w:type="dxa"/>
          </w:tcPr>
          <w:p>
            <w:pPr>
              <w:pStyle w:val="0"/>
              <w:jc w:val="center"/>
            </w:pPr>
            <w:r>
              <w:rPr>
                <w:sz w:val="20"/>
              </w:rPr>
              <w:t xml:space="preserve">Всего</w:t>
            </w:r>
          </w:p>
          <w:p>
            <w:pPr>
              <w:pStyle w:val="0"/>
              <w:jc w:val="center"/>
            </w:pPr>
            <w:r>
              <w:rPr>
                <w:sz w:val="20"/>
              </w:rPr>
              <w:t xml:space="preserve">(тыс. руб.)</w:t>
            </w:r>
          </w:p>
        </w:tc>
        <w:tc>
          <w:tcPr>
            <w:tcW w:w="1699" w:type="dxa"/>
          </w:tcPr>
          <w:p>
            <w:pPr>
              <w:pStyle w:val="0"/>
              <w:jc w:val="center"/>
            </w:pPr>
            <w:r>
              <w:rPr>
                <w:sz w:val="20"/>
              </w:rPr>
              <w:t xml:space="preserve">на 1 жителя (1 застрахованное лицо) в год (руб.)</w:t>
            </w:r>
          </w:p>
        </w:tc>
      </w:tr>
      <w:tr>
        <w:tc>
          <w:tcPr>
            <w:tcW w:w="2284" w:type="dxa"/>
          </w:tcPr>
          <w:p>
            <w:pPr>
              <w:pStyle w:val="0"/>
              <w:jc w:val="center"/>
            </w:pPr>
            <w:r>
              <w:rPr>
                <w:sz w:val="20"/>
              </w:rPr>
              <w:t xml:space="preserve">1</w:t>
            </w:r>
          </w:p>
        </w:tc>
        <w:tc>
          <w:tcPr>
            <w:tcW w:w="814" w:type="dxa"/>
          </w:tcPr>
          <w:p>
            <w:pPr>
              <w:pStyle w:val="0"/>
              <w:jc w:val="center"/>
            </w:pPr>
            <w:r>
              <w:rPr>
                <w:sz w:val="20"/>
              </w:rPr>
              <w:t xml:space="preserve">2</w:t>
            </w:r>
          </w:p>
        </w:tc>
        <w:tc>
          <w:tcPr>
            <w:tcW w:w="1384" w:type="dxa"/>
          </w:tcPr>
          <w:p>
            <w:pPr>
              <w:pStyle w:val="0"/>
              <w:jc w:val="center"/>
            </w:pPr>
            <w:r>
              <w:rPr>
                <w:sz w:val="20"/>
              </w:rPr>
              <w:t xml:space="preserve">3</w:t>
            </w:r>
          </w:p>
        </w:tc>
        <w:tc>
          <w:tcPr>
            <w:tcW w:w="1699" w:type="dxa"/>
          </w:tcPr>
          <w:p>
            <w:pPr>
              <w:pStyle w:val="0"/>
              <w:jc w:val="center"/>
            </w:pPr>
            <w:r>
              <w:rPr>
                <w:sz w:val="20"/>
              </w:rPr>
              <w:t xml:space="preserve">4</w:t>
            </w:r>
          </w:p>
        </w:tc>
        <w:tc>
          <w:tcPr>
            <w:tcW w:w="1384" w:type="dxa"/>
          </w:tcPr>
          <w:p>
            <w:pPr>
              <w:pStyle w:val="0"/>
              <w:jc w:val="center"/>
            </w:pPr>
            <w:r>
              <w:rPr>
                <w:sz w:val="20"/>
              </w:rPr>
              <w:t xml:space="preserve">5</w:t>
            </w:r>
          </w:p>
        </w:tc>
        <w:tc>
          <w:tcPr>
            <w:tcW w:w="1699" w:type="dxa"/>
          </w:tcPr>
          <w:p>
            <w:pPr>
              <w:pStyle w:val="0"/>
              <w:jc w:val="center"/>
            </w:pPr>
            <w:r>
              <w:rPr>
                <w:sz w:val="20"/>
              </w:rPr>
              <w:t xml:space="preserve">6</w:t>
            </w:r>
          </w:p>
        </w:tc>
        <w:tc>
          <w:tcPr>
            <w:tcW w:w="1384" w:type="dxa"/>
          </w:tcPr>
          <w:p>
            <w:pPr>
              <w:pStyle w:val="0"/>
              <w:jc w:val="center"/>
            </w:pPr>
            <w:r>
              <w:rPr>
                <w:sz w:val="20"/>
              </w:rPr>
              <w:t xml:space="preserve">7</w:t>
            </w:r>
          </w:p>
        </w:tc>
        <w:tc>
          <w:tcPr>
            <w:tcW w:w="1699" w:type="dxa"/>
          </w:tcPr>
          <w:p>
            <w:pPr>
              <w:pStyle w:val="0"/>
              <w:jc w:val="center"/>
            </w:pPr>
            <w:r>
              <w:rPr>
                <w:sz w:val="20"/>
              </w:rPr>
              <w:t xml:space="preserve">8</w:t>
            </w:r>
          </w:p>
        </w:tc>
      </w:tr>
      <w:tr>
        <w:tc>
          <w:tcPr>
            <w:tcW w:w="2284" w:type="dxa"/>
          </w:tcPr>
          <w:p>
            <w:pPr>
              <w:pStyle w:val="0"/>
            </w:pPr>
            <w:r>
              <w:rPr>
                <w:sz w:val="20"/>
              </w:rPr>
              <w:t xml:space="preserve">Стоимость территориальной программы государственных гарантий, всего</w:t>
            </w:r>
          </w:p>
          <w:p>
            <w:pPr>
              <w:pStyle w:val="0"/>
            </w:pPr>
            <w:r>
              <w:rPr>
                <w:sz w:val="20"/>
              </w:rPr>
              <w:t xml:space="preserve">(сумма </w:t>
            </w:r>
            <w:hyperlink w:history="0" w:anchor="P2680" w:tooltip="02">
              <w:r>
                <w:rPr>
                  <w:sz w:val="20"/>
                  <w:color w:val="0000ff"/>
                </w:rPr>
                <w:t xml:space="preserve">строк 02</w:t>
              </w:r>
            </w:hyperlink>
            <w:r>
              <w:rPr>
                <w:sz w:val="20"/>
              </w:rPr>
              <w:t xml:space="preserve"> + </w:t>
            </w:r>
            <w:hyperlink w:history="0" w:anchor="P2688" w:tooltip="03">
              <w:r>
                <w:rPr>
                  <w:sz w:val="20"/>
                  <w:color w:val="0000ff"/>
                </w:rPr>
                <w:t xml:space="preserve">03</w:t>
              </w:r>
            </w:hyperlink>
            <w:r>
              <w:rPr>
                <w:sz w:val="20"/>
              </w:rPr>
              <w:t xml:space="preserve">), в том числе:</w:t>
            </w:r>
          </w:p>
        </w:tc>
        <w:tc>
          <w:tcPr>
            <w:tcW w:w="814" w:type="dxa"/>
            <w:vAlign w:val="center"/>
          </w:tcPr>
          <w:p>
            <w:pPr>
              <w:pStyle w:val="0"/>
              <w:jc w:val="center"/>
            </w:pPr>
            <w:r>
              <w:rPr>
                <w:sz w:val="20"/>
              </w:rPr>
              <w:t xml:space="preserve">01</w:t>
            </w:r>
          </w:p>
        </w:tc>
        <w:tc>
          <w:tcPr>
            <w:tcW w:w="1384" w:type="dxa"/>
            <w:vAlign w:val="center"/>
          </w:tcPr>
          <w:p>
            <w:pPr>
              <w:pStyle w:val="0"/>
              <w:jc w:val="center"/>
            </w:pPr>
            <w:r>
              <w:rPr>
                <w:sz w:val="20"/>
              </w:rPr>
              <w:t xml:space="preserve">36 414 695,8</w:t>
            </w:r>
          </w:p>
        </w:tc>
        <w:tc>
          <w:tcPr>
            <w:tcW w:w="1699" w:type="dxa"/>
            <w:vAlign w:val="center"/>
          </w:tcPr>
          <w:p>
            <w:pPr>
              <w:pStyle w:val="0"/>
              <w:jc w:val="center"/>
            </w:pPr>
            <w:r>
              <w:rPr>
                <w:sz w:val="20"/>
              </w:rPr>
              <w:t xml:space="preserve">24 214,4</w:t>
            </w:r>
          </w:p>
        </w:tc>
        <w:tc>
          <w:tcPr>
            <w:tcW w:w="1384" w:type="dxa"/>
            <w:vAlign w:val="center"/>
          </w:tcPr>
          <w:p>
            <w:pPr>
              <w:pStyle w:val="0"/>
              <w:jc w:val="center"/>
            </w:pPr>
            <w:r>
              <w:rPr>
                <w:sz w:val="20"/>
              </w:rPr>
              <w:t xml:space="preserve">38 988 381,6</w:t>
            </w:r>
          </w:p>
        </w:tc>
        <w:tc>
          <w:tcPr>
            <w:tcW w:w="1699" w:type="dxa"/>
            <w:vAlign w:val="center"/>
          </w:tcPr>
          <w:p>
            <w:pPr>
              <w:pStyle w:val="0"/>
              <w:jc w:val="center"/>
            </w:pPr>
            <w:r>
              <w:rPr>
                <w:sz w:val="20"/>
              </w:rPr>
              <w:t xml:space="preserve">25 925,6</w:t>
            </w:r>
          </w:p>
        </w:tc>
        <w:tc>
          <w:tcPr>
            <w:tcW w:w="1384" w:type="dxa"/>
            <w:vAlign w:val="center"/>
          </w:tcPr>
          <w:p>
            <w:pPr>
              <w:pStyle w:val="0"/>
              <w:jc w:val="center"/>
            </w:pPr>
            <w:r>
              <w:rPr>
                <w:sz w:val="20"/>
              </w:rPr>
              <w:t xml:space="preserve">41 677 398,1</w:t>
            </w:r>
          </w:p>
        </w:tc>
        <w:tc>
          <w:tcPr>
            <w:tcW w:w="1699" w:type="dxa"/>
            <w:vAlign w:val="center"/>
          </w:tcPr>
          <w:p>
            <w:pPr>
              <w:pStyle w:val="0"/>
              <w:jc w:val="center"/>
            </w:pPr>
            <w:r>
              <w:rPr>
                <w:sz w:val="20"/>
              </w:rPr>
              <w:t xml:space="preserve">27 713,4</w:t>
            </w:r>
          </w:p>
        </w:tc>
      </w:tr>
      <w:tr>
        <w:tc>
          <w:tcPr>
            <w:tcW w:w="2284" w:type="dxa"/>
          </w:tcPr>
          <w:p>
            <w:pPr>
              <w:pStyle w:val="0"/>
            </w:pPr>
            <w:r>
              <w:rPr>
                <w:sz w:val="20"/>
              </w:rPr>
              <w:t xml:space="preserve">I. Средства консолидированного бюджета Белгородской области </w:t>
            </w:r>
            <w:hyperlink w:history="0" w:anchor="P2754" w:tooltip="&lt;*&gt; Без учета бюджетных ассигнований федерального бюджета на ОНЛС, целевые программы, а также межбюджетных трансфертов (строки 06 и 10).">
              <w:r>
                <w:rPr>
                  <w:sz w:val="20"/>
                  <w:color w:val="0000ff"/>
                </w:rPr>
                <w:t xml:space="preserve">&lt;*&gt;</w:t>
              </w:r>
            </w:hyperlink>
          </w:p>
        </w:tc>
        <w:tc>
          <w:tcPr>
            <w:tcW w:w="814" w:type="dxa"/>
            <w:vAlign w:val="center"/>
          </w:tcPr>
          <w:bookmarkStart w:id="2680" w:name="P2680"/>
          <w:bookmarkEnd w:id="2680"/>
          <w:p>
            <w:pPr>
              <w:pStyle w:val="0"/>
              <w:jc w:val="center"/>
            </w:pPr>
            <w:r>
              <w:rPr>
                <w:sz w:val="20"/>
              </w:rPr>
              <w:t xml:space="preserve">02</w:t>
            </w:r>
          </w:p>
        </w:tc>
        <w:tc>
          <w:tcPr>
            <w:tcW w:w="1384" w:type="dxa"/>
            <w:vAlign w:val="center"/>
          </w:tcPr>
          <w:p>
            <w:pPr>
              <w:pStyle w:val="0"/>
              <w:jc w:val="center"/>
            </w:pPr>
            <w:r>
              <w:rPr>
                <w:sz w:val="20"/>
              </w:rPr>
              <w:t xml:space="preserve">9 668 425,0</w:t>
            </w:r>
          </w:p>
        </w:tc>
        <w:tc>
          <w:tcPr>
            <w:tcW w:w="1699" w:type="dxa"/>
            <w:vAlign w:val="center"/>
          </w:tcPr>
          <w:p>
            <w:pPr>
              <w:pStyle w:val="0"/>
              <w:jc w:val="center"/>
            </w:pPr>
            <w:r>
              <w:rPr>
                <w:sz w:val="20"/>
              </w:rPr>
              <w:t xml:space="preserve">6 383,8</w:t>
            </w:r>
          </w:p>
        </w:tc>
        <w:tc>
          <w:tcPr>
            <w:tcW w:w="1384" w:type="dxa"/>
            <w:vAlign w:val="center"/>
          </w:tcPr>
          <w:p>
            <w:pPr>
              <w:pStyle w:val="0"/>
              <w:jc w:val="center"/>
            </w:pPr>
            <w:r>
              <w:rPr>
                <w:sz w:val="20"/>
              </w:rPr>
              <w:t xml:space="preserve">10 377 888,4</w:t>
            </w:r>
          </w:p>
        </w:tc>
        <w:tc>
          <w:tcPr>
            <w:tcW w:w="1699" w:type="dxa"/>
            <w:vAlign w:val="center"/>
          </w:tcPr>
          <w:p>
            <w:pPr>
              <w:pStyle w:val="0"/>
              <w:jc w:val="center"/>
            </w:pPr>
            <w:r>
              <w:rPr>
                <w:sz w:val="20"/>
              </w:rPr>
              <w:t xml:space="preserve">6 852,2</w:t>
            </w:r>
          </w:p>
        </w:tc>
        <w:tc>
          <w:tcPr>
            <w:tcW w:w="1384" w:type="dxa"/>
            <w:vAlign w:val="center"/>
          </w:tcPr>
          <w:p>
            <w:pPr>
              <w:pStyle w:val="0"/>
              <w:jc w:val="center"/>
            </w:pPr>
            <w:r>
              <w:rPr>
                <w:sz w:val="20"/>
              </w:rPr>
              <w:t xml:space="preserve">11 144 481,9</w:t>
            </w:r>
          </w:p>
        </w:tc>
        <w:tc>
          <w:tcPr>
            <w:tcW w:w="1699" w:type="dxa"/>
            <w:vAlign w:val="center"/>
          </w:tcPr>
          <w:p>
            <w:pPr>
              <w:pStyle w:val="0"/>
              <w:jc w:val="center"/>
            </w:pPr>
            <w:r>
              <w:rPr>
                <w:sz w:val="20"/>
              </w:rPr>
              <w:t xml:space="preserve">7 358,4</w:t>
            </w:r>
          </w:p>
        </w:tc>
      </w:tr>
      <w:tr>
        <w:tc>
          <w:tcPr>
            <w:tcW w:w="2284" w:type="dxa"/>
          </w:tcPr>
          <w:p>
            <w:pPr>
              <w:pStyle w:val="0"/>
            </w:pPr>
            <w:r>
              <w:rPr>
                <w:sz w:val="20"/>
              </w:rPr>
              <w:t xml:space="preserve">II. Стоимость территориальной программы ОМС, всего </w:t>
            </w:r>
            <w:hyperlink w:history="0" w:anchor="P2755" w:tooltip="&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quot;Общегосударственные вопросы&quot;.">
              <w:r>
                <w:rPr>
                  <w:sz w:val="20"/>
                  <w:color w:val="0000ff"/>
                </w:rPr>
                <w:t xml:space="preserve">&lt;**&gt;</w:t>
              </w:r>
            </w:hyperlink>
            <w:r>
              <w:rPr>
                <w:sz w:val="20"/>
              </w:rPr>
              <w:t xml:space="preserve"> (сумма </w:t>
            </w:r>
            <w:hyperlink w:history="0" w:anchor="P2697" w:tooltip="04">
              <w:r>
                <w:rPr>
                  <w:sz w:val="20"/>
                  <w:color w:val="0000ff"/>
                </w:rPr>
                <w:t xml:space="preserve">строк 04</w:t>
              </w:r>
            </w:hyperlink>
            <w:r>
              <w:rPr>
                <w:sz w:val="20"/>
              </w:rPr>
              <w:t xml:space="preserve"> + </w:t>
            </w:r>
            <w:hyperlink w:history="0" w:anchor="P2729" w:tooltip="08">
              <w:r>
                <w:rPr>
                  <w:sz w:val="20"/>
                  <w:color w:val="0000ff"/>
                </w:rPr>
                <w:t xml:space="preserve">08</w:t>
              </w:r>
            </w:hyperlink>
            <w:r>
              <w:rPr>
                <w:sz w:val="20"/>
              </w:rPr>
              <w:t xml:space="preserve">)</w:t>
            </w:r>
          </w:p>
        </w:tc>
        <w:tc>
          <w:tcPr>
            <w:tcW w:w="814" w:type="dxa"/>
            <w:vAlign w:val="center"/>
          </w:tcPr>
          <w:bookmarkStart w:id="2688" w:name="P2688"/>
          <w:bookmarkEnd w:id="2688"/>
          <w:p>
            <w:pPr>
              <w:pStyle w:val="0"/>
              <w:jc w:val="center"/>
            </w:pPr>
            <w:r>
              <w:rPr>
                <w:sz w:val="20"/>
              </w:rPr>
              <w:t xml:space="preserve">03</w:t>
            </w:r>
          </w:p>
        </w:tc>
        <w:tc>
          <w:tcPr>
            <w:tcW w:w="1384" w:type="dxa"/>
            <w:vAlign w:val="center"/>
          </w:tcPr>
          <w:p>
            <w:pPr>
              <w:pStyle w:val="0"/>
              <w:jc w:val="center"/>
            </w:pPr>
            <w:r>
              <w:rPr>
                <w:sz w:val="20"/>
              </w:rPr>
              <w:t xml:space="preserve">26 746 270,8</w:t>
            </w:r>
          </w:p>
        </w:tc>
        <w:tc>
          <w:tcPr>
            <w:tcW w:w="1699" w:type="dxa"/>
            <w:vAlign w:val="center"/>
          </w:tcPr>
          <w:p>
            <w:pPr>
              <w:pStyle w:val="0"/>
              <w:jc w:val="center"/>
            </w:pPr>
            <w:r>
              <w:rPr>
                <w:sz w:val="20"/>
              </w:rPr>
              <w:t xml:space="preserve">17 830,6</w:t>
            </w:r>
          </w:p>
        </w:tc>
        <w:tc>
          <w:tcPr>
            <w:tcW w:w="1384" w:type="dxa"/>
            <w:vAlign w:val="center"/>
          </w:tcPr>
          <w:p>
            <w:pPr>
              <w:pStyle w:val="0"/>
              <w:jc w:val="center"/>
            </w:pPr>
            <w:r>
              <w:rPr>
                <w:sz w:val="20"/>
              </w:rPr>
              <w:t xml:space="preserve">28 610 493,2</w:t>
            </w:r>
          </w:p>
        </w:tc>
        <w:tc>
          <w:tcPr>
            <w:tcW w:w="1699" w:type="dxa"/>
            <w:vAlign w:val="center"/>
          </w:tcPr>
          <w:p>
            <w:pPr>
              <w:pStyle w:val="0"/>
              <w:jc w:val="center"/>
            </w:pPr>
            <w:r>
              <w:rPr>
                <w:sz w:val="20"/>
              </w:rPr>
              <w:t xml:space="preserve">19 073,4</w:t>
            </w:r>
          </w:p>
        </w:tc>
        <w:tc>
          <w:tcPr>
            <w:tcW w:w="1384" w:type="dxa"/>
            <w:vAlign w:val="center"/>
          </w:tcPr>
          <w:p>
            <w:pPr>
              <w:pStyle w:val="0"/>
              <w:jc w:val="center"/>
            </w:pPr>
            <w:r>
              <w:rPr>
                <w:sz w:val="20"/>
              </w:rPr>
              <w:t xml:space="preserve">30 532 916,2</w:t>
            </w:r>
          </w:p>
        </w:tc>
        <w:tc>
          <w:tcPr>
            <w:tcW w:w="1699" w:type="dxa"/>
            <w:vAlign w:val="center"/>
          </w:tcPr>
          <w:p>
            <w:pPr>
              <w:pStyle w:val="0"/>
              <w:jc w:val="center"/>
            </w:pPr>
            <w:r>
              <w:rPr>
                <w:sz w:val="20"/>
              </w:rPr>
              <w:t xml:space="preserve">20 355,0</w:t>
            </w:r>
          </w:p>
        </w:tc>
      </w:tr>
      <w:tr>
        <w:tc>
          <w:tcPr>
            <w:tcW w:w="2284" w:type="dxa"/>
          </w:tcPr>
          <w:p>
            <w:pPr>
              <w:pStyle w:val="0"/>
            </w:pPr>
            <w:r>
              <w:rPr>
                <w:sz w:val="20"/>
              </w:rPr>
              <w:t xml:space="preserve">1. Стоимость территориальной программы ОМС за счет средств обязательного медицинского страхования в рамках базовой программы &lt;**&gt; (сумма </w:t>
            </w:r>
            <w:hyperlink w:history="0" w:anchor="P2705" w:tooltip="05">
              <w:r>
                <w:rPr>
                  <w:sz w:val="20"/>
                  <w:color w:val="0000ff"/>
                </w:rPr>
                <w:t xml:space="preserve">строк 05</w:t>
              </w:r>
            </w:hyperlink>
            <w:r>
              <w:rPr>
                <w:sz w:val="20"/>
              </w:rPr>
              <w:t xml:space="preserve"> + </w:t>
            </w:r>
            <w:hyperlink w:history="0" w:anchor="P2713" w:tooltip="06">
              <w:r>
                <w:rPr>
                  <w:sz w:val="20"/>
                  <w:color w:val="0000ff"/>
                </w:rPr>
                <w:t xml:space="preserve">06</w:t>
              </w:r>
            </w:hyperlink>
            <w:r>
              <w:rPr>
                <w:sz w:val="20"/>
              </w:rPr>
              <w:t xml:space="preserve"> + </w:t>
            </w:r>
            <w:hyperlink w:history="0" w:anchor="P2721" w:tooltip="07">
              <w:r>
                <w:rPr>
                  <w:sz w:val="20"/>
                  <w:color w:val="0000ff"/>
                </w:rPr>
                <w:t xml:space="preserve">07</w:t>
              </w:r>
            </w:hyperlink>
            <w:r>
              <w:rPr>
                <w:sz w:val="20"/>
              </w:rPr>
              <w:t xml:space="preserve">),</w:t>
            </w:r>
          </w:p>
          <w:p>
            <w:pPr>
              <w:pStyle w:val="0"/>
            </w:pPr>
            <w:r>
              <w:rPr>
                <w:sz w:val="20"/>
              </w:rPr>
              <w:t xml:space="preserve">в том числе:</w:t>
            </w:r>
          </w:p>
        </w:tc>
        <w:tc>
          <w:tcPr>
            <w:tcW w:w="814" w:type="dxa"/>
            <w:vAlign w:val="center"/>
          </w:tcPr>
          <w:bookmarkStart w:id="2697" w:name="P2697"/>
          <w:bookmarkEnd w:id="2697"/>
          <w:p>
            <w:pPr>
              <w:pStyle w:val="0"/>
              <w:jc w:val="center"/>
            </w:pPr>
            <w:r>
              <w:rPr>
                <w:sz w:val="20"/>
              </w:rPr>
              <w:t xml:space="preserve">04</w:t>
            </w:r>
          </w:p>
        </w:tc>
        <w:tc>
          <w:tcPr>
            <w:tcW w:w="1384" w:type="dxa"/>
            <w:vAlign w:val="center"/>
          </w:tcPr>
          <w:p>
            <w:pPr>
              <w:pStyle w:val="0"/>
              <w:jc w:val="center"/>
            </w:pPr>
            <w:r>
              <w:rPr>
                <w:sz w:val="20"/>
              </w:rPr>
              <w:t xml:space="preserve">26 746 270,8</w:t>
            </w:r>
          </w:p>
        </w:tc>
        <w:tc>
          <w:tcPr>
            <w:tcW w:w="1699" w:type="dxa"/>
            <w:vAlign w:val="center"/>
          </w:tcPr>
          <w:p>
            <w:pPr>
              <w:pStyle w:val="0"/>
              <w:jc w:val="center"/>
            </w:pPr>
            <w:r>
              <w:rPr>
                <w:sz w:val="20"/>
              </w:rPr>
              <w:t xml:space="preserve">17 830,6</w:t>
            </w:r>
          </w:p>
        </w:tc>
        <w:tc>
          <w:tcPr>
            <w:tcW w:w="1384" w:type="dxa"/>
            <w:vAlign w:val="center"/>
          </w:tcPr>
          <w:p>
            <w:pPr>
              <w:pStyle w:val="0"/>
              <w:jc w:val="center"/>
            </w:pPr>
            <w:r>
              <w:rPr>
                <w:sz w:val="20"/>
              </w:rPr>
              <w:t xml:space="preserve">28 610 493,2</w:t>
            </w:r>
          </w:p>
        </w:tc>
        <w:tc>
          <w:tcPr>
            <w:tcW w:w="1699" w:type="dxa"/>
            <w:vAlign w:val="center"/>
          </w:tcPr>
          <w:p>
            <w:pPr>
              <w:pStyle w:val="0"/>
              <w:jc w:val="center"/>
            </w:pPr>
            <w:r>
              <w:rPr>
                <w:sz w:val="20"/>
              </w:rPr>
              <w:t xml:space="preserve">19 073,4</w:t>
            </w:r>
          </w:p>
        </w:tc>
        <w:tc>
          <w:tcPr>
            <w:tcW w:w="1384" w:type="dxa"/>
            <w:vAlign w:val="center"/>
          </w:tcPr>
          <w:p>
            <w:pPr>
              <w:pStyle w:val="0"/>
              <w:jc w:val="center"/>
            </w:pPr>
            <w:r>
              <w:rPr>
                <w:sz w:val="20"/>
              </w:rPr>
              <w:t xml:space="preserve">30 532 916,2</w:t>
            </w:r>
          </w:p>
        </w:tc>
        <w:tc>
          <w:tcPr>
            <w:tcW w:w="1699" w:type="dxa"/>
            <w:vAlign w:val="center"/>
          </w:tcPr>
          <w:p>
            <w:pPr>
              <w:pStyle w:val="0"/>
              <w:jc w:val="center"/>
            </w:pPr>
            <w:r>
              <w:rPr>
                <w:sz w:val="20"/>
              </w:rPr>
              <w:t xml:space="preserve">20 355,0</w:t>
            </w:r>
          </w:p>
        </w:tc>
      </w:tr>
      <w:tr>
        <w:tc>
          <w:tcPr>
            <w:tcW w:w="2284" w:type="dxa"/>
          </w:tcPr>
          <w:p>
            <w:pPr>
              <w:pStyle w:val="0"/>
            </w:pPr>
            <w:r>
              <w:rPr>
                <w:sz w:val="20"/>
              </w:rPr>
              <w:t xml:space="preserve">1.1. Субвенции из бюджета ФОМС &lt;**&gt;</w:t>
            </w:r>
          </w:p>
        </w:tc>
        <w:tc>
          <w:tcPr>
            <w:tcW w:w="814" w:type="dxa"/>
            <w:vAlign w:val="center"/>
          </w:tcPr>
          <w:bookmarkStart w:id="2705" w:name="P2705"/>
          <w:bookmarkEnd w:id="2705"/>
          <w:p>
            <w:pPr>
              <w:pStyle w:val="0"/>
              <w:jc w:val="center"/>
            </w:pPr>
            <w:r>
              <w:rPr>
                <w:sz w:val="20"/>
              </w:rPr>
              <w:t xml:space="preserve">05</w:t>
            </w:r>
          </w:p>
        </w:tc>
        <w:tc>
          <w:tcPr>
            <w:tcW w:w="1384" w:type="dxa"/>
            <w:vAlign w:val="center"/>
          </w:tcPr>
          <w:p>
            <w:pPr>
              <w:pStyle w:val="0"/>
              <w:jc w:val="center"/>
            </w:pPr>
            <w:r>
              <w:rPr>
                <w:sz w:val="20"/>
              </w:rPr>
              <w:t xml:space="preserve">26 746 270,8</w:t>
            </w:r>
          </w:p>
        </w:tc>
        <w:tc>
          <w:tcPr>
            <w:tcW w:w="1699" w:type="dxa"/>
            <w:vAlign w:val="center"/>
          </w:tcPr>
          <w:p>
            <w:pPr>
              <w:pStyle w:val="0"/>
              <w:jc w:val="center"/>
            </w:pPr>
            <w:r>
              <w:rPr>
                <w:sz w:val="20"/>
              </w:rPr>
              <w:t xml:space="preserve">17 830,6</w:t>
            </w:r>
          </w:p>
        </w:tc>
        <w:tc>
          <w:tcPr>
            <w:tcW w:w="1384" w:type="dxa"/>
            <w:vAlign w:val="center"/>
          </w:tcPr>
          <w:p>
            <w:pPr>
              <w:pStyle w:val="0"/>
              <w:jc w:val="center"/>
            </w:pPr>
            <w:r>
              <w:rPr>
                <w:sz w:val="20"/>
              </w:rPr>
              <w:t xml:space="preserve">28 610 493,2</w:t>
            </w:r>
          </w:p>
        </w:tc>
        <w:tc>
          <w:tcPr>
            <w:tcW w:w="1699" w:type="dxa"/>
            <w:vAlign w:val="center"/>
          </w:tcPr>
          <w:p>
            <w:pPr>
              <w:pStyle w:val="0"/>
              <w:jc w:val="center"/>
            </w:pPr>
            <w:r>
              <w:rPr>
                <w:sz w:val="20"/>
              </w:rPr>
              <w:t xml:space="preserve">19 073,4</w:t>
            </w:r>
          </w:p>
        </w:tc>
        <w:tc>
          <w:tcPr>
            <w:tcW w:w="1384" w:type="dxa"/>
            <w:vAlign w:val="center"/>
          </w:tcPr>
          <w:p>
            <w:pPr>
              <w:pStyle w:val="0"/>
              <w:jc w:val="center"/>
            </w:pPr>
            <w:r>
              <w:rPr>
                <w:sz w:val="20"/>
              </w:rPr>
              <w:t xml:space="preserve">30 532 916,2</w:t>
            </w:r>
          </w:p>
        </w:tc>
        <w:tc>
          <w:tcPr>
            <w:tcW w:w="1699" w:type="dxa"/>
            <w:vAlign w:val="center"/>
          </w:tcPr>
          <w:p>
            <w:pPr>
              <w:pStyle w:val="0"/>
              <w:jc w:val="center"/>
            </w:pPr>
            <w:r>
              <w:rPr>
                <w:sz w:val="20"/>
              </w:rPr>
              <w:t xml:space="preserve">20 355,0</w:t>
            </w:r>
          </w:p>
        </w:tc>
      </w:tr>
      <w:tr>
        <w:tc>
          <w:tcPr>
            <w:tcW w:w="2284" w:type="dxa"/>
          </w:tcPr>
          <w:p>
            <w:pPr>
              <w:pStyle w:val="0"/>
            </w:pPr>
            <w:r>
              <w:rPr>
                <w:sz w:val="20"/>
              </w:rPr>
              <w:t xml:space="preserve">1.2. Межбюджетные трансферты бюджета Белгородской области на финансовое обеспечение территориальной программы обязательного медицинского страхования в части базовой программы ОМС</w:t>
            </w:r>
          </w:p>
        </w:tc>
        <w:tc>
          <w:tcPr>
            <w:tcW w:w="814" w:type="dxa"/>
            <w:vAlign w:val="center"/>
          </w:tcPr>
          <w:bookmarkStart w:id="2713" w:name="P2713"/>
          <w:bookmarkEnd w:id="2713"/>
          <w:p>
            <w:pPr>
              <w:pStyle w:val="0"/>
              <w:jc w:val="center"/>
            </w:pPr>
            <w:r>
              <w:rPr>
                <w:sz w:val="20"/>
              </w:rPr>
              <w:t xml:space="preserve">06</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r>
      <w:tr>
        <w:tc>
          <w:tcPr>
            <w:tcW w:w="2284" w:type="dxa"/>
          </w:tcPr>
          <w:p>
            <w:pPr>
              <w:pStyle w:val="0"/>
            </w:pPr>
            <w:r>
              <w:rPr>
                <w:sz w:val="20"/>
              </w:rPr>
              <w:t xml:space="preserve">1.3. Прочие поступления</w:t>
            </w:r>
          </w:p>
        </w:tc>
        <w:tc>
          <w:tcPr>
            <w:tcW w:w="814" w:type="dxa"/>
            <w:vAlign w:val="center"/>
          </w:tcPr>
          <w:bookmarkStart w:id="2721" w:name="P2721"/>
          <w:bookmarkEnd w:id="2721"/>
          <w:p>
            <w:pPr>
              <w:pStyle w:val="0"/>
              <w:jc w:val="center"/>
            </w:pPr>
            <w:r>
              <w:rPr>
                <w:sz w:val="20"/>
              </w:rPr>
              <w:t xml:space="preserve">07</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0,0</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r>
      <w:tr>
        <w:tc>
          <w:tcPr>
            <w:tcW w:w="2284" w:type="dxa"/>
          </w:tcPr>
          <w:p>
            <w:pPr>
              <w:pStyle w:val="0"/>
            </w:pPr>
            <w:r>
              <w:rPr>
                <w:sz w:val="20"/>
              </w:rPr>
              <w:t xml:space="preserve">2. Межбюджетные трансферты бюджета Белгородской области на финансовое обеспечение дополнительных видов и условий оказания медицинской помощи, не установленных базовой программой ОМС, в том числе:</w:t>
            </w:r>
          </w:p>
        </w:tc>
        <w:tc>
          <w:tcPr>
            <w:tcW w:w="814" w:type="dxa"/>
            <w:vAlign w:val="center"/>
          </w:tcPr>
          <w:bookmarkStart w:id="2729" w:name="P2729"/>
          <w:bookmarkEnd w:id="2729"/>
          <w:p>
            <w:pPr>
              <w:pStyle w:val="0"/>
              <w:jc w:val="center"/>
            </w:pPr>
            <w:r>
              <w:rPr>
                <w:sz w:val="20"/>
              </w:rPr>
              <w:t xml:space="preserve">08</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r>
      <w:tr>
        <w:tc>
          <w:tcPr>
            <w:tcW w:w="2284" w:type="dxa"/>
          </w:tcPr>
          <w:p>
            <w:pPr>
              <w:pStyle w:val="0"/>
            </w:pPr>
            <w:r>
              <w:rPr>
                <w:sz w:val="20"/>
              </w:rPr>
              <w:t xml:space="preserve">2.1. Межбюджетные трансферты, передаваемые из бюджета Белгородской области в бюджет территориального фонда ОМС на финансовое обеспечение дополнительных видов медицинской помощи</w:t>
            </w:r>
          </w:p>
        </w:tc>
        <w:tc>
          <w:tcPr>
            <w:tcW w:w="814" w:type="dxa"/>
            <w:vAlign w:val="center"/>
          </w:tcPr>
          <w:p>
            <w:pPr>
              <w:pStyle w:val="0"/>
              <w:jc w:val="center"/>
            </w:pPr>
            <w:r>
              <w:rPr>
                <w:sz w:val="20"/>
              </w:rPr>
              <w:t xml:space="preserve">09</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r>
      <w:tr>
        <w:tc>
          <w:tcPr>
            <w:tcW w:w="2284" w:type="dxa"/>
          </w:tcPr>
          <w:p>
            <w:pPr>
              <w:pStyle w:val="0"/>
            </w:pPr>
            <w:r>
              <w:rPr>
                <w:sz w:val="20"/>
              </w:rPr>
              <w:t xml:space="preserve">2.2. Межбюджетные трансферты, передаваемые из бюджета Белгородской области в бюджет территориального фонда ОМС на финансовое обеспечение расходов, не включенных в структуру тарифов на оплату медицинской помощи в рамках базовой программы ОМС</w:t>
            </w:r>
          </w:p>
        </w:tc>
        <w:tc>
          <w:tcPr>
            <w:tcW w:w="814" w:type="dxa"/>
            <w:vAlign w:val="center"/>
          </w:tcPr>
          <w:bookmarkStart w:id="2745" w:name="P2745"/>
          <w:bookmarkEnd w:id="2745"/>
          <w:p>
            <w:pPr>
              <w:pStyle w:val="0"/>
              <w:jc w:val="center"/>
            </w:pPr>
            <w:r>
              <w:rPr>
                <w:sz w:val="20"/>
              </w:rPr>
              <w:t xml:space="preserve">10</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2754" w:name="P2754"/>
    <w:bookmarkEnd w:id="2754"/>
    <w:p>
      <w:pPr>
        <w:pStyle w:val="0"/>
        <w:spacing w:before="200" w:line-rule="auto"/>
        <w:ind w:firstLine="540"/>
        <w:jc w:val="both"/>
      </w:pPr>
      <w:r>
        <w:rPr>
          <w:sz w:val="20"/>
        </w:rPr>
        <w:t xml:space="preserve">&lt;*&gt; Без учета бюджетных ассигнований федерального бюджета на ОНЛС, целевые программы, а также межбюджетных трансфертов (</w:t>
      </w:r>
      <w:hyperlink w:history="0" w:anchor="P2713" w:tooltip="06">
        <w:r>
          <w:rPr>
            <w:sz w:val="20"/>
            <w:color w:val="0000ff"/>
          </w:rPr>
          <w:t xml:space="preserve">строки 06</w:t>
        </w:r>
      </w:hyperlink>
      <w:r>
        <w:rPr>
          <w:sz w:val="20"/>
        </w:rPr>
        <w:t xml:space="preserve"> и </w:t>
      </w:r>
      <w:hyperlink w:history="0" w:anchor="P2745" w:tooltip="10">
        <w:r>
          <w:rPr>
            <w:sz w:val="20"/>
            <w:color w:val="0000ff"/>
          </w:rPr>
          <w:t xml:space="preserve">10</w:t>
        </w:r>
      </w:hyperlink>
      <w:r>
        <w:rPr>
          <w:sz w:val="20"/>
        </w:rPr>
        <w:t xml:space="preserve">).</w:t>
      </w:r>
    </w:p>
    <w:bookmarkStart w:id="2755" w:name="P2755"/>
    <w:bookmarkEnd w:id="2755"/>
    <w:p>
      <w:pPr>
        <w:pStyle w:val="0"/>
        <w:spacing w:before="200" w:line-rule="auto"/>
        <w:ind w:firstLine="540"/>
        <w:jc w:val="both"/>
      </w:pPr>
      <w:r>
        <w:rPr>
          <w:sz w:val="20"/>
        </w:rPr>
        <w:t xml:space="preserve">&lt;**&gt;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05"/>
        <w:gridCol w:w="1084"/>
        <w:gridCol w:w="1084"/>
        <w:gridCol w:w="1084"/>
        <w:gridCol w:w="925"/>
        <w:gridCol w:w="925"/>
        <w:gridCol w:w="927"/>
      </w:tblGrid>
      <w:tr>
        <w:tc>
          <w:tcPr>
            <w:tcW w:w="3005" w:type="dxa"/>
            <w:vMerge w:val="restart"/>
          </w:tcPr>
          <w:p>
            <w:pPr>
              <w:pStyle w:val="0"/>
              <w:jc w:val="center"/>
            </w:pPr>
            <w:r>
              <w:rPr>
                <w:sz w:val="20"/>
              </w:rPr>
              <w:t xml:space="preserve">Справочно:</w:t>
            </w:r>
          </w:p>
        </w:tc>
        <w:tc>
          <w:tcPr>
            <w:gridSpan w:val="3"/>
            <w:tcW w:w="3252" w:type="dxa"/>
          </w:tcPr>
          <w:p>
            <w:pPr>
              <w:pStyle w:val="0"/>
              <w:jc w:val="center"/>
            </w:pPr>
            <w:r>
              <w:rPr>
                <w:sz w:val="20"/>
              </w:rPr>
              <w:t xml:space="preserve">Всего (тыс. руб.)</w:t>
            </w:r>
          </w:p>
        </w:tc>
        <w:tc>
          <w:tcPr>
            <w:gridSpan w:val="3"/>
            <w:tcW w:w="2777" w:type="dxa"/>
          </w:tcPr>
          <w:p>
            <w:pPr>
              <w:pStyle w:val="0"/>
              <w:jc w:val="center"/>
            </w:pPr>
            <w:r>
              <w:rPr>
                <w:sz w:val="20"/>
              </w:rPr>
              <w:t xml:space="preserve">На 1 застрахованное лицо (руб.)</w:t>
            </w:r>
          </w:p>
        </w:tc>
      </w:tr>
      <w:tr>
        <w:tc>
          <w:tcPr>
            <w:vMerge w:val="continue"/>
          </w:tcPr>
          <w:p/>
        </w:tc>
        <w:tc>
          <w:tcPr>
            <w:tcW w:w="1084" w:type="dxa"/>
          </w:tcPr>
          <w:p>
            <w:pPr>
              <w:pStyle w:val="0"/>
              <w:jc w:val="center"/>
            </w:pPr>
            <w:r>
              <w:rPr>
                <w:sz w:val="20"/>
              </w:rPr>
              <w:t xml:space="preserve">2024 г.</w:t>
            </w:r>
          </w:p>
        </w:tc>
        <w:tc>
          <w:tcPr>
            <w:tcW w:w="1084" w:type="dxa"/>
          </w:tcPr>
          <w:p>
            <w:pPr>
              <w:pStyle w:val="0"/>
              <w:jc w:val="center"/>
            </w:pPr>
            <w:r>
              <w:rPr>
                <w:sz w:val="20"/>
              </w:rPr>
              <w:t xml:space="preserve">2025 г.</w:t>
            </w:r>
          </w:p>
        </w:tc>
        <w:tc>
          <w:tcPr>
            <w:tcW w:w="1084" w:type="dxa"/>
          </w:tcPr>
          <w:p>
            <w:pPr>
              <w:pStyle w:val="0"/>
              <w:jc w:val="center"/>
            </w:pPr>
            <w:r>
              <w:rPr>
                <w:sz w:val="20"/>
              </w:rPr>
              <w:t xml:space="preserve">2026 г.</w:t>
            </w:r>
          </w:p>
        </w:tc>
        <w:tc>
          <w:tcPr>
            <w:tcW w:w="925" w:type="dxa"/>
          </w:tcPr>
          <w:p>
            <w:pPr>
              <w:pStyle w:val="0"/>
              <w:jc w:val="center"/>
            </w:pPr>
            <w:r>
              <w:rPr>
                <w:sz w:val="20"/>
              </w:rPr>
              <w:t xml:space="preserve">2024 г.</w:t>
            </w:r>
          </w:p>
        </w:tc>
        <w:tc>
          <w:tcPr>
            <w:tcW w:w="925" w:type="dxa"/>
          </w:tcPr>
          <w:p>
            <w:pPr>
              <w:pStyle w:val="0"/>
              <w:jc w:val="center"/>
            </w:pPr>
            <w:r>
              <w:rPr>
                <w:sz w:val="20"/>
              </w:rPr>
              <w:t xml:space="preserve">2025 г.</w:t>
            </w:r>
          </w:p>
        </w:tc>
        <w:tc>
          <w:tcPr>
            <w:tcW w:w="927" w:type="dxa"/>
          </w:tcPr>
          <w:p>
            <w:pPr>
              <w:pStyle w:val="0"/>
              <w:jc w:val="center"/>
            </w:pPr>
            <w:r>
              <w:rPr>
                <w:sz w:val="20"/>
              </w:rPr>
              <w:t xml:space="preserve">2026 г.</w:t>
            </w:r>
          </w:p>
        </w:tc>
      </w:tr>
      <w:tr>
        <w:tc>
          <w:tcPr>
            <w:tcW w:w="3005" w:type="dxa"/>
          </w:tcPr>
          <w:p>
            <w:pPr>
              <w:pStyle w:val="0"/>
            </w:pPr>
            <w:r>
              <w:rPr>
                <w:sz w:val="20"/>
              </w:rPr>
              <w:t xml:space="preserve">Расходы на обеспечение выполнения ТФОМС своих функций</w:t>
            </w:r>
          </w:p>
        </w:tc>
        <w:tc>
          <w:tcPr>
            <w:tcW w:w="1084" w:type="dxa"/>
          </w:tcPr>
          <w:p>
            <w:pPr>
              <w:pStyle w:val="0"/>
              <w:jc w:val="center"/>
            </w:pPr>
            <w:r>
              <w:rPr>
                <w:sz w:val="20"/>
              </w:rPr>
              <w:t xml:space="preserve">152 802,0</w:t>
            </w:r>
          </w:p>
        </w:tc>
        <w:tc>
          <w:tcPr>
            <w:tcW w:w="1084" w:type="dxa"/>
          </w:tcPr>
          <w:p>
            <w:pPr>
              <w:pStyle w:val="0"/>
              <w:jc w:val="center"/>
            </w:pPr>
            <w:r>
              <w:rPr>
                <w:sz w:val="20"/>
              </w:rPr>
              <w:t xml:space="preserve">152 802,0</w:t>
            </w:r>
          </w:p>
        </w:tc>
        <w:tc>
          <w:tcPr>
            <w:tcW w:w="1084" w:type="dxa"/>
          </w:tcPr>
          <w:p>
            <w:pPr>
              <w:pStyle w:val="0"/>
              <w:jc w:val="center"/>
            </w:pPr>
            <w:r>
              <w:rPr>
                <w:sz w:val="20"/>
              </w:rPr>
              <w:t xml:space="preserve">152 802,0</w:t>
            </w:r>
          </w:p>
        </w:tc>
        <w:tc>
          <w:tcPr>
            <w:tcW w:w="925" w:type="dxa"/>
          </w:tcPr>
          <w:p>
            <w:pPr>
              <w:pStyle w:val="0"/>
              <w:jc w:val="center"/>
            </w:pPr>
            <w:r>
              <w:rPr>
                <w:sz w:val="20"/>
              </w:rPr>
              <w:t xml:space="preserve">101,9</w:t>
            </w:r>
          </w:p>
        </w:tc>
        <w:tc>
          <w:tcPr>
            <w:tcW w:w="925" w:type="dxa"/>
          </w:tcPr>
          <w:p>
            <w:pPr>
              <w:pStyle w:val="0"/>
              <w:jc w:val="center"/>
            </w:pPr>
            <w:r>
              <w:rPr>
                <w:sz w:val="20"/>
              </w:rPr>
              <w:t xml:space="preserve">101,9</w:t>
            </w:r>
          </w:p>
        </w:tc>
        <w:tc>
          <w:tcPr>
            <w:tcW w:w="927" w:type="dxa"/>
          </w:tcPr>
          <w:p>
            <w:pPr>
              <w:pStyle w:val="0"/>
              <w:jc w:val="center"/>
            </w:pPr>
            <w:r>
              <w:rPr>
                <w:sz w:val="20"/>
              </w:rPr>
              <w:t xml:space="preserve">101,9</w:t>
            </w:r>
          </w:p>
        </w:tc>
      </w:tr>
    </w:tbl>
    <w:p>
      <w:pPr>
        <w:pStyle w:val="0"/>
        <w:jc w:val="both"/>
      </w:pPr>
      <w:r>
        <w:rPr>
          <w:sz w:val="20"/>
        </w:rPr>
      </w:r>
    </w:p>
    <w:p>
      <w:pPr>
        <w:pStyle w:val="2"/>
        <w:outlineLvl w:val="4"/>
        <w:jc w:val="center"/>
      </w:pPr>
      <w:r>
        <w:rPr>
          <w:sz w:val="20"/>
        </w:rPr>
        <w:t xml:space="preserve">Утвержденная стоимость территориальной программы</w:t>
      </w:r>
    </w:p>
    <w:p>
      <w:pPr>
        <w:pStyle w:val="2"/>
        <w:jc w:val="center"/>
      </w:pPr>
      <w:r>
        <w:rPr>
          <w:sz w:val="20"/>
        </w:rPr>
        <w:t xml:space="preserve">государственных гарантий бесплатного оказания жителям</w:t>
      </w:r>
    </w:p>
    <w:p>
      <w:pPr>
        <w:pStyle w:val="2"/>
        <w:jc w:val="center"/>
      </w:pPr>
      <w:r>
        <w:rPr>
          <w:sz w:val="20"/>
        </w:rPr>
        <w:t xml:space="preserve">Белгородской области медицинской помощи по условиям ее</w:t>
      </w:r>
    </w:p>
    <w:p>
      <w:pPr>
        <w:pStyle w:val="2"/>
        <w:jc w:val="center"/>
      </w:pPr>
      <w:r>
        <w:rPr>
          <w:sz w:val="20"/>
        </w:rPr>
        <w:t xml:space="preserve">оказания на 2024 год</w:t>
      </w:r>
    </w:p>
    <w:p>
      <w:pPr>
        <w:pStyle w:val="0"/>
        <w:jc w:val="both"/>
      </w:pPr>
      <w:r>
        <w:rPr>
          <w:sz w:val="20"/>
        </w:rPr>
      </w:r>
    </w:p>
    <w:p>
      <w:pPr>
        <w:pStyle w:val="0"/>
        <w:jc w:val="right"/>
      </w:pPr>
      <w:r>
        <w:rPr>
          <w:sz w:val="20"/>
        </w:rPr>
        <w:t xml:space="preserve">Таблица 7</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24"/>
        <w:gridCol w:w="904"/>
        <w:gridCol w:w="1361"/>
        <w:gridCol w:w="1759"/>
        <w:gridCol w:w="1759"/>
        <w:gridCol w:w="1024"/>
        <w:gridCol w:w="964"/>
        <w:gridCol w:w="1417"/>
        <w:gridCol w:w="1384"/>
        <w:gridCol w:w="679"/>
      </w:tblGrid>
      <w:tr>
        <w:tc>
          <w:tcPr>
            <w:tcW w:w="2324" w:type="dxa"/>
            <w:vMerge w:val="restart"/>
          </w:tcPr>
          <w:p>
            <w:pPr>
              <w:pStyle w:val="0"/>
              <w:jc w:val="center"/>
            </w:pPr>
            <w:r>
              <w:rPr>
                <w:sz w:val="20"/>
              </w:rPr>
              <w:t xml:space="preserve">Виды и условия оказания медицинской помощи</w:t>
            </w:r>
          </w:p>
        </w:tc>
        <w:tc>
          <w:tcPr>
            <w:tcW w:w="904" w:type="dxa"/>
            <w:vMerge w:val="restart"/>
          </w:tcPr>
          <w:p>
            <w:pPr>
              <w:pStyle w:val="0"/>
              <w:jc w:val="center"/>
            </w:pPr>
            <w:r>
              <w:rPr>
                <w:sz w:val="20"/>
              </w:rPr>
              <w:t xml:space="preserve">N строки</w:t>
            </w:r>
          </w:p>
        </w:tc>
        <w:tc>
          <w:tcPr>
            <w:tcW w:w="1361" w:type="dxa"/>
            <w:vMerge w:val="restart"/>
          </w:tcPr>
          <w:p>
            <w:pPr>
              <w:pStyle w:val="0"/>
              <w:jc w:val="center"/>
            </w:pPr>
            <w:r>
              <w:rPr>
                <w:sz w:val="20"/>
              </w:rPr>
              <w:t xml:space="preserve">Единица измерения</w:t>
            </w:r>
          </w:p>
        </w:tc>
        <w:tc>
          <w:tcPr>
            <w:tcW w:w="1759" w:type="dxa"/>
            <w:vMerge w:val="restart"/>
          </w:tcPr>
          <w:p>
            <w:pPr>
              <w:pStyle w:val="0"/>
              <w:jc w:val="center"/>
            </w:pPr>
            <w:r>
              <w:rPr>
                <w:sz w:val="20"/>
              </w:rPr>
              <w:t xml:space="preserve">Объем медицинской помощи в расчете на одного жителя (норматив объемов предоставления медицинской помощи в расчете на одно застрахованное лицо)</w:t>
            </w:r>
          </w:p>
        </w:tc>
        <w:tc>
          <w:tcPr>
            <w:tcW w:w="1759" w:type="dxa"/>
            <w:vMerge w:val="restart"/>
          </w:tcPr>
          <w:p>
            <w:pPr>
              <w:pStyle w:val="0"/>
              <w:jc w:val="center"/>
            </w:pPr>
            <w:r>
              <w:rPr>
                <w:sz w:val="20"/>
              </w:rPr>
              <w:t xml:space="preserve">Стоимость единицы объема медицинской помощи (норматив финансовых затрат на единицу объема предоставления медицинской помощи)</w:t>
            </w:r>
          </w:p>
        </w:tc>
        <w:tc>
          <w:tcPr>
            <w:gridSpan w:val="2"/>
            <w:tcW w:w="1988" w:type="dxa"/>
          </w:tcPr>
          <w:p>
            <w:pPr>
              <w:pStyle w:val="0"/>
              <w:jc w:val="center"/>
            </w:pPr>
            <w:r>
              <w:rPr>
                <w:sz w:val="20"/>
              </w:rPr>
              <w:t xml:space="preserve">Подушевые нормативы финансирования территориальной программы</w:t>
            </w:r>
          </w:p>
        </w:tc>
        <w:tc>
          <w:tcPr>
            <w:gridSpan w:val="3"/>
            <w:tcW w:w="3480" w:type="dxa"/>
          </w:tcPr>
          <w:p>
            <w:pPr>
              <w:pStyle w:val="0"/>
              <w:jc w:val="center"/>
            </w:pPr>
            <w:r>
              <w:rPr>
                <w:sz w:val="20"/>
              </w:rPr>
              <w:t xml:space="preserve">Стоимость территориальной программы по источникам ее финансового обеспечения</w:t>
            </w:r>
          </w:p>
        </w:tc>
      </w:tr>
      <w:tr>
        <w:tc>
          <w:tcPr>
            <w:vMerge w:val="continue"/>
          </w:tcPr>
          <w:p/>
        </w:tc>
        <w:tc>
          <w:tcPr>
            <w:vMerge w:val="continue"/>
          </w:tcPr>
          <w:p/>
        </w:tc>
        <w:tc>
          <w:tcPr>
            <w:vMerge w:val="continue"/>
          </w:tcPr>
          <w:p/>
        </w:tc>
        <w:tc>
          <w:tcPr>
            <w:vMerge w:val="continue"/>
          </w:tcPr>
          <w:p/>
        </w:tc>
        <w:tc>
          <w:tcPr>
            <w:vMerge w:val="continue"/>
          </w:tcPr>
          <w:p/>
        </w:tc>
        <w:tc>
          <w:tcPr>
            <w:gridSpan w:val="2"/>
            <w:tcW w:w="1988" w:type="dxa"/>
          </w:tcPr>
          <w:p>
            <w:pPr>
              <w:pStyle w:val="0"/>
              <w:jc w:val="center"/>
            </w:pPr>
            <w:r>
              <w:rPr>
                <w:sz w:val="20"/>
              </w:rPr>
              <w:t xml:space="preserve">руб.</w:t>
            </w:r>
          </w:p>
        </w:tc>
        <w:tc>
          <w:tcPr>
            <w:gridSpan w:val="2"/>
            <w:tcW w:w="2801" w:type="dxa"/>
          </w:tcPr>
          <w:p>
            <w:pPr>
              <w:pStyle w:val="0"/>
              <w:jc w:val="center"/>
            </w:pPr>
            <w:r>
              <w:rPr>
                <w:sz w:val="20"/>
              </w:rPr>
              <w:t xml:space="preserve">тыс. руб.</w:t>
            </w:r>
          </w:p>
        </w:tc>
        <w:tc>
          <w:tcPr>
            <w:tcW w:w="679" w:type="dxa"/>
            <w:vMerge w:val="restart"/>
          </w:tcPr>
          <w:p>
            <w:pPr>
              <w:pStyle w:val="0"/>
              <w:jc w:val="center"/>
            </w:pPr>
            <w:r>
              <w:rPr>
                <w:sz w:val="20"/>
              </w:rPr>
              <w:t xml:space="preserve">в % к итогу</w:t>
            </w:r>
          </w:p>
        </w:tc>
      </w:tr>
      <w:tr>
        <w:tc>
          <w:tcPr>
            <w:vMerge w:val="continue"/>
          </w:tcPr>
          <w:p/>
        </w:tc>
        <w:tc>
          <w:tcPr>
            <w:vMerge w:val="continue"/>
          </w:tcPr>
          <w:p/>
        </w:tc>
        <w:tc>
          <w:tcPr>
            <w:vMerge w:val="continue"/>
          </w:tcPr>
          <w:p/>
        </w:tc>
        <w:tc>
          <w:tcPr>
            <w:vMerge w:val="continue"/>
          </w:tcPr>
          <w:p/>
        </w:tc>
        <w:tc>
          <w:tcPr>
            <w:vMerge w:val="continue"/>
          </w:tcPr>
          <w:p/>
        </w:tc>
        <w:tc>
          <w:tcPr>
            <w:tcW w:w="1024" w:type="dxa"/>
          </w:tcPr>
          <w:p>
            <w:pPr>
              <w:pStyle w:val="0"/>
              <w:jc w:val="center"/>
            </w:pPr>
            <w:r>
              <w:rPr>
                <w:sz w:val="20"/>
              </w:rPr>
              <w:t xml:space="preserve">за счет средств бюджета субъекта РФ</w:t>
            </w:r>
          </w:p>
        </w:tc>
        <w:tc>
          <w:tcPr>
            <w:tcW w:w="964" w:type="dxa"/>
          </w:tcPr>
          <w:p>
            <w:pPr>
              <w:pStyle w:val="0"/>
              <w:jc w:val="center"/>
            </w:pPr>
            <w:r>
              <w:rPr>
                <w:sz w:val="20"/>
              </w:rPr>
              <w:t xml:space="preserve">за счет средств ОМС</w:t>
            </w:r>
          </w:p>
        </w:tc>
        <w:tc>
          <w:tcPr>
            <w:tcW w:w="1417" w:type="dxa"/>
          </w:tcPr>
          <w:p>
            <w:pPr>
              <w:pStyle w:val="0"/>
              <w:jc w:val="center"/>
            </w:pPr>
            <w:r>
              <w:rPr>
                <w:sz w:val="20"/>
              </w:rPr>
              <w:t xml:space="preserve">за счет средств бюджета субъекта РФ</w:t>
            </w:r>
          </w:p>
        </w:tc>
        <w:tc>
          <w:tcPr>
            <w:tcW w:w="1384" w:type="dxa"/>
          </w:tcPr>
          <w:p>
            <w:pPr>
              <w:pStyle w:val="0"/>
              <w:jc w:val="center"/>
            </w:pPr>
            <w:r>
              <w:rPr>
                <w:sz w:val="20"/>
              </w:rPr>
              <w:t xml:space="preserve">за счет средств ОМС</w:t>
            </w:r>
          </w:p>
        </w:tc>
        <w:tc>
          <w:tcPr>
            <w:vMerge w:val="continue"/>
          </w:tcPr>
          <w:p/>
        </w:tc>
      </w:tr>
      <w:tr>
        <w:tc>
          <w:tcPr>
            <w:tcW w:w="2324" w:type="dxa"/>
          </w:tcPr>
          <w:p>
            <w:pPr>
              <w:pStyle w:val="0"/>
            </w:pPr>
            <w:r>
              <w:rPr>
                <w:sz w:val="20"/>
              </w:rPr>
            </w:r>
          </w:p>
        </w:tc>
        <w:tc>
          <w:tcPr>
            <w:tcW w:w="904" w:type="dxa"/>
          </w:tcPr>
          <w:p>
            <w:pPr>
              <w:pStyle w:val="0"/>
              <w:jc w:val="center"/>
            </w:pPr>
            <w:r>
              <w:rPr>
                <w:sz w:val="20"/>
              </w:rPr>
              <w:t xml:space="preserve">1</w:t>
            </w:r>
          </w:p>
        </w:tc>
        <w:tc>
          <w:tcPr>
            <w:tcW w:w="1361" w:type="dxa"/>
          </w:tcPr>
          <w:p>
            <w:pPr>
              <w:pStyle w:val="0"/>
              <w:jc w:val="center"/>
            </w:pPr>
            <w:r>
              <w:rPr>
                <w:sz w:val="20"/>
              </w:rPr>
              <w:t xml:space="preserve">2</w:t>
            </w:r>
          </w:p>
        </w:tc>
        <w:tc>
          <w:tcPr>
            <w:tcW w:w="1759" w:type="dxa"/>
          </w:tcPr>
          <w:p>
            <w:pPr>
              <w:pStyle w:val="0"/>
              <w:jc w:val="center"/>
            </w:pPr>
            <w:r>
              <w:rPr>
                <w:sz w:val="20"/>
              </w:rPr>
              <w:t xml:space="preserve">3</w:t>
            </w:r>
          </w:p>
        </w:tc>
        <w:tc>
          <w:tcPr>
            <w:tcW w:w="1759" w:type="dxa"/>
          </w:tcPr>
          <w:p>
            <w:pPr>
              <w:pStyle w:val="0"/>
              <w:jc w:val="center"/>
            </w:pPr>
            <w:r>
              <w:rPr>
                <w:sz w:val="20"/>
              </w:rPr>
              <w:t xml:space="preserve">4</w:t>
            </w:r>
          </w:p>
        </w:tc>
        <w:tc>
          <w:tcPr>
            <w:tcW w:w="1024" w:type="dxa"/>
          </w:tcPr>
          <w:p>
            <w:pPr>
              <w:pStyle w:val="0"/>
              <w:jc w:val="center"/>
            </w:pPr>
            <w:r>
              <w:rPr>
                <w:sz w:val="20"/>
              </w:rPr>
              <w:t xml:space="preserve">5</w:t>
            </w:r>
          </w:p>
        </w:tc>
        <w:tc>
          <w:tcPr>
            <w:tcW w:w="964" w:type="dxa"/>
          </w:tcPr>
          <w:p>
            <w:pPr>
              <w:pStyle w:val="0"/>
              <w:jc w:val="center"/>
            </w:pPr>
            <w:r>
              <w:rPr>
                <w:sz w:val="20"/>
              </w:rPr>
              <w:t xml:space="preserve">6</w:t>
            </w:r>
          </w:p>
        </w:tc>
        <w:tc>
          <w:tcPr>
            <w:tcW w:w="1417" w:type="dxa"/>
          </w:tcPr>
          <w:p>
            <w:pPr>
              <w:pStyle w:val="0"/>
              <w:jc w:val="center"/>
            </w:pPr>
            <w:r>
              <w:rPr>
                <w:sz w:val="20"/>
              </w:rPr>
              <w:t xml:space="preserve">7</w:t>
            </w:r>
          </w:p>
        </w:tc>
        <w:tc>
          <w:tcPr>
            <w:tcW w:w="1384" w:type="dxa"/>
          </w:tcPr>
          <w:p>
            <w:pPr>
              <w:pStyle w:val="0"/>
              <w:jc w:val="center"/>
            </w:pPr>
            <w:r>
              <w:rPr>
                <w:sz w:val="20"/>
              </w:rPr>
              <w:t xml:space="preserve">8</w:t>
            </w:r>
          </w:p>
        </w:tc>
        <w:tc>
          <w:tcPr>
            <w:tcW w:w="679" w:type="dxa"/>
          </w:tcPr>
          <w:p>
            <w:pPr>
              <w:pStyle w:val="0"/>
              <w:jc w:val="center"/>
            </w:pPr>
            <w:r>
              <w:rPr>
                <w:sz w:val="20"/>
              </w:rPr>
              <w:t xml:space="preserve">9</w:t>
            </w:r>
          </w:p>
        </w:tc>
      </w:tr>
      <w:tr>
        <w:tc>
          <w:tcPr>
            <w:tcW w:w="2324" w:type="dxa"/>
            <w:vAlign w:val="center"/>
          </w:tcPr>
          <w:p>
            <w:pPr>
              <w:pStyle w:val="0"/>
              <w:jc w:val="center"/>
            </w:pPr>
            <w:r>
              <w:rPr>
                <w:sz w:val="20"/>
              </w:rPr>
              <w:t xml:space="preserve">I. Медицинская помощь, предоставляемая за счет консолидированного бюджета субъекта Российской Федерации, в том числе:</w:t>
            </w:r>
          </w:p>
        </w:tc>
        <w:tc>
          <w:tcPr>
            <w:tcW w:w="904" w:type="dxa"/>
            <w:vAlign w:val="center"/>
          </w:tcPr>
          <w:bookmarkStart w:id="2806" w:name="P2806"/>
          <w:bookmarkEnd w:id="2806"/>
          <w:p>
            <w:pPr>
              <w:pStyle w:val="0"/>
              <w:jc w:val="center"/>
            </w:pPr>
            <w:r>
              <w:rPr>
                <w:sz w:val="20"/>
              </w:rPr>
              <w:t xml:space="preserve">1</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6 383,8</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9 668 425,0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1. Скорая медицинская помощь, включая скорую специализированную медицинскую помощь, не входящая в территориальную программу ОМС, в том числе:</w:t>
            </w:r>
          </w:p>
        </w:tc>
        <w:tc>
          <w:tcPr>
            <w:tcW w:w="904" w:type="dxa"/>
            <w:vAlign w:val="center"/>
          </w:tcPr>
          <w:p>
            <w:pPr>
              <w:pStyle w:val="0"/>
              <w:jc w:val="center"/>
            </w:pPr>
            <w:r>
              <w:rPr>
                <w:sz w:val="20"/>
              </w:rPr>
              <w:t xml:space="preserve">2</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173 641,0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3</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0,02773661</w:t>
            </w:r>
          </w:p>
        </w:tc>
        <w:tc>
          <w:tcPr>
            <w:tcW w:w="1759" w:type="dxa"/>
            <w:vAlign w:val="center"/>
          </w:tcPr>
          <w:p>
            <w:pPr>
              <w:pStyle w:val="0"/>
              <w:jc w:val="center"/>
            </w:pPr>
            <w:r>
              <w:rPr>
                <w:sz w:val="20"/>
              </w:rPr>
              <w:t xml:space="preserve">3 657,26</w:t>
            </w:r>
          </w:p>
        </w:tc>
        <w:tc>
          <w:tcPr>
            <w:tcW w:w="1024" w:type="dxa"/>
            <w:vAlign w:val="center"/>
          </w:tcPr>
          <w:p>
            <w:pPr>
              <w:pStyle w:val="0"/>
              <w:jc w:val="center"/>
            </w:pPr>
            <w:r>
              <w:rPr>
                <w:sz w:val="20"/>
              </w:rPr>
              <w:t xml:space="preserve">101,44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153 634,0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скорая медицинская помощь при санитарно-авиационной эвакуации</w:t>
            </w:r>
          </w:p>
        </w:tc>
        <w:tc>
          <w:tcPr>
            <w:tcW w:w="904" w:type="dxa"/>
            <w:vAlign w:val="center"/>
          </w:tcPr>
          <w:p>
            <w:pPr>
              <w:pStyle w:val="0"/>
              <w:jc w:val="center"/>
            </w:pPr>
            <w:r>
              <w:rPr>
                <w:sz w:val="20"/>
              </w:rPr>
              <w:t xml:space="preserve">4</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0,00066</w:t>
            </w:r>
          </w:p>
        </w:tc>
        <w:tc>
          <w:tcPr>
            <w:tcW w:w="1759" w:type="dxa"/>
            <w:vAlign w:val="center"/>
          </w:tcPr>
          <w:p>
            <w:pPr>
              <w:pStyle w:val="0"/>
              <w:jc w:val="center"/>
            </w:pPr>
            <w:r>
              <w:rPr>
                <w:sz w:val="20"/>
              </w:rPr>
              <w:t xml:space="preserve">20 012,0</w:t>
            </w:r>
          </w:p>
        </w:tc>
        <w:tc>
          <w:tcPr>
            <w:tcW w:w="1024" w:type="dxa"/>
            <w:vAlign w:val="center"/>
          </w:tcPr>
          <w:p>
            <w:pPr>
              <w:pStyle w:val="0"/>
              <w:jc w:val="center"/>
            </w:pPr>
            <w:r>
              <w:rPr>
                <w:sz w:val="20"/>
              </w:rPr>
              <w:t xml:space="preserve">13,21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20 007,0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 Первичная медико-санитарная помощь, предоставляемая:</w:t>
            </w:r>
          </w:p>
        </w:tc>
        <w:tc>
          <w:tcPr>
            <w:tcW w:w="904" w:type="dxa"/>
            <w:vAlign w:val="center"/>
          </w:tcPr>
          <w:p>
            <w:pPr>
              <w:pStyle w:val="0"/>
              <w:jc w:val="center"/>
            </w:pPr>
            <w:r>
              <w:rPr>
                <w:sz w:val="20"/>
              </w:rPr>
              <w:t xml:space="preserve">5</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1 013 127,6</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6</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2.1.1. с профилактической и иными целями, в том числе:</w:t>
            </w:r>
          </w:p>
        </w:tc>
        <w:tc>
          <w:tcPr>
            <w:tcW w:w="904" w:type="dxa"/>
            <w:vAlign w:val="center"/>
          </w:tcPr>
          <w:p>
            <w:pPr>
              <w:pStyle w:val="0"/>
              <w:jc w:val="center"/>
            </w:pPr>
            <w:r>
              <w:rPr>
                <w:sz w:val="20"/>
              </w:rPr>
              <w:t xml:space="preserve">7</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0,73</w:t>
            </w:r>
          </w:p>
        </w:tc>
        <w:tc>
          <w:tcPr>
            <w:tcW w:w="1759" w:type="dxa"/>
            <w:vAlign w:val="center"/>
          </w:tcPr>
          <w:p>
            <w:pPr>
              <w:pStyle w:val="0"/>
              <w:jc w:val="center"/>
            </w:pPr>
            <w:r>
              <w:rPr>
                <w:sz w:val="20"/>
              </w:rPr>
              <w:t xml:space="preserve">563,3</w:t>
            </w:r>
          </w:p>
        </w:tc>
        <w:tc>
          <w:tcPr>
            <w:tcW w:w="1024" w:type="dxa"/>
            <w:vAlign w:val="center"/>
          </w:tcPr>
          <w:p>
            <w:pPr>
              <w:pStyle w:val="0"/>
              <w:jc w:val="center"/>
            </w:pPr>
            <w:r>
              <w:rPr>
                <w:sz w:val="20"/>
              </w:rPr>
              <w:t xml:space="preserve">411,21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622 788,6</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7.1</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2.1.2. в связи с заболеваниями - обращений, в том числе:</w:t>
            </w:r>
          </w:p>
        </w:tc>
        <w:tc>
          <w:tcPr>
            <w:tcW w:w="904" w:type="dxa"/>
            <w:vAlign w:val="center"/>
          </w:tcPr>
          <w:p>
            <w:pPr>
              <w:pStyle w:val="0"/>
              <w:jc w:val="center"/>
            </w:pPr>
            <w:r>
              <w:rPr>
                <w:sz w:val="20"/>
              </w:rPr>
              <w:t xml:space="preserve">8</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0,144</w:t>
            </w:r>
          </w:p>
        </w:tc>
        <w:tc>
          <w:tcPr>
            <w:tcW w:w="1759" w:type="dxa"/>
            <w:vAlign w:val="center"/>
          </w:tcPr>
          <w:p>
            <w:pPr>
              <w:pStyle w:val="0"/>
              <w:jc w:val="center"/>
            </w:pPr>
            <w:r>
              <w:rPr>
                <w:sz w:val="20"/>
              </w:rPr>
              <w:t xml:space="preserve">1 633,6</w:t>
            </w:r>
          </w:p>
        </w:tc>
        <w:tc>
          <w:tcPr>
            <w:tcW w:w="1024" w:type="dxa"/>
            <w:vAlign w:val="center"/>
          </w:tcPr>
          <w:p>
            <w:pPr>
              <w:pStyle w:val="0"/>
              <w:jc w:val="center"/>
            </w:pPr>
            <w:r>
              <w:rPr>
                <w:sz w:val="20"/>
              </w:rPr>
              <w:t xml:space="preserve">235,24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356 277,3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8.1</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2.2. в условиях дневных стационаров, в том числе:</w:t>
            </w:r>
          </w:p>
        </w:tc>
        <w:tc>
          <w:tcPr>
            <w:tcW w:w="904" w:type="dxa"/>
            <w:vAlign w:val="center"/>
          </w:tcPr>
          <w:p>
            <w:pPr>
              <w:pStyle w:val="0"/>
              <w:jc w:val="center"/>
            </w:pPr>
            <w:r>
              <w:rPr>
                <w:sz w:val="20"/>
              </w:rPr>
              <w:t xml:space="preserve">9</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0,001274</w:t>
            </w:r>
          </w:p>
        </w:tc>
        <w:tc>
          <w:tcPr>
            <w:tcW w:w="1759" w:type="dxa"/>
            <w:vAlign w:val="center"/>
          </w:tcPr>
          <w:p>
            <w:pPr>
              <w:pStyle w:val="0"/>
              <w:jc w:val="center"/>
            </w:pPr>
            <w:r>
              <w:rPr>
                <w:sz w:val="20"/>
              </w:rPr>
              <w:t xml:space="preserve">17 650,8</w:t>
            </w:r>
          </w:p>
        </w:tc>
        <w:tc>
          <w:tcPr>
            <w:tcW w:w="1024" w:type="dxa"/>
            <w:vAlign w:val="center"/>
          </w:tcPr>
          <w:p>
            <w:pPr>
              <w:pStyle w:val="0"/>
              <w:jc w:val="center"/>
            </w:pPr>
            <w:r>
              <w:rPr>
                <w:sz w:val="20"/>
              </w:rPr>
              <w:t xml:space="preserve">22,49</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34 061,7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9.1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w:t>
            </w:r>
          </w:p>
          <w:p>
            <w:pPr>
              <w:pStyle w:val="0"/>
              <w:jc w:val="center"/>
            </w:pPr>
            <w:r>
              <w:rPr>
                <w:sz w:val="20"/>
              </w:rPr>
              <w:t xml:space="preserve">в том числе:</w:t>
            </w:r>
          </w:p>
        </w:tc>
        <w:tc>
          <w:tcPr>
            <w:tcW w:w="904" w:type="dxa"/>
            <w:vAlign w:val="center"/>
          </w:tcPr>
          <w:p>
            <w:pPr>
              <w:pStyle w:val="0"/>
              <w:jc w:val="center"/>
            </w:pPr>
            <w:r>
              <w:rPr>
                <w:sz w:val="20"/>
              </w:rPr>
              <w:t xml:space="preserve">10</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10.1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w:t>
            </w:r>
          </w:p>
        </w:tc>
        <w:tc>
          <w:tcPr>
            <w:tcW w:w="904" w:type="dxa"/>
            <w:vAlign w:val="center"/>
          </w:tcPr>
          <w:p>
            <w:pPr>
              <w:pStyle w:val="0"/>
              <w:jc w:val="center"/>
            </w:pPr>
            <w:r>
              <w:rPr>
                <w:sz w:val="20"/>
              </w:rPr>
              <w:t xml:space="preserve">11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2 914 873,8</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4.1. в условиях дневных стационаров, в том числе:</w:t>
            </w:r>
          </w:p>
        </w:tc>
        <w:tc>
          <w:tcPr>
            <w:tcW w:w="904" w:type="dxa"/>
            <w:vAlign w:val="center"/>
          </w:tcPr>
          <w:p>
            <w:pPr>
              <w:pStyle w:val="0"/>
              <w:jc w:val="center"/>
            </w:pPr>
            <w:r>
              <w:rPr>
                <w:sz w:val="20"/>
              </w:rPr>
              <w:t xml:space="preserve">12</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12.1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4.2. в условиях круглосуточных стационаров, в том числе:</w:t>
            </w:r>
          </w:p>
        </w:tc>
        <w:tc>
          <w:tcPr>
            <w:tcW w:w="904" w:type="dxa"/>
            <w:vAlign w:val="center"/>
          </w:tcPr>
          <w:p>
            <w:pPr>
              <w:pStyle w:val="0"/>
              <w:jc w:val="center"/>
            </w:pPr>
            <w:r>
              <w:rPr>
                <w:sz w:val="20"/>
              </w:rPr>
              <w:t xml:space="preserve">13</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0,01774151</w:t>
            </w:r>
          </w:p>
        </w:tc>
        <w:tc>
          <w:tcPr>
            <w:tcW w:w="1759" w:type="dxa"/>
            <w:vAlign w:val="center"/>
          </w:tcPr>
          <w:p>
            <w:pPr>
              <w:pStyle w:val="0"/>
              <w:jc w:val="center"/>
            </w:pPr>
            <w:r>
              <w:rPr>
                <w:sz w:val="20"/>
              </w:rPr>
              <w:t xml:space="preserve">108 480,84</w:t>
            </w:r>
          </w:p>
        </w:tc>
        <w:tc>
          <w:tcPr>
            <w:tcW w:w="1024" w:type="dxa"/>
            <w:vAlign w:val="center"/>
          </w:tcPr>
          <w:p>
            <w:pPr>
              <w:pStyle w:val="0"/>
              <w:jc w:val="center"/>
            </w:pPr>
            <w:r>
              <w:rPr>
                <w:sz w:val="20"/>
              </w:rPr>
              <w:t xml:space="preserve">1 924,61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2 914 873,8</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13.1</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 Паллиативная медицинская помощь:</w:t>
            </w:r>
          </w:p>
        </w:tc>
        <w:tc>
          <w:tcPr>
            <w:tcW w:w="904" w:type="dxa"/>
            <w:vAlign w:val="center"/>
          </w:tcPr>
          <w:p>
            <w:pPr>
              <w:pStyle w:val="0"/>
              <w:jc w:val="center"/>
            </w:pPr>
            <w:r>
              <w:rPr>
                <w:sz w:val="20"/>
              </w:rPr>
              <w:t xml:space="preserve">14</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464 263,0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5.1. первичная медицинская помощь, в том числе доврачебная, врачебная, всего,</w:t>
            </w:r>
          </w:p>
          <w:p>
            <w:pPr>
              <w:pStyle w:val="0"/>
              <w:jc w:val="center"/>
            </w:pPr>
            <w:r>
              <w:rPr>
                <w:sz w:val="20"/>
              </w:rPr>
              <w:t xml:space="preserve">в том числе:</w:t>
            </w:r>
          </w:p>
        </w:tc>
        <w:tc>
          <w:tcPr>
            <w:tcW w:w="904" w:type="dxa"/>
            <w:vAlign w:val="center"/>
          </w:tcPr>
          <w:p>
            <w:pPr>
              <w:pStyle w:val="0"/>
              <w:jc w:val="center"/>
            </w:pPr>
            <w:r>
              <w:rPr>
                <w:sz w:val="20"/>
              </w:rPr>
              <w:t xml:space="preserve">15</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0,03</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47 328,9</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посещение по паллиативной медицинской помощи без учета посещений на дому патронажными бригадами</w:t>
            </w:r>
          </w:p>
        </w:tc>
        <w:tc>
          <w:tcPr>
            <w:tcW w:w="904" w:type="dxa"/>
            <w:vAlign w:val="center"/>
          </w:tcPr>
          <w:p>
            <w:pPr>
              <w:pStyle w:val="0"/>
              <w:jc w:val="center"/>
            </w:pPr>
            <w:r>
              <w:rPr>
                <w:sz w:val="20"/>
              </w:rPr>
              <w:t xml:space="preserve">15.1</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0,022</w:t>
            </w:r>
          </w:p>
        </w:tc>
        <w:tc>
          <w:tcPr>
            <w:tcW w:w="1759" w:type="dxa"/>
            <w:vAlign w:val="center"/>
          </w:tcPr>
          <w:p>
            <w:pPr>
              <w:pStyle w:val="0"/>
              <w:jc w:val="center"/>
            </w:pPr>
            <w:r>
              <w:rPr>
                <w:sz w:val="20"/>
              </w:rPr>
              <w:t xml:space="preserve">506,36</w:t>
            </w:r>
          </w:p>
        </w:tc>
        <w:tc>
          <w:tcPr>
            <w:tcW w:w="1024" w:type="dxa"/>
            <w:vAlign w:val="center"/>
          </w:tcPr>
          <w:p>
            <w:pPr>
              <w:pStyle w:val="0"/>
              <w:jc w:val="center"/>
            </w:pPr>
            <w:r>
              <w:rPr>
                <w:sz w:val="20"/>
              </w:rPr>
              <w:t xml:space="preserve">11,14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16 871,8</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посещение на дому выездными патронажными бригадами</w:t>
            </w:r>
          </w:p>
        </w:tc>
        <w:tc>
          <w:tcPr>
            <w:tcW w:w="904" w:type="dxa"/>
            <w:vAlign w:val="center"/>
          </w:tcPr>
          <w:p>
            <w:pPr>
              <w:pStyle w:val="0"/>
              <w:jc w:val="center"/>
            </w:pPr>
            <w:r>
              <w:rPr>
                <w:sz w:val="20"/>
              </w:rPr>
              <w:t xml:space="preserve">15.2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0,008</w:t>
            </w:r>
          </w:p>
        </w:tc>
        <w:tc>
          <w:tcPr>
            <w:tcW w:w="1759" w:type="dxa"/>
            <w:vAlign w:val="center"/>
          </w:tcPr>
          <w:p>
            <w:pPr>
              <w:pStyle w:val="0"/>
              <w:jc w:val="center"/>
            </w:pPr>
            <w:r>
              <w:rPr>
                <w:sz w:val="20"/>
              </w:rPr>
              <w:t xml:space="preserve">2 514,0</w:t>
            </w:r>
          </w:p>
        </w:tc>
        <w:tc>
          <w:tcPr>
            <w:tcW w:w="1024" w:type="dxa"/>
            <w:vAlign w:val="center"/>
          </w:tcPr>
          <w:p>
            <w:pPr>
              <w:pStyle w:val="0"/>
              <w:jc w:val="center"/>
            </w:pPr>
            <w:r>
              <w:rPr>
                <w:sz w:val="20"/>
              </w:rPr>
              <w:t xml:space="preserve">20,11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30 457,1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в том числе для</w:t>
            </w:r>
          </w:p>
          <w:p>
            <w:pPr>
              <w:pStyle w:val="0"/>
              <w:jc w:val="center"/>
            </w:pPr>
            <w:r>
              <w:rPr>
                <w:sz w:val="20"/>
              </w:rPr>
              <w:t xml:space="preserve">детского населения</w:t>
            </w:r>
          </w:p>
        </w:tc>
        <w:tc>
          <w:tcPr>
            <w:tcW w:w="904" w:type="dxa"/>
            <w:vAlign w:val="center"/>
          </w:tcPr>
          <w:p>
            <w:pPr>
              <w:pStyle w:val="0"/>
              <w:jc w:val="center"/>
            </w:pPr>
            <w:r>
              <w:rPr>
                <w:sz w:val="20"/>
              </w:rPr>
              <w:t xml:space="preserve">15.3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0,00101</w:t>
            </w:r>
          </w:p>
        </w:tc>
        <w:tc>
          <w:tcPr>
            <w:tcW w:w="1759" w:type="dxa"/>
            <w:vAlign w:val="center"/>
          </w:tcPr>
          <w:p>
            <w:pPr>
              <w:pStyle w:val="0"/>
              <w:jc w:val="center"/>
            </w:pPr>
            <w:r>
              <w:rPr>
                <w:sz w:val="20"/>
              </w:rPr>
              <w:t xml:space="preserve">2 514,0</w:t>
            </w:r>
          </w:p>
        </w:tc>
        <w:tc>
          <w:tcPr>
            <w:tcW w:w="1024" w:type="dxa"/>
            <w:vAlign w:val="center"/>
          </w:tcPr>
          <w:p>
            <w:pPr>
              <w:pStyle w:val="0"/>
              <w:jc w:val="center"/>
            </w:pPr>
            <w:r>
              <w:rPr>
                <w:sz w:val="20"/>
              </w:rPr>
              <w:t xml:space="preserve">2,54</w:t>
            </w:r>
          </w:p>
        </w:tc>
        <w:tc>
          <w:tcPr>
            <w:tcW w:w="964" w:type="dxa"/>
            <w:vAlign w:val="center"/>
          </w:tcPr>
          <w:p>
            <w:pPr>
              <w:pStyle w:val="0"/>
            </w:pPr>
            <w:r>
              <w:rPr>
                <w:sz w:val="20"/>
              </w:rPr>
            </w:r>
          </w:p>
        </w:tc>
        <w:tc>
          <w:tcPr>
            <w:tcW w:w="1417" w:type="dxa"/>
            <w:vAlign w:val="center"/>
          </w:tcPr>
          <w:p>
            <w:pPr>
              <w:pStyle w:val="0"/>
              <w:jc w:val="center"/>
            </w:pPr>
            <w:r>
              <w:rPr>
                <w:sz w:val="20"/>
              </w:rPr>
              <w:t xml:space="preserve">3 846,9</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оказываемая в стационарных условиях (включая койки паллиативной медицинской помощи и койки сестринского ухода)</w:t>
            </w:r>
          </w:p>
        </w:tc>
        <w:tc>
          <w:tcPr>
            <w:tcW w:w="904" w:type="dxa"/>
            <w:vAlign w:val="center"/>
          </w:tcPr>
          <w:p>
            <w:pPr>
              <w:pStyle w:val="0"/>
              <w:jc w:val="center"/>
            </w:pPr>
            <w:r>
              <w:rPr>
                <w:sz w:val="20"/>
              </w:rPr>
              <w:t xml:space="preserve">16</w:t>
            </w:r>
          </w:p>
        </w:tc>
        <w:tc>
          <w:tcPr>
            <w:tcW w:w="1361" w:type="dxa"/>
            <w:vAlign w:val="center"/>
          </w:tcPr>
          <w:p>
            <w:pPr>
              <w:pStyle w:val="0"/>
              <w:jc w:val="center"/>
            </w:pPr>
            <w:r>
              <w:rPr>
                <w:sz w:val="20"/>
              </w:rPr>
              <w:t xml:space="preserve">койко-дней</w:t>
            </w:r>
          </w:p>
        </w:tc>
        <w:tc>
          <w:tcPr>
            <w:tcW w:w="1759" w:type="dxa"/>
            <w:vAlign w:val="center"/>
          </w:tcPr>
          <w:p>
            <w:pPr>
              <w:pStyle w:val="0"/>
              <w:jc w:val="center"/>
            </w:pPr>
            <w:r>
              <w:rPr>
                <w:sz w:val="20"/>
              </w:rPr>
              <w:t xml:space="preserve">0,092</w:t>
            </w:r>
          </w:p>
        </w:tc>
        <w:tc>
          <w:tcPr>
            <w:tcW w:w="1759" w:type="dxa"/>
            <w:vAlign w:val="center"/>
          </w:tcPr>
          <w:p>
            <w:pPr>
              <w:pStyle w:val="0"/>
              <w:jc w:val="center"/>
            </w:pPr>
            <w:r>
              <w:rPr>
                <w:sz w:val="20"/>
              </w:rPr>
              <w:t xml:space="preserve">2 992,3</w:t>
            </w:r>
          </w:p>
        </w:tc>
        <w:tc>
          <w:tcPr>
            <w:tcW w:w="1024" w:type="dxa"/>
            <w:vAlign w:val="center"/>
          </w:tcPr>
          <w:p>
            <w:pPr>
              <w:pStyle w:val="0"/>
              <w:jc w:val="center"/>
            </w:pPr>
            <w:r>
              <w:rPr>
                <w:sz w:val="20"/>
              </w:rPr>
              <w:t xml:space="preserve">275,29</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416 934,1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в том числе для детского населения</w:t>
            </w:r>
          </w:p>
        </w:tc>
        <w:tc>
          <w:tcPr>
            <w:tcW w:w="904" w:type="dxa"/>
            <w:vAlign w:val="center"/>
          </w:tcPr>
          <w:p>
            <w:pPr>
              <w:pStyle w:val="0"/>
              <w:jc w:val="center"/>
            </w:pPr>
            <w:r>
              <w:rPr>
                <w:sz w:val="20"/>
              </w:rPr>
              <w:t xml:space="preserve">16.1</w:t>
            </w:r>
          </w:p>
        </w:tc>
        <w:tc>
          <w:tcPr>
            <w:tcW w:w="1361" w:type="dxa"/>
            <w:vAlign w:val="center"/>
          </w:tcPr>
          <w:p>
            <w:pPr>
              <w:pStyle w:val="0"/>
              <w:jc w:val="center"/>
            </w:pPr>
            <w:r>
              <w:rPr>
                <w:sz w:val="20"/>
              </w:rPr>
              <w:t xml:space="preserve">койко-дней</w:t>
            </w:r>
          </w:p>
        </w:tc>
        <w:tc>
          <w:tcPr>
            <w:tcW w:w="1759" w:type="dxa"/>
            <w:vAlign w:val="center"/>
          </w:tcPr>
          <w:p>
            <w:pPr>
              <w:pStyle w:val="0"/>
              <w:jc w:val="center"/>
            </w:pPr>
            <w:r>
              <w:rPr>
                <w:sz w:val="20"/>
              </w:rPr>
              <w:t xml:space="preserve">0,002772</w:t>
            </w:r>
          </w:p>
        </w:tc>
        <w:tc>
          <w:tcPr>
            <w:tcW w:w="1759" w:type="dxa"/>
            <w:vAlign w:val="center"/>
          </w:tcPr>
          <w:p>
            <w:pPr>
              <w:pStyle w:val="0"/>
              <w:jc w:val="center"/>
            </w:pPr>
            <w:r>
              <w:rPr>
                <w:sz w:val="20"/>
              </w:rPr>
              <w:t xml:space="preserve">4 278,9</w:t>
            </w:r>
          </w:p>
        </w:tc>
        <w:tc>
          <w:tcPr>
            <w:tcW w:w="1024" w:type="dxa"/>
            <w:vAlign w:val="center"/>
          </w:tcPr>
          <w:p>
            <w:pPr>
              <w:pStyle w:val="0"/>
              <w:jc w:val="center"/>
            </w:pPr>
            <w:r>
              <w:rPr>
                <w:sz w:val="20"/>
              </w:rPr>
              <w:t xml:space="preserve">11,86</w:t>
            </w:r>
          </w:p>
        </w:tc>
        <w:tc>
          <w:tcPr>
            <w:tcW w:w="964" w:type="dxa"/>
            <w:vAlign w:val="center"/>
          </w:tcPr>
          <w:p>
            <w:pPr>
              <w:pStyle w:val="0"/>
            </w:pPr>
            <w:r>
              <w:rPr>
                <w:sz w:val="20"/>
              </w:rPr>
            </w:r>
          </w:p>
        </w:tc>
        <w:tc>
          <w:tcPr>
            <w:tcW w:w="1417" w:type="dxa"/>
            <w:vAlign w:val="center"/>
          </w:tcPr>
          <w:p>
            <w:pPr>
              <w:pStyle w:val="0"/>
              <w:jc w:val="center"/>
            </w:pPr>
            <w:r>
              <w:rPr>
                <w:sz w:val="20"/>
              </w:rPr>
              <w:t xml:space="preserve">17 962,3</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оказываемая в условиях дневного стационара</w:t>
            </w:r>
          </w:p>
        </w:tc>
        <w:tc>
          <w:tcPr>
            <w:tcW w:w="904" w:type="dxa"/>
            <w:vAlign w:val="center"/>
          </w:tcPr>
          <w:p>
            <w:pPr>
              <w:pStyle w:val="0"/>
              <w:jc w:val="center"/>
            </w:pPr>
            <w:r>
              <w:rPr>
                <w:sz w:val="20"/>
              </w:rPr>
              <w:t xml:space="preserve">16.2</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6. Иные государственные и муниципальные услуги (работы)</w:t>
            </w:r>
          </w:p>
        </w:tc>
        <w:tc>
          <w:tcPr>
            <w:tcW w:w="904" w:type="dxa"/>
            <w:vAlign w:val="center"/>
          </w:tcPr>
          <w:p>
            <w:pPr>
              <w:pStyle w:val="0"/>
              <w:jc w:val="center"/>
            </w:pPr>
            <w:r>
              <w:rPr>
                <w:sz w:val="20"/>
              </w:rPr>
              <w:t xml:space="preserve">17</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2 680,33</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4 059 439,6</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7. Высокотехнологичная медицинская помощь, оказываемая в медицинских организациях субъекта РФ</w:t>
            </w:r>
          </w:p>
        </w:tc>
        <w:tc>
          <w:tcPr>
            <w:tcW w:w="904" w:type="dxa"/>
            <w:vAlign w:val="center"/>
          </w:tcPr>
          <w:p>
            <w:pPr>
              <w:pStyle w:val="0"/>
              <w:jc w:val="center"/>
            </w:pPr>
            <w:r>
              <w:rPr>
                <w:sz w:val="20"/>
              </w:rPr>
              <w:t xml:space="preserve">18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688,72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1 043 080,0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w:t>
            </w:r>
          </w:p>
        </w:tc>
        <w:tc>
          <w:tcPr>
            <w:tcW w:w="904" w:type="dxa"/>
            <w:vAlign w:val="center"/>
          </w:tcPr>
          <w:bookmarkStart w:id="3099" w:name="P3099"/>
          <w:bookmarkEnd w:id="3099"/>
          <w:p>
            <w:pPr>
              <w:pStyle w:val="0"/>
              <w:jc w:val="center"/>
            </w:pPr>
            <w:r>
              <w:rPr>
                <w:sz w:val="20"/>
              </w:rPr>
              <w:t xml:space="preserve">19</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pPr>
            <w:r>
              <w:rPr>
                <w:sz w:val="20"/>
              </w:rPr>
            </w:r>
          </w:p>
        </w:tc>
        <w:tc>
          <w:tcPr>
            <w:tcW w:w="964" w:type="dxa"/>
            <w:vAlign w:val="center"/>
          </w:tcPr>
          <w:p>
            <w:pPr>
              <w:pStyle w:val="0"/>
              <w:jc w:val="center"/>
            </w:pPr>
            <w:r>
              <w:rPr>
                <w:sz w:val="20"/>
              </w:rPr>
              <w:t xml:space="preserve">X</w:t>
            </w:r>
          </w:p>
        </w:tc>
        <w:tc>
          <w:tcPr>
            <w:tcW w:w="1417" w:type="dxa"/>
            <w:vAlign w:val="center"/>
          </w:tcPr>
          <w:p>
            <w:pPr>
              <w:pStyle w:val="0"/>
            </w:pPr>
            <w:r>
              <w:rPr>
                <w:sz w:val="20"/>
              </w:rPr>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III. Медицинская помощь в рамках территориальной программы ОМС:</w:t>
            </w:r>
          </w:p>
        </w:tc>
        <w:tc>
          <w:tcPr>
            <w:tcW w:w="904" w:type="dxa"/>
            <w:vAlign w:val="center"/>
          </w:tcPr>
          <w:bookmarkStart w:id="3109" w:name="P3109"/>
          <w:bookmarkEnd w:id="3109"/>
          <w:p>
            <w:pPr>
              <w:pStyle w:val="0"/>
              <w:jc w:val="center"/>
            </w:pPr>
            <w:r>
              <w:rPr>
                <w:sz w:val="20"/>
              </w:rPr>
              <w:t xml:space="preserve">20</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jc w:val="center"/>
            </w:pPr>
            <w:r>
              <w:rPr>
                <w:sz w:val="20"/>
              </w:rPr>
              <w:t xml:space="preserve">17 830,6</w:t>
            </w:r>
          </w:p>
        </w:tc>
        <w:tc>
          <w:tcPr>
            <w:tcW w:w="1417" w:type="dxa"/>
            <w:vAlign w:val="center"/>
          </w:tcPr>
          <w:p>
            <w:pPr>
              <w:pStyle w:val="0"/>
            </w:pPr>
            <w:r>
              <w:rPr>
                <w:sz w:val="20"/>
              </w:rPr>
            </w:r>
          </w:p>
        </w:tc>
        <w:tc>
          <w:tcPr>
            <w:tcW w:w="1384" w:type="dxa"/>
            <w:vAlign w:val="center"/>
          </w:tcPr>
          <w:p>
            <w:pPr>
              <w:pStyle w:val="0"/>
              <w:jc w:val="center"/>
            </w:pPr>
            <w:r>
              <w:rPr>
                <w:sz w:val="20"/>
              </w:rPr>
              <w:t xml:space="preserve">26 746 270,8</w:t>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 (сумма </w:t>
            </w:r>
            <w:hyperlink w:history="0" w:anchor="P3623" w:tooltip="37">
              <w:r>
                <w:rPr>
                  <w:sz w:val="20"/>
                  <w:color w:val="0000ff"/>
                </w:rPr>
                <w:t xml:space="preserve">строк 37</w:t>
              </w:r>
            </w:hyperlink>
            <w:r>
              <w:rPr>
                <w:sz w:val="20"/>
              </w:rPr>
              <w:t xml:space="preserve"> + </w:t>
            </w:r>
            <w:hyperlink w:history="0" w:anchor="P4056" w:tooltip="51">
              <w:r>
                <w:rPr>
                  <w:sz w:val="20"/>
                  <w:color w:val="0000ff"/>
                </w:rPr>
                <w:t xml:space="preserve">51</w:t>
              </w:r>
            </w:hyperlink>
            <w:r>
              <w:rPr>
                <w:sz w:val="20"/>
              </w:rPr>
              <w:t xml:space="preserve"> + </w:t>
            </w:r>
            <w:hyperlink w:history="0" w:anchor="P4559" w:tooltip="67">
              <w:r>
                <w:rPr>
                  <w:sz w:val="20"/>
                  <w:color w:val="0000ff"/>
                </w:rPr>
                <w:t xml:space="preserve">67</w:t>
              </w:r>
            </w:hyperlink>
            <w:r>
              <w:rPr>
                <w:sz w:val="20"/>
              </w:rPr>
              <w:t xml:space="preserve">)</w:t>
            </w:r>
          </w:p>
        </w:tc>
        <w:tc>
          <w:tcPr>
            <w:tcW w:w="904" w:type="dxa"/>
            <w:vAlign w:val="center"/>
          </w:tcPr>
          <w:p>
            <w:pPr>
              <w:pStyle w:val="0"/>
              <w:jc w:val="center"/>
            </w:pPr>
            <w:r>
              <w:rPr>
                <w:sz w:val="20"/>
              </w:rPr>
              <w:t xml:space="preserve">21</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3 657,3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1 060,6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1 590 943,8</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22</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23</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2.1.1. посещения с профилактическими и иными целями, всего (сумма </w:t>
            </w:r>
            <w:hyperlink w:history="0" w:anchor="P3653" w:tooltip="39.1">
              <w:r>
                <w:rPr>
                  <w:sz w:val="20"/>
                  <w:color w:val="0000ff"/>
                </w:rPr>
                <w:t xml:space="preserve">строк 39.1</w:t>
              </w:r>
            </w:hyperlink>
            <w:r>
              <w:rPr>
                <w:sz w:val="20"/>
              </w:rPr>
              <w:t xml:space="preserve"> + </w:t>
            </w:r>
            <w:hyperlink w:history="0" w:anchor="P4086" w:tooltip="53.1">
              <w:r>
                <w:rPr>
                  <w:sz w:val="20"/>
                  <w:color w:val="0000ff"/>
                </w:rPr>
                <w:t xml:space="preserve">53.1</w:t>
              </w:r>
            </w:hyperlink>
            <w:r>
              <w:rPr>
                <w:sz w:val="20"/>
              </w:rPr>
              <w:t xml:space="preserve"> + </w:t>
            </w:r>
            <w:hyperlink w:history="0" w:anchor="P4589" w:tooltip="69.1">
              <w:r>
                <w:rPr>
                  <w:sz w:val="20"/>
                  <w:color w:val="0000ff"/>
                </w:rPr>
                <w:t xml:space="preserve">69.1</w:t>
              </w:r>
            </w:hyperlink>
            <w:r>
              <w:rPr>
                <w:sz w:val="20"/>
              </w:rPr>
              <w:t xml:space="preserve">), из них:</w:t>
            </w:r>
          </w:p>
        </w:tc>
        <w:tc>
          <w:tcPr>
            <w:tcW w:w="904" w:type="dxa"/>
            <w:vAlign w:val="center"/>
          </w:tcPr>
          <w:p>
            <w:pPr>
              <w:pStyle w:val="0"/>
              <w:jc w:val="center"/>
            </w:pPr>
            <w:r>
              <w:rPr>
                <w:sz w:val="20"/>
              </w:rPr>
              <w:t xml:space="preserve">23.1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jc w:val="center"/>
            </w:pPr>
            <w:r>
              <w:rPr>
                <w:sz w:val="20"/>
              </w:rPr>
              <w:t xml:space="preserve">2,878907</w:t>
            </w:r>
          </w:p>
        </w:tc>
        <w:tc>
          <w:tcPr>
            <w:tcW w:w="1759" w:type="dxa"/>
            <w:vAlign w:val="center"/>
          </w:tcPr>
          <w:p>
            <w:pPr>
              <w:pStyle w:val="0"/>
              <w:jc w:val="center"/>
            </w:pPr>
            <w:r>
              <w:rPr>
                <w:sz w:val="20"/>
              </w:rPr>
              <w:t xml:space="preserve">945,5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2 721,9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4 082 881,8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 (сумма </w:t>
            </w:r>
            <w:hyperlink w:history="0" w:anchor="P3663" w:tooltip="39.1.1">
              <w:r>
                <w:rPr>
                  <w:sz w:val="20"/>
                  <w:color w:val="0000ff"/>
                </w:rPr>
                <w:t xml:space="preserve">строк 39.1.1</w:t>
              </w:r>
            </w:hyperlink>
            <w:r>
              <w:rPr>
                <w:sz w:val="20"/>
              </w:rPr>
              <w:t xml:space="preserve"> + </w:t>
            </w:r>
            <w:hyperlink w:history="0" w:anchor="P4096" w:tooltip="53.1.1">
              <w:r>
                <w:rPr>
                  <w:sz w:val="20"/>
                  <w:color w:val="0000ff"/>
                </w:rPr>
                <w:t xml:space="preserve">53.1.1</w:t>
              </w:r>
            </w:hyperlink>
            <w:r>
              <w:rPr>
                <w:sz w:val="20"/>
              </w:rPr>
              <w:t xml:space="preserve"> + </w:t>
            </w:r>
            <w:hyperlink w:history="0" w:anchor="P4599" w:tooltip="69.1.1">
              <w:r>
                <w:rPr>
                  <w:sz w:val="20"/>
                  <w:color w:val="0000ff"/>
                </w:rPr>
                <w:t xml:space="preserve">69.1.1</w:t>
              </w:r>
            </w:hyperlink>
            <w:r>
              <w:rPr>
                <w:sz w:val="20"/>
              </w:rPr>
              <w:t xml:space="preserve">)</w:t>
            </w:r>
          </w:p>
        </w:tc>
        <w:tc>
          <w:tcPr>
            <w:tcW w:w="904" w:type="dxa"/>
            <w:vAlign w:val="center"/>
          </w:tcPr>
          <w:p>
            <w:pPr>
              <w:pStyle w:val="0"/>
              <w:jc w:val="center"/>
            </w:pPr>
            <w:r>
              <w:rPr>
                <w:sz w:val="20"/>
              </w:rPr>
              <w:t xml:space="preserve">23.1.1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0,311412</w:t>
            </w:r>
          </w:p>
        </w:tc>
        <w:tc>
          <w:tcPr>
            <w:tcW w:w="1759" w:type="dxa"/>
            <w:vAlign w:val="center"/>
          </w:tcPr>
          <w:p>
            <w:pPr>
              <w:pStyle w:val="0"/>
              <w:jc w:val="center"/>
            </w:pPr>
            <w:r>
              <w:rPr>
                <w:sz w:val="20"/>
              </w:rPr>
              <w:t xml:space="preserve">2 240,2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697,6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1 046 451,2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(сумма </w:t>
            </w:r>
            <w:hyperlink w:history="0" w:anchor="P3673" w:tooltip="39.1.2">
              <w:r>
                <w:rPr>
                  <w:sz w:val="20"/>
                  <w:color w:val="0000ff"/>
                </w:rPr>
                <w:t xml:space="preserve">строк 39.1.2</w:t>
              </w:r>
            </w:hyperlink>
            <w:r>
              <w:rPr>
                <w:sz w:val="20"/>
              </w:rPr>
              <w:t xml:space="preserve"> + </w:t>
            </w:r>
            <w:hyperlink w:history="0" w:anchor="P4106" w:tooltip="53.1.2">
              <w:r>
                <w:rPr>
                  <w:sz w:val="20"/>
                  <w:color w:val="0000ff"/>
                </w:rPr>
                <w:t xml:space="preserve">53.1.2</w:t>
              </w:r>
            </w:hyperlink>
            <w:r>
              <w:rPr>
                <w:sz w:val="20"/>
              </w:rPr>
              <w:t xml:space="preserve"> + </w:t>
            </w:r>
            <w:hyperlink w:history="0" w:anchor="P4609" w:tooltip="69.1.2">
              <w:r>
                <w:rPr>
                  <w:sz w:val="20"/>
                  <w:color w:val="0000ff"/>
                </w:rPr>
                <w:t xml:space="preserve">69.1.2</w:t>
              </w:r>
            </w:hyperlink>
            <w:r>
              <w:rPr>
                <w:sz w:val="20"/>
              </w:rPr>
              <w:t xml:space="preserve">)</w:t>
            </w:r>
          </w:p>
        </w:tc>
        <w:tc>
          <w:tcPr>
            <w:tcW w:w="904" w:type="dxa"/>
            <w:vAlign w:val="center"/>
          </w:tcPr>
          <w:p>
            <w:pPr>
              <w:pStyle w:val="0"/>
              <w:jc w:val="center"/>
            </w:pPr>
            <w:r>
              <w:rPr>
                <w:sz w:val="20"/>
              </w:rPr>
              <w:t xml:space="preserve">23.1.2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0,388591</w:t>
            </w:r>
          </w:p>
        </w:tc>
        <w:tc>
          <w:tcPr>
            <w:tcW w:w="1759" w:type="dxa"/>
            <w:vAlign w:val="center"/>
          </w:tcPr>
          <w:p>
            <w:pPr>
              <w:pStyle w:val="0"/>
              <w:jc w:val="center"/>
            </w:pPr>
            <w:r>
              <w:rPr>
                <w:sz w:val="20"/>
              </w:rPr>
              <w:t xml:space="preserve">3 025,8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1 175,8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1 763 717,6</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 (сумма </w:t>
            </w:r>
            <w:hyperlink w:history="0" w:anchor="P3683" w:tooltip="39.1.2.1">
              <w:r>
                <w:rPr>
                  <w:sz w:val="20"/>
                  <w:color w:val="0000ff"/>
                </w:rPr>
                <w:t xml:space="preserve">строк 39.1.2.1</w:t>
              </w:r>
            </w:hyperlink>
            <w:r>
              <w:rPr>
                <w:sz w:val="20"/>
              </w:rPr>
              <w:t xml:space="preserve"> + </w:t>
            </w:r>
            <w:hyperlink w:history="0" w:anchor="P4116" w:tooltip="53.1.2.1">
              <w:r>
                <w:rPr>
                  <w:sz w:val="20"/>
                  <w:color w:val="0000ff"/>
                </w:rPr>
                <w:t xml:space="preserve">53.1.2.1</w:t>
              </w:r>
            </w:hyperlink>
            <w:r>
              <w:rPr>
                <w:sz w:val="20"/>
              </w:rPr>
              <w:t xml:space="preserve"> + </w:t>
            </w:r>
            <w:hyperlink w:history="0" w:anchor="P4619" w:tooltip="69.1.2.1">
              <w:r>
                <w:rPr>
                  <w:sz w:val="20"/>
                  <w:color w:val="0000ff"/>
                </w:rPr>
                <w:t xml:space="preserve">69.1.2.1</w:t>
              </w:r>
            </w:hyperlink>
            <w:r>
              <w:rPr>
                <w:sz w:val="20"/>
              </w:rPr>
              <w:t xml:space="preserve">)</w:t>
            </w:r>
          </w:p>
        </w:tc>
        <w:tc>
          <w:tcPr>
            <w:tcW w:w="904" w:type="dxa"/>
            <w:vAlign w:val="center"/>
          </w:tcPr>
          <w:p>
            <w:pPr>
              <w:pStyle w:val="0"/>
              <w:jc w:val="center"/>
            </w:pPr>
            <w:r>
              <w:rPr>
                <w:sz w:val="20"/>
              </w:rPr>
              <w:t xml:space="preserve">23.1.2.1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0,050758</w:t>
            </w:r>
          </w:p>
        </w:tc>
        <w:tc>
          <w:tcPr>
            <w:tcW w:w="1759" w:type="dxa"/>
            <w:vAlign w:val="center"/>
          </w:tcPr>
          <w:p>
            <w:pPr>
              <w:pStyle w:val="0"/>
              <w:jc w:val="center"/>
            </w:pPr>
            <w:r>
              <w:rPr>
                <w:sz w:val="20"/>
              </w:rPr>
              <w:t xml:space="preserve">1 177,4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59,8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89 644,9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 (сумма </w:t>
            </w:r>
            <w:hyperlink w:history="0" w:anchor="P3693" w:tooltip="39.1.2.2">
              <w:r>
                <w:rPr>
                  <w:sz w:val="20"/>
                  <w:color w:val="0000ff"/>
                </w:rPr>
                <w:t xml:space="preserve">строк 39.1.2.2</w:t>
              </w:r>
            </w:hyperlink>
            <w:r>
              <w:rPr>
                <w:sz w:val="20"/>
              </w:rPr>
              <w:t xml:space="preserve"> + </w:t>
            </w:r>
            <w:hyperlink w:history="0" w:anchor="P4126" w:tooltip="53.1.2.2">
              <w:r>
                <w:rPr>
                  <w:sz w:val="20"/>
                  <w:color w:val="0000ff"/>
                </w:rPr>
                <w:t xml:space="preserve">53.1.2.2</w:t>
              </w:r>
            </w:hyperlink>
            <w:r>
              <w:rPr>
                <w:sz w:val="20"/>
              </w:rPr>
              <w:t xml:space="preserve"> + </w:t>
            </w:r>
            <w:hyperlink w:history="0" w:anchor="P4629" w:tooltip="69.1.2.2">
              <w:r>
                <w:rPr>
                  <w:sz w:val="20"/>
                  <w:color w:val="0000ff"/>
                </w:rPr>
                <w:t xml:space="preserve">69.1.2.2</w:t>
              </w:r>
            </w:hyperlink>
            <w:r>
              <w:rPr>
                <w:sz w:val="20"/>
              </w:rPr>
              <w:t xml:space="preserve">)</w:t>
            </w:r>
          </w:p>
        </w:tc>
        <w:tc>
          <w:tcPr>
            <w:tcW w:w="904" w:type="dxa"/>
            <w:vAlign w:val="center"/>
          </w:tcPr>
          <w:p>
            <w:pPr>
              <w:pStyle w:val="0"/>
              <w:jc w:val="center"/>
            </w:pPr>
            <w:r>
              <w:rPr>
                <w:sz w:val="20"/>
              </w:rPr>
              <w:t xml:space="preserve">23.1.2.2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0,097368</w:t>
            </w:r>
          </w:p>
        </w:tc>
        <w:tc>
          <w:tcPr>
            <w:tcW w:w="1759" w:type="dxa"/>
            <w:vAlign w:val="center"/>
          </w:tcPr>
          <w:p>
            <w:pPr>
              <w:pStyle w:val="0"/>
              <w:jc w:val="center"/>
            </w:pPr>
            <w:r>
              <w:rPr>
                <w:sz w:val="20"/>
              </w:rPr>
              <w:t xml:space="preserve">1 231,1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119,9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179 807,1</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 (сумма </w:t>
            </w:r>
            <w:hyperlink w:history="0" w:anchor="P3703" w:tooltip="39.1.3">
              <w:r>
                <w:rPr>
                  <w:sz w:val="20"/>
                  <w:color w:val="0000ff"/>
                </w:rPr>
                <w:t xml:space="preserve">строк 39.1.3</w:t>
              </w:r>
            </w:hyperlink>
            <w:r>
              <w:rPr>
                <w:sz w:val="20"/>
              </w:rPr>
              <w:t xml:space="preserve"> + </w:t>
            </w:r>
            <w:hyperlink w:history="0" w:anchor="P4136" w:tooltip="53.1.3">
              <w:r>
                <w:rPr>
                  <w:sz w:val="20"/>
                  <w:color w:val="0000ff"/>
                </w:rPr>
                <w:t xml:space="preserve">53.1.3</w:t>
              </w:r>
            </w:hyperlink>
            <w:r>
              <w:rPr>
                <w:sz w:val="20"/>
              </w:rPr>
              <w:t xml:space="preserve"> + </w:t>
            </w:r>
            <w:hyperlink w:history="0" w:anchor="P4639" w:tooltip="69.1.3">
              <w:r>
                <w:rPr>
                  <w:sz w:val="20"/>
                  <w:color w:val="0000ff"/>
                </w:rPr>
                <w:t xml:space="preserve">69.1.3</w:t>
              </w:r>
            </w:hyperlink>
            <w:r>
              <w:rPr>
                <w:sz w:val="20"/>
              </w:rPr>
              <w:t xml:space="preserve">)</w:t>
            </w:r>
          </w:p>
        </w:tc>
        <w:tc>
          <w:tcPr>
            <w:tcW w:w="904" w:type="dxa"/>
            <w:vAlign w:val="center"/>
          </w:tcPr>
          <w:p>
            <w:pPr>
              <w:pStyle w:val="0"/>
              <w:jc w:val="center"/>
            </w:pPr>
            <w:r>
              <w:rPr>
                <w:sz w:val="20"/>
              </w:rPr>
              <w:t xml:space="preserve">23.1.3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2,178904</w:t>
            </w:r>
          </w:p>
        </w:tc>
        <w:tc>
          <w:tcPr>
            <w:tcW w:w="1759" w:type="dxa"/>
            <w:vAlign w:val="center"/>
          </w:tcPr>
          <w:p>
            <w:pPr>
              <w:pStyle w:val="0"/>
              <w:jc w:val="center"/>
            </w:pPr>
            <w:r>
              <w:rPr>
                <w:sz w:val="20"/>
              </w:rPr>
              <w:t xml:space="preserve">389,4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848,5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1 272 713,0</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 (сумма </w:t>
            </w:r>
            <w:hyperlink w:history="0" w:anchor="P3713" w:tooltip="39.2">
              <w:r>
                <w:rPr>
                  <w:sz w:val="20"/>
                  <w:color w:val="0000ff"/>
                </w:rPr>
                <w:t xml:space="preserve">строк 39.2</w:t>
              </w:r>
            </w:hyperlink>
            <w:r>
              <w:rPr>
                <w:sz w:val="20"/>
              </w:rPr>
              <w:t xml:space="preserve"> + </w:t>
            </w:r>
            <w:hyperlink w:history="0" w:anchor="P4146" w:tooltip="53.2">
              <w:r>
                <w:rPr>
                  <w:sz w:val="20"/>
                  <w:color w:val="0000ff"/>
                </w:rPr>
                <w:t xml:space="preserve">53.2</w:t>
              </w:r>
            </w:hyperlink>
            <w:r>
              <w:rPr>
                <w:sz w:val="20"/>
              </w:rPr>
              <w:t xml:space="preserve"> + </w:t>
            </w:r>
            <w:hyperlink w:history="0" w:anchor="P4649" w:tooltip="69.2">
              <w:r>
                <w:rPr>
                  <w:sz w:val="20"/>
                  <w:color w:val="0000ff"/>
                </w:rPr>
                <w:t xml:space="preserve">69.2</w:t>
              </w:r>
            </w:hyperlink>
            <w:r>
              <w:rPr>
                <w:sz w:val="20"/>
              </w:rPr>
              <w:t xml:space="preserve">)</w:t>
            </w:r>
          </w:p>
        </w:tc>
        <w:tc>
          <w:tcPr>
            <w:tcW w:w="904" w:type="dxa"/>
            <w:vAlign w:val="center"/>
          </w:tcPr>
          <w:p>
            <w:pPr>
              <w:pStyle w:val="0"/>
              <w:jc w:val="center"/>
            </w:pPr>
            <w:r>
              <w:rPr>
                <w:sz w:val="20"/>
              </w:rPr>
              <w:t xml:space="preserve">23.2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836,3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451,6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677 411,4</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(сумма </w:t>
            </w:r>
            <w:hyperlink w:history="0" w:anchor="P3723" w:tooltip="39.3">
              <w:r>
                <w:rPr>
                  <w:sz w:val="20"/>
                  <w:color w:val="0000ff"/>
                </w:rPr>
                <w:t xml:space="preserve">строк 39.3</w:t>
              </w:r>
            </w:hyperlink>
            <w:r>
              <w:rPr>
                <w:sz w:val="20"/>
              </w:rPr>
              <w:t xml:space="preserve"> + </w:t>
            </w:r>
            <w:hyperlink w:history="0" w:anchor="P4156" w:tooltip="53.3">
              <w:r>
                <w:rPr>
                  <w:sz w:val="20"/>
                  <w:color w:val="0000ff"/>
                </w:rPr>
                <w:t xml:space="preserve">53.3</w:t>
              </w:r>
            </w:hyperlink>
            <w:r>
              <w:rPr>
                <w:sz w:val="20"/>
              </w:rPr>
              <w:t xml:space="preserve"> + </w:t>
            </w:r>
            <w:hyperlink w:history="0" w:anchor="P4659" w:tooltip="69.3">
              <w:r>
                <w:rPr>
                  <w:sz w:val="20"/>
                  <w:color w:val="0000ff"/>
                </w:rPr>
                <w:t xml:space="preserve">69.3</w:t>
              </w:r>
            </w:hyperlink>
            <w:r>
              <w:rPr>
                <w:sz w:val="20"/>
              </w:rPr>
              <w:t xml:space="preserve">),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p>
            <w:pPr>
              <w:pStyle w:val="0"/>
              <w:jc w:val="center"/>
            </w:pPr>
            <w:r>
              <w:rPr>
                <w:sz w:val="20"/>
              </w:rPr>
              <w:t xml:space="preserve">23.3</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1,713713</w:t>
            </w:r>
          </w:p>
        </w:tc>
        <w:tc>
          <w:tcPr>
            <w:tcW w:w="1759" w:type="dxa"/>
            <w:vAlign w:val="center"/>
          </w:tcPr>
          <w:p>
            <w:pPr>
              <w:pStyle w:val="0"/>
              <w:jc w:val="center"/>
            </w:pPr>
            <w:r>
              <w:rPr>
                <w:sz w:val="20"/>
              </w:rPr>
              <w:t xml:space="preserve">1 896,7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3 250,4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4 875 635,3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 (сумма </w:t>
            </w:r>
            <w:hyperlink w:history="0" w:anchor="P3733" w:tooltip="39.3.1">
              <w:r>
                <w:rPr>
                  <w:sz w:val="20"/>
                  <w:color w:val="0000ff"/>
                </w:rPr>
                <w:t xml:space="preserve">строк 39.3.1</w:t>
              </w:r>
            </w:hyperlink>
            <w:r>
              <w:rPr>
                <w:sz w:val="20"/>
              </w:rPr>
              <w:t xml:space="preserve"> + </w:t>
            </w:r>
            <w:hyperlink w:history="0" w:anchor="P4166" w:tooltip="53.3.1">
              <w:r>
                <w:rPr>
                  <w:sz w:val="20"/>
                  <w:color w:val="0000ff"/>
                </w:rPr>
                <w:t xml:space="preserve">53.3.1</w:t>
              </w:r>
            </w:hyperlink>
            <w:r>
              <w:rPr>
                <w:sz w:val="20"/>
              </w:rPr>
              <w:t xml:space="preserve"> + </w:t>
            </w:r>
            <w:hyperlink w:history="0" w:anchor="P4669" w:tooltip="69.3.1">
              <w:r>
                <w:rPr>
                  <w:sz w:val="20"/>
                  <w:color w:val="0000ff"/>
                </w:rPr>
                <w:t xml:space="preserve">69.3.1</w:t>
              </w:r>
            </w:hyperlink>
            <w:r>
              <w:rPr>
                <w:sz w:val="20"/>
              </w:rPr>
              <w:t xml:space="preserve">)</w:t>
            </w:r>
          </w:p>
        </w:tc>
        <w:tc>
          <w:tcPr>
            <w:tcW w:w="904" w:type="dxa"/>
            <w:vAlign w:val="center"/>
          </w:tcPr>
          <w:p>
            <w:pPr>
              <w:pStyle w:val="0"/>
              <w:jc w:val="center"/>
            </w:pPr>
            <w:r>
              <w:rPr>
                <w:sz w:val="20"/>
              </w:rPr>
              <w:t xml:space="preserve">23.3.1</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0,050465</w:t>
            </w:r>
          </w:p>
        </w:tc>
        <w:tc>
          <w:tcPr>
            <w:tcW w:w="1759" w:type="dxa"/>
            <w:vAlign w:val="center"/>
          </w:tcPr>
          <w:p>
            <w:pPr>
              <w:pStyle w:val="0"/>
              <w:jc w:val="center"/>
            </w:pPr>
            <w:r>
              <w:rPr>
                <w:sz w:val="20"/>
              </w:rPr>
              <w:t xml:space="preserve">2 923,7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147,5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221 318,2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 (сумма </w:t>
            </w:r>
            <w:hyperlink w:history="0" w:anchor="P3743" w:tooltip="39.3.2">
              <w:r>
                <w:rPr>
                  <w:sz w:val="20"/>
                  <w:color w:val="0000ff"/>
                </w:rPr>
                <w:t xml:space="preserve">строк 39.3.2</w:t>
              </w:r>
            </w:hyperlink>
            <w:r>
              <w:rPr>
                <w:sz w:val="20"/>
              </w:rPr>
              <w:t xml:space="preserve"> + </w:t>
            </w:r>
            <w:hyperlink w:history="0" w:anchor="P4176" w:tooltip="53.3.2">
              <w:r>
                <w:rPr>
                  <w:sz w:val="20"/>
                  <w:color w:val="0000ff"/>
                </w:rPr>
                <w:t xml:space="preserve">53.3.2</w:t>
              </w:r>
            </w:hyperlink>
            <w:r>
              <w:rPr>
                <w:sz w:val="20"/>
              </w:rPr>
              <w:t xml:space="preserve"> + </w:t>
            </w:r>
            <w:hyperlink w:history="0" w:anchor="P4679" w:tooltip="69.3.2">
              <w:r>
                <w:rPr>
                  <w:sz w:val="20"/>
                  <w:color w:val="0000ff"/>
                </w:rPr>
                <w:t xml:space="preserve">69.3.2</w:t>
              </w:r>
            </w:hyperlink>
            <w:r>
              <w:rPr>
                <w:sz w:val="20"/>
              </w:rPr>
              <w:t xml:space="preserve">)</w:t>
            </w:r>
          </w:p>
        </w:tc>
        <w:tc>
          <w:tcPr>
            <w:tcW w:w="904" w:type="dxa"/>
            <w:vAlign w:val="center"/>
          </w:tcPr>
          <w:p>
            <w:pPr>
              <w:pStyle w:val="0"/>
              <w:jc w:val="center"/>
            </w:pPr>
            <w:r>
              <w:rPr>
                <w:sz w:val="20"/>
              </w:rPr>
              <w:t xml:space="preserve">23.3.2</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0,018179</w:t>
            </w:r>
          </w:p>
        </w:tc>
        <w:tc>
          <w:tcPr>
            <w:tcW w:w="1759" w:type="dxa"/>
            <w:vAlign w:val="center"/>
          </w:tcPr>
          <w:p>
            <w:pPr>
              <w:pStyle w:val="0"/>
              <w:jc w:val="center"/>
            </w:pPr>
            <w:r>
              <w:rPr>
                <w:sz w:val="20"/>
              </w:rPr>
              <w:t xml:space="preserve">3 992,2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72,6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108 863,3</w:t>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 (сумма </w:t>
            </w:r>
            <w:hyperlink w:history="0" w:anchor="P3753" w:tooltip="39.3.3">
              <w:r>
                <w:rPr>
                  <w:sz w:val="20"/>
                  <w:color w:val="0000ff"/>
                </w:rPr>
                <w:t xml:space="preserve">строк 39.3.3</w:t>
              </w:r>
            </w:hyperlink>
            <w:r>
              <w:rPr>
                <w:sz w:val="20"/>
              </w:rPr>
              <w:t xml:space="preserve"> + </w:t>
            </w:r>
            <w:hyperlink w:history="0" w:anchor="P4186" w:tooltip="53.3.3">
              <w:r>
                <w:rPr>
                  <w:sz w:val="20"/>
                  <w:color w:val="0000ff"/>
                </w:rPr>
                <w:t xml:space="preserve">53.3.3</w:t>
              </w:r>
            </w:hyperlink>
            <w:r>
              <w:rPr>
                <w:sz w:val="20"/>
              </w:rPr>
              <w:t xml:space="preserve"> + </w:t>
            </w:r>
            <w:hyperlink w:history="0" w:anchor="P4689" w:tooltip="69.3.3">
              <w:r>
                <w:rPr>
                  <w:sz w:val="20"/>
                  <w:color w:val="0000ff"/>
                </w:rPr>
                <w:t xml:space="preserve">69.3.3</w:t>
              </w:r>
            </w:hyperlink>
            <w:r>
              <w:rPr>
                <w:sz w:val="20"/>
              </w:rPr>
              <w:t xml:space="preserve">)</w:t>
            </w:r>
          </w:p>
        </w:tc>
        <w:tc>
          <w:tcPr>
            <w:tcW w:w="904" w:type="dxa"/>
            <w:vAlign w:val="center"/>
          </w:tcPr>
          <w:p>
            <w:pPr>
              <w:pStyle w:val="0"/>
              <w:jc w:val="center"/>
            </w:pPr>
            <w:r>
              <w:rPr>
                <w:sz w:val="20"/>
              </w:rPr>
              <w:t xml:space="preserve">23.3.3</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0,094890</w:t>
            </w:r>
          </w:p>
        </w:tc>
        <w:tc>
          <w:tcPr>
            <w:tcW w:w="1759" w:type="dxa"/>
            <w:vAlign w:val="center"/>
          </w:tcPr>
          <w:p>
            <w:pPr>
              <w:pStyle w:val="0"/>
              <w:jc w:val="center"/>
            </w:pPr>
            <w:r>
              <w:rPr>
                <w:sz w:val="20"/>
              </w:rPr>
              <w:t xml:space="preserve">590,4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56,0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84 035,8</w:t>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p>
            <w:pPr>
              <w:pStyle w:val="0"/>
              <w:jc w:val="center"/>
            </w:pPr>
            <w:r>
              <w:rPr>
                <w:sz w:val="20"/>
              </w:rPr>
              <w:t xml:space="preserve">(сумма </w:t>
            </w:r>
            <w:hyperlink w:history="0" w:anchor="P3763" w:tooltip="39.3.4">
              <w:r>
                <w:rPr>
                  <w:sz w:val="20"/>
                  <w:color w:val="0000ff"/>
                </w:rPr>
                <w:t xml:space="preserve">строк 39.3.4</w:t>
              </w:r>
            </w:hyperlink>
            <w:r>
              <w:rPr>
                <w:sz w:val="20"/>
              </w:rPr>
              <w:t xml:space="preserve"> + </w:t>
            </w:r>
            <w:hyperlink w:history="0" w:anchor="P4196" w:tooltip="53.3.4">
              <w:r>
                <w:rPr>
                  <w:sz w:val="20"/>
                  <w:color w:val="0000ff"/>
                </w:rPr>
                <w:t xml:space="preserve">53.3.4</w:t>
              </w:r>
            </w:hyperlink>
            <w:r>
              <w:rPr>
                <w:sz w:val="20"/>
              </w:rPr>
              <w:t xml:space="preserve"> + </w:t>
            </w:r>
            <w:hyperlink w:history="0" w:anchor="P4699" w:tooltip="69.3.4">
              <w:r>
                <w:rPr>
                  <w:sz w:val="20"/>
                  <w:color w:val="0000ff"/>
                </w:rPr>
                <w:t xml:space="preserve">69.3.4</w:t>
              </w:r>
            </w:hyperlink>
            <w:r>
              <w:rPr>
                <w:sz w:val="20"/>
              </w:rPr>
              <w:t xml:space="preserve">)</w:t>
            </w:r>
          </w:p>
        </w:tc>
        <w:tc>
          <w:tcPr>
            <w:tcW w:w="904" w:type="dxa"/>
            <w:vAlign w:val="center"/>
          </w:tcPr>
          <w:p>
            <w:pPr>
              <w:pStyle w:val="0"/>
              <w:jc w:val="center"/>
            </w:pPr>
            <w:r>
              <w:rPr>
                <w:sz w:val="20"/>
              </w:rPr>
              <w:t xml:space="preserve">23.3.4</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0,030918</w:t>
            </w:r>
          </w:p>
        </w:tc>
        <w:tc>
          <w:tcPr>
            <w:tcW w:w="1759" w:type="dxa"/>
            <w:vAlign w:val="center"/>
          </w:tcPr>
          <w:p>
            <w:pPr>
              <w:pStyle w:val="0"/>
              <w:jc w:val="center"/>
            </w:pPr>
            <w:r>
              <w:rPr>
                <w:sz w:val="20"/>
              </w:rPr>
              <w:t xml:space="preserve">1 082,6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33,5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50 208,8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p>
            <w:pPr>
              <w:pStyle w:val="0"/>
              <w:jc w:val="center"/>
            </w:pPr>
            <w:r>
              <w:rPr>
                <w:sz w:val="20"/>
              </w:rPr>
              <w:t xml:space="preserve">(сумма </w:t>
            </w:r>
            <w:hyperlink w:history="0" w:anchor="P3773" w:tooltip="39.3.5">
              <w:r>
                <w:rPr>
                  <w:sz w:val="20"/>
                  <w:color w:val="0000ff"/>
                </w:rPr>
                <w:t xml:space="preserve">строк 39.3.5</w:t>
              </w:r>
            </w:hyperlink>
            <w:r>
              <w:rPr>
                <w:sz w:val="20"/>
              </w:rPr>
              <w:t xml:space="preserve"> + </w:t>
            </w:r>
            <w:hyperlink w:history="0" w:anchor="P4206" w:tooltip="53.3.5">
              <w:r>
                <w:rPr>
                  <w:sz w:val="20"/>
                  <w:color w:val="0000ff"/>
                </w:rPr>
                <w:t xml:space="preserve">53.3.5</w:t>
              </w:r>
            </w:hyperlink>
            <w:r>
              <w:rPr>
                <w:sz w:val="20"/>
              </w:rPr>
              <w:t xml:space="preserve"> + </w:t>
            </w:r>
            <w:hyperlink w:history="0" w:anchor="P4709" w:tooltip="69.3.5">
              <w:r>
                <w:rPr>
                  <w:sz w:val="20"/>
                  <w:color w:val="0000ff"/>
                </w:rPr>
                <w:t xml:space="preserve">69.3.5</w:t>
              </w:r>
            </w:hyperlink>
            <w:r>
              <w:rPr>
                <w:sz w:val="20"/>
              </w:rPr>
              <w:t xml:space="preserve">)</w:t>
            </w:r>
          </w:p>
        </w:tc>
        <w:tc>
          <w:tcPr>
            <w:tcW w:w="904" w:type="dxa"/>
            <w:vAlign w:val="center"/>
          </w:tcPr>
          <w:p>
            <w:pPr>
              <w:pStyle w:val="0"/>
              <w:jc w:val="center"/>
            </w:pPr>
            <w:r>
              <w:rPr>
                <w:sz w:val="20"/>
              </w:rPr>
              <w:t xml:space="preserve">23.3.5</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0,001120</w:t>
            </w:r>
          </w:p>
        </w:tc>
        <w:tc>
          <w:tcPr>
            <w:tcW w:w="1759" w:type="dxa"/>
            <w:vAlign w:val="center"/>
          </w:tcPr>
          <w:p>
            <w:pPr>
              <w:pStyle w:val="0"/>
              <w:jc w:val="center"/>
            </w:pPr>
            <w:r>
              <w:rPr>
                <w:sz w:val="20"/>
              </w:rPr>
              <w:t xml:space="preserve">9 091,4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10,2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15 273,6</w:t>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history="0" w:anchor="P3783" w:tooltip="39.3.6">
              <w:r>
                <w:rPr>
                  <w:sz w:val="20"/>
                  <w:color w:val="0000ff"/>
                </w:rPr>
                <w:t xml:space="preserve">строк 39.3.6</w:t>
              </w:r>
            </w:hyperlink>
            <w:r>
              <w:rPr>
                <w:sz w:val="20"/>
              </w:rPr>
              <w:t xml:space="preserve"> + </w:t>
            </w:r>
            <w:hyperlink w:history="0" w:anchor="P4216" w:tooltip="53.3.6">
              <w:r>
                <w:rPr>
                  <w:sz w:val="20"/>
                  <w:color w:val="0000ff"/>
                </w:rPr>
                <w:t xml:space="preserve">53.3.6</w:t>
              </w:r>
            </w:hyperlink>
            <w:r>
              <w:rPr>
                <w:sz w:val="20"/>
              </w:rPr>
              <w:t xml:space="preserve"> + </w:t>
            </w:r>
            <w:hyperlink w:history="0" w:anchor="P4719" w:tooltip="69.3.6">
              <w:r>
                <w:rPr>
                  <w:sz w:val="20"/>
                  <w:color w:val="0000ff"/>
                </w:rPr>
                <w:t xml:space="preserve">69.3.6</w:t>
              </w:r>
            </w:hyperlink>
            <w:r>
              <w:rPr>
                <w:sz w:val="20"/>
              </w:rPr>
              <w:t xml:space="preserve">)</w:t>
            </w:r>
          </w:p>
        </w:tc>
        <w:tc>
          <w:tcPr>
            <w:tcW w:w="904" w:type="dxa"/>
            <w:vAlign w:val="center"/>
          </w:tcPr>
          <w:p>
            <w:pPr>
              <w:pStyle w:val="0"/>
              <w:jc w:val="center"/>
            </w:pPr>
            <w:r>
              <w:rPr>
                <w:sz w:val="20"/>
              </w:rPr>
              <w:t xml:space="preserve">23.3.6</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0,015192</w:t>
            </w:r>
          </w:p>
        </w:tc>
        <w:tc>
          <w:tcPr>
            <w:tcW w:w="1759" w:type="dxa"/>
            <w:vAlign w:val="center"/>
          </w:tcPr>
          <w:p>
            <w:pPr>
              <w:pStyle w:val="0"/>
              <w:jc w:val="center"/>
            </w:pPr>
            <w:r>
              <w:rPr>
                <w:sz w:val="20"/>
              </w:rPr>
              <w:t xml:space="preserve">2 242,1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34,1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51 093,0</w:t>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 (сумма </w:t>
            </w:r>
            <w:hyperlink w:history="0" w:anchor="P3793" w:tooltip="39.3.7">
              <w:r>
                <w:rPr>
                  <w:sz w:val="20"/>
                  <w:color w:val="0000ff"/>
                </w:rPr>
                <w:t xml:space="preserve">строк 39.3.7</w:t>
              </w:r>
            </w:hyperlink>
            <w:r>
              <w:rPr>
                <w:sz w:val="20"/>
              </w:rPr>
              <w:t xml:space="preserve"> + </w:t>
            </w:r>
            <w:hyperlink w:history="0" w:anchor="P4226" w:tooltip="53.3.7">
              <w:r>
                <w:rPr>
                  <w:sz w:val="20"/>
                  <w:color w:val="0000ff"/>
                </w:rPr>
                <w:t xml:space="preserve">53.3.7</w:t>
              </w:r>
            </w:hyperlink>
            <w:r>
              <w:rPr>
                <w:sz w:val="20"/>
              </w:rPr>
              <w:t xml:space="preserve"> + </w:t>
            </w:r>
            <w:hyperlink w:history="0" w:anchor="P4729" w:tooltip="69.3.7">
              <w:r>
                <w:rPr>
                  <w:sz w:val="20"/>
                  <w:color w:val="0000ff"/>
                </w:rPr>
                <w:t xml:space="preserve">69.3.7</w:t>
              </w:r>
            </w:hyperlink>
            <w:r>
              <w:rPr>
                <w:sz w:val="20"/>
              </w:rPr>
              <w:t xml:space="preserve">)</w:t>
            </w:r>
          </w:p>
        </w:tc>
        <w:tc>
          <w:tcPr>
            <w:tcW w:w="904" w:type="dxa"/>
            <w:vAlign w:val="center"/>
          </w:tcPr>
          <w:p>
            <w:pPr>
              <w:pStyle w:val="0"/>
              <w:jc w:val="center"/>
            </w:pPr>
            <w:r>
              <w:rPr>
                <w:sz w:val="20"/>
              </w:rPr>
              <w:t xml:space="preserve">23.3.7</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0,102779</w:t>
            </w:r>
          </w:p>
        </w:tc>
        <w:tc>
          <w:tcPr>
            <w:tcW w:w="1759" w:type="dxa"/>
            <w:vAlign w:val="center"/>
          </w:tcPr>
          <w:p>
            <w:pPr>
              <w:pStyle w:val="0"/>
              <w:jc w:val="center"/>
            </w:pPr>
            <w:r>
              <w:rPr>
                <w:sz w:val="20"/>
              </w:rPr>
              <w:t xml:space="preserve">434,0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44,6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66 909,8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 в том числе по поводу (сумма </w:t>
            </w:r>
            <w:hyperlink w:history="0" w:anchor="P3803" w:tooltip="39.4">
              <w:r>
                <w:rPr>
                  <w:sz w:val="20"/>
                  <w:color w:val="0000ff"/>
                </w:rPr>
                <w:t xml:space="preserve">строк 39.4</w:t>
              </w:r>
            </w:hyperlink>
            <w:r>
              <w:rPr>
                <w:sz w:val="20"/>
              </w:rPr>
              <w:t xml:space="preserve"> + </w:t>
            </w:r>
            <w:hyperlink w:history="0" w:anchor="P4236" w:tooltip="53.4">
              <w:r>
                <w:rPr>
                  <w:sz w:val="20"/>
                  <w:color w:val="0000ff"/>
                </w:rPr>
                <w:t xml:space="preserve">53.4</w:t>
              </w:r>
            </w:hyperlink>
            <w:r>
              <w:rPr>
                <w:sz w:val="20"/>
              </w:rPr>
              <w:t xml:space="preserve"> + </w:t>
            </w:r>
            <w:hyperlink w:history="0" w:anchor="P4739" w:tooltip="69.4">
              <w:r>
                <w:rPr>
                  <w:sz w:val="20"/>
                  <w:color w:val="0000ff"/>
                </w:rPr>
                <w:t xml:space="preserve">69.4</w:t>
              </w:r>
            </w:hyperlink>
            <w:r>
              <w:rPr>
                <w:sz w:val="20"/>
              </w:rPr>
              <w:t xml:space="preserve">):</w:t>
            </w:r>
          </w:p>
        </w:tc>
        <w:tc>
          <w:tcPr>
            <w:tcW w:w="904" w:type="dxa"/>
            <w:vAlign w:val="center"/>
          </w:tcPr>
          <w:p>
            <w:pPr>
              <w:pStyle w:val="0"/>
              <w:jc w:val="center"/>
            </w:pPr>
            <w:r>
              <w:rPr>
                <w:sz w:val="20"/>
              </w:rPr>
              <w:t xml:space="preserve">23.4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0,261736</w:t>
            </w:r>
          </w:p>
        </w:tc>
        <w:tc>
          <w:tcPr>
            <w:tcW w:w="1759" w:type="dxa"/>
            <w:vAlign w:val="center"/>
          </w:tcPr>
          <w:p>
            <w:pPr>
              <w:pStyle w:val="0"/>
              <w:jc w:val="center"/>
            </w:pPr>
            <w:r>
              <w:rPr>
                <w:sz w:val="20"/>
              </w:rPr>
              <w:t xml:space="preserve">2 229,9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583,7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875 478,8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 (</w:t>
            </w:r>
            <w:hyperlink w:history="0" w:anchor="P3813" w:tooltip="39.4.1">
              <w:r>
                <w:rPr>
                  <w:sz w:val="20"/>
                  <w:color w:val="0000ff"/>
                </w:rPr>
                <w:t xml:space="preserve">39.4.1</w:t>
              </w:r>
            </w:hyperlink>
            <w:r>
              <w:rPr>
                <w:sz w:val="20"/>
              </w:rPr>
              <w:t xml:space="preserve"> + </w:t>
            </w:r>
            <w:hyperlink w:history="0" w:anchor="P4246" w:tooltip="53.4.1">
              <w:r>
                <w:rPr>
                  <w:sz w:val="20"/>
                  <w:color w:val="0000ff"/>
                </w:rPr>
                <w:t xml:space="preserve">53.4.1</w:t>
              </w:r>
            </w:hyperlink>
            <w:r>
              <w:rPr>
                <w:sz w:val="20"/>
              </w:rPr>
              <w:t xml:space="preserve"> + </w:t>
            </w:r>
            <w:hyperlink w:history="0" w:anchor="P4749" w:tooltip="69.4.1">
              <w:r>
                <w:rPr>
                  <w:sz w:val="20"/>
                  <w:color w:val="0000ff"/>
                </w:rPr>
                <w:t xml:space="preserve">69.4.1</w:t>
              </w:r>
            </w:hyperlink>
            <w:r>
              <w:rPr>
                <w:sz w:val="20"/>
              </w:rPr>
              <w:t xml:space="preserve">)</w:t>
            </w:r>
          </w:p>
        </w:tc>
        <w:tc>
          <w:tcPr>
            <w:tcW w:w="904" w:type="dxa"/>
            <w:vAlign w:val="center"/>
          </w:tcPr>
          <w:p>
            <w:pPr>
              <w:pStyle w:val="0"/>
              <w:jc w:val="center"/>
            </w:pPr>
            <w:r>
              <w:rPr>
                <w:sz w:val="20"/>
              </w:rPr>
              <w:t xml:space="preserve">23.4.1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0,045050</w:t>
            </w:r>
          </w:p>
        </w:tc>
        <w:tc>
          <w:tcPr>
            <w:tcW w:w="1759" w:type="dxa"/>
            <w:vAlign w:val="center"/>
          </w:tcPr>
          <w:p>
            <w:pPr>
              <w:pStyle w:val="0"/>
              <w:jc w:val="center"/>
            </w:pPr>
            <w:r>
              <w:rPr>
                <w:sz w:val="20"/>
              </w:rPr>
              <w:t xml:space="preserve">3 142,3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141,6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212 344,1</w:t>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 (</w:t>
            </w:r>
            <w:hyperlink w:history="0" w:anchor="P3823" w:tooltip="39.4.2">
              <w:r>
                <w:rPr>
                  <w:sz w:val="20"/>
                  <w:color w:val="0000ff"/>
                </w:rPr>
                <w:t xml:space="preserve">39.4.2</w:t>
              </w:r>
            </w:hyperlink>
            <w:r>
              <w:rPr>
                <w:sz w:val="20"/>
              </w:rPr>
              <w:t xml:space="preserve"> + </w:t>
            </w:r>
            <w:hyperlink w:history="0" w:anchor="P4256" w:tooltip="53.4.2">
              <w:r>
                <w:rPr>
                  <w:sz w:val="20"/>
                  <w:color w:val="0000ff"/>
                </w:rPr>
                <w:t xml:space="preserve">53.4.2</w:t>
              </w:r>
            </w:hyperlink>
            <w:r>
              <w:rPr>
                <w:sz w:val="20"/>
              </w:rPr>
              <w:t xml:space="preserve"> + </w:t>
            </w:r>
            <w:hyperlink w:history="0" w:anchor="P4759" w:tooltip="69.4.2">
              <w:r>
                <w:rPr>
                  <w:sz w:val="20"/>
                  <w:color w:val="0000ff"/>
                </w:rPr>
                <w:t xml:space="preserve">69.4.2</w:t>
              </w:r>
            </w:hyperlink>
            <w:r>
              <w:rPr>
                <w:sz w:val="20"/>
              </w:rPr>
              <w:t xml:space="preserve">)</w:t>
            </w:r>
          </w:p>
        </w:tc>
        <w:tc>
          <w:tcPr>
            <w:tcW w:w="904" w:type="dxa"/>
            <w:vAlign w:val="center"/>
          </w:tcPr>
          <w:p>
            <w:pPr>
              <w:pStyle w:val="0"/>
              <w:jc w:val="center"/>
            </w:pPr>
            <w:r>
              <w:rPr>
                <w:sz w:val="20"/>
              </w:rPr>
              <w:t xml:space="preserve">23.4.2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0,059800</w:t>
            </w:r>
          </w:p>
        </w:tc>
        <w:tc>
          <w:tcPr>
            <w:tcW w:w="1759" w:type="dxa"/>
            <w:vAlign w:val="center"/>
          </w:tcPr>
          <w:p>
            <w:pPr>
              <w:pStyle w:val="0"/>
              <w:jc w:val="center"/>
            </w:pPr>
            <w:r>
              <w:rPr>
                <w:sz w:val="20"/>
              </w:rPr>
              <w:t xml:space="preserve">1 186,4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70,9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106 421,3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 (</w:t>
            </w:r>
            <w:hyperlink w:history="0" w:anchor="P3833" w:tooltip="39.4.3">
              <w:r>
                <w:rPr>
                  <w:sz w:val="20"/>
                  <w:color w:val="0000ff"/>
                </w:rPr>
                <w:t xml:space="preserve">39.4.3</w:t>
              </w:r>
            </w:hyperlink>
            <w:r>
              <w:rPr>
                <w:sz w:val="20"/>
              </w:rPr>
              <w:t xml:space="preserve"> + </w:t>
            </w:r>
            <w:hyperlink w:history="0" w:anchor="P4266" w:tooltip="53.4.3">
              <w:r>
                <w:rPr>
                  <w:sz w:val="20"/>
                  <w:color w:val="0000ff"/>
                </w:rPr>
                <w:t xml:space="preserve">53.4.3</w:t>
              </w:r>
            </w:hyperlink>
            <w:r>
              <w:rPr>
                <w:sz w:val="20"/>
              </w:rPr>
              <w:t xml:space="preserve"> + </w:t>
            </w:r>
            <w:hyperlink w:history="0" w:anchor="P4769" w:tooltip="69.4.3">
              <w:r>
                <w:rPr>
                  <w:sz w:val="20"/>
                  <w:color w:val="0000ff"/>
                </w:rPr>
                <w:t xml:space="preserve">69.4.3</w:t>
              </w:r>
            </w:hyperlink>
            <w:r>
              <w:rPr>
                <w:sz w:val="20"/>
              </w:rPr>
              <w:t xml:space="preserve">)</w:t>
            </w:r>
          </w:p>
        </w:tc>
        <w:tc>
          <w:tcPr>
            <w:tcW w:w="904" w:type="dxa"/>
            <w:vAlign w:val="center"/>
          </w:tcPr>
          <w:p>
            <w:pPr>
              <w:pStyle w:val="0"/>
              <w:jc w:val="center"/>
            </w:pPr>
            <w:r>
              <w:rPr>
                <w:sz w:val="20"/>
              </w:rPr>
              <w:t xml:space="preserve">23.4.3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0,125210</w:t>
            </w:r>
          </w:p>
        </w:tc>
        <w:tc>
          <w:tcPr>
            <w:tcW w:w="1759" w:type="dxa"/>
            <w:vAlign w:val="center"/>
          </w:tcPr>
          <w:p>
            <w:pPr>
              <w:pStyle w:val="0"/>
              <w:jc w:val="center"/>
            </w:pPr>
            <w:r>
              <w:rPr>
                <w:sz w:val="20"/>
              </w:rPr>
              <w:t xml:space="preserve">2 638,1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330,3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495 480,0</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3844" w:tooltip="40">
              <w:r>
                <w:rPr>
                  <w:sz w:val="20"/>
                  <w:color w:val="0000ff"/>
                </w:rPr>
                <w:t xml:space="preserve">строк 40</w:t>
              </w:r>
            </w:hyperlink>
            <w:r>
              <w:rPr>
                <w:sz w:val="20"/>
              </w:rPr>
              <w:t xml:space="preserve"> + </w:t>
            </w:r>
            <w:hyperlink w:history="0" w:anchor="P4277" w:tooltip="54">
              <w:r>
                <w:rPr>
                  <w:sz w:val="20"/>
                  <w:color w:val="0000ff"/>
                </w:rPr>
                <w:t xml:space="preserve">54</w:t>
              </w:r>
            </w:hyperlink>
            <w:r>
              <w:rPr>
                <w:sz w:val="20"/>
              </w:rPr>
              <w:t xml:space="preserve"> + </w:t>
            </w:r>
            <w:hyperlink w:history="0" w:anchor="P4779" w:tooltip="70">
              <w:r>
                <w:rPr>
                  <w:sz w:val="20"/>
                  <w:color w:val="0000ff"/>
                </w:rPr>
                <w:t xml:space="preserve">70</w:t>
              </w:r>
            </w:hyperlink>
            <w:r>
              <w:rPr>
                <w:sz w:val="20"/>
              </w:rPr>
              <w:t xml:space="preserve">), в том числе:</w:t>
            </w:r>
          </w:p>
        </w:tc>
        <w:tc>
          <w:tcPr>
            <w:tcW w:w="904" w:type="dxa"/>
            <w:vAlign w:val="center"/>
          </w:tcPr>
          <w:bookmarkStart w:id="3341" w:name="P3341"/>
          <w:bookmarkEnd w:id="3341"/>
          <w:p>
            <w:pPr>
              <w:pStyle w:val="0"/>
              <w:jc w:val="center"/>
            </w:pPr>
            <w:r>
              <w:rPr>
                <w:sz w:val="20"/>
              </w:rPr>
              <w:t xml:space="preserve">24</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медицинская помощь по профилю "онкология" (сумма </w:t>
            </w:r>
            <w:hyperlink w:history="0" w:anchor="P3854" w:tooltip="40.1">
              <w:r>
                <w:rPr>
                  <w:sz w:val="20"/>
                  <w:color w:val="0000ff"/>
                </w:rPr>
                <w:t xml:space="preserve">строк 40.1</w:t>
              </w:r>
            </w:hyperlink>
            <w:r>
              <w:rPr>
                <w:sz w:val="20"/>
              </w:rPr>
              <w:t xml:space="preserve"> + </w:t>
            </w:r>
            <w:hyperlink w:history="0" w:anchor="P4287" w:tooltip="54.1">
              <w:r>
                <w:rPr>
                  <w:sz w:val="20"/>
                  <w:color w:val="0000ff"/>
                </w:rPr>
                <w:t xml:space="preserve">54.1</w:t>
              </w:r>
            </w:hyperlink>
            <w:r>
              <w:rPr>
                <w:sz w:val="20"/>
              </w:rPr>
              <w:t xml:space="preserve"> + </w:t>
            </w:r>
            <w:hyperlink w:history="0" w:anchor="P4789" w:tooltip="70.1">
              <w:r>
                <w:rPr>
                  <w:sz w:val="20"/>
                  <w:color w:val="0000ff"/>
                </w:rPr>
                <w:t xml:space="preserve">70.1</w:t>
              </w:r>
            </w:hyperlink>
            <w:r>
              <w:rPr>
                <w:sz w:val="20"/>
              </w:rPr>
              <w:t xml:space="preserve">)</w:t>
            </w:r>
          </w:p>
        </w:tc>
        <w:tc>
          <w:tcPr>
            <w:tcW w:w="904" w:type="dxa"/>
            <w:vAlign w:val="center"/>
          </w:tcPr>
          <w:bookmarkStart w:id="3351" w:name="P3351"/>
          <w:bookmarkEnd w:id="3351"/>
          <w:p>
            <w:pPr>
              <w:pStyle w:val="0"/>
              <w:jc w:val="center"/>
            </w:pPr>
            <w:r>
              <w:rPr>
                <w:sz w:val="20"/>
              </w:rPr>
              <w:t xml:space="preserve">24.1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при экстракорпоральном оплодотворении (сумма </w:t>
            </w:r>
            <w:hyperlink w:history="0" w:anchor="P3864" w:tooltip="40.2">
              <w:r>
                <w:rPr>
                  <w:sz w:val="20"/>
                  <w:color w:val="0000ff"/>
                </w:rPr>
                <w:t xml:space="preserve">строк 40.2</w:t>
              </w:r>
            </w:hyperlink>
            <w:r>
              <w:rPr>
                <w:sz w:val="20"/>
              </w:rPr>
              <w:t xml:space="preserve"> + </w:t>
            </w:r>
            <w:hyperlink w:history="0" w:anchor="P4297" w:tooltip="54.2">
              <w:r>
                <w:rPr>
                  <w:sz w:val="20"/>
                  <w:color w:val="0000ff"/>
                </w:rPr>
                <w:t xml:space="preserve">54.2</w:t>
              </w:r>
            </w:hyperlink>
            <w:r>
              <w:rPr>
                <w:sz w:val="20"/>
              </w:rPr>
              <w:t xml:space="preserve"> + </w:t>
            </w:r>
            <w:hyperlink w:history="0" w:anchor="P4799" w:tooltip="70.2">
              <w:r>
                <w:rPr>
                  <w:sz w:val="20"/>
                  <w:color w:val="0000ff"/>
                </w:rPr>
                <w:t xml:space="preserve">70.2</w:t>
              </w:r>
            </w:hyperlink>
            <w:r>
              <w:rPr>
                <w:sz w:val="20"/>
              </w:rPr>
              <w:t xml:space="preserve">)</w:t>
            </w:r>
          </w:p>
        </w:tc>
        <w:tc>
          <w:tcPr>
            <w:tcW w:w="904" w:type="dxa"/>
            <w:vAlign w:val="center"/>
          </w:tcPr>
          <w:bookmarkStart w:id="3361" w:name="P3361"/>
          <w:bookmarkEnd w:id="3361"/>
          <w:p>
            <w:pPr>
              <w:pStyle w:val="0"/>
              <w:jc w:val="center"/>
            </w:pPr>
            <w:r>
              <w:rPr>
                <w:sz w:val="20"/>
              </w:rPr>
              <w:t xml:space="preserve">24.2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(сумма </w:t>
            </w:r>
            <w:hyperlink w:history="0" w:anchor="P3341" w:tooltip="24">
              <w:r>
                <w:rPr>
                  <w:sz w:val="20"/>
                  <w:color w:val="0000ff"/>
                </w:rPr>
                <w:t xml:space="preserve">строк 24</w:t>
              </w:r>
            </w:hyperlink>
            <w:r>
              <w:rPr>
                <w:sz w:val="20"/>
              </w:rPr>
              <w:t xml:space="preserve"> + </w:t>
            </w:r>
            <w:hyperlink w:history="0" w:anchor="P3421" w:tooltip="27">
              <w:r>
                <w:rPr>
                  <w:sz w:val="20"/>
                  <w:color w:val="0000ff"/>
                </w:rPr>
                <w:t xml:space="preserve">27</w:t>
              </w:r>
            </w:hyperlink>
            <w:r>
              <w:rPr>
                <w:sz w:val="20"/>
              </w:rPr>
              <w:t xml:space="preserve">), в том числе:</w:t>
            </w:r>
          </w:p>
        </w:tc>
        <w:tc>
          <w:tcPr>
            <w:tcW w:w="904" w:type="dxa"/>
            <w:vAlign w:val="center"/>
          </w:tcPr>
          <w:p>
            <w:pPr>
              <w:pStyle w:val="0"/>
              <w:jc w:val="center"/>
            </w:pPr>
            <w:r>
              <w:rPr>
                <w:sz w:val="20"/>
              </w:rPr>
              <w:t xml:space="preserve">25</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0,070478</w:t>
            </w:r>
          </w:p>
        </w:tc>
        <w:tc>
          <w:tcPr>
            <w:tcW w:w="1759" w:type="dxa"/>
            <w:vAlign w:val="center"/>
          </w:tcPr>
          <w:p>
            <w:pPr>
              <w:pStyle w:val="0"/>
              <w:jc w:val="center"/>
            </w:pPr>
            <w:r>
              <w:rPr>
                <w:sz w:val="20"/>
              </w:rPr>
              <w:t xml:space="preserve">26 709,9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1 882,4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2 823 717,2</w:t>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 (сумма </w:t>
            </w:r>
            <w:hyperlink w:history="0" w:anchor="P3351" w:tooltip="24.1">
              <w:r>
                <w:rPr>
                  <w:sz w:val="20"/>
                  <w:color w:val="0000ff"/>
                </w:rPr>
                <w:t xml:space="preserve">строк 24.1</w:t>
              </w:r>
            </w:hyperlink>
            <w:r>
              <w:rPr>
                <w:sz w:val="20"/>
              </w:rPr>
              <w:t xml:space="preserve"> + </w:t>
            </w:r>
            <w:hyperlink w:history="0" w:anchor="P3431" w:tooltip="27.1">
              <w:r>
                <w:rPr>
                  <w:sz w:val="20"/>
                  <w:color w:val="0000ff"/>
                </w:rPr>
                <w:t xml:space="preserve">27.1</w:t>
              </w:r>
            </w:hyperlink>
            <w:r>
              <w:rPr>
                <w:sz w:val="20"/>
              </w:rPr>
              <w:t xml:space="preserve">)</w:t>
            </w:r>
          </w:p>
        </w:tc>
        <w:tc>
          <w:tcPr>
            <w:tcW w:w="904" w:type="dxa"/>
            <w:vAlign w:val="center"/>
          </w:tcPr>
          <w:p>
            <w:pPr>
              <w:pStyle w:val="0"/>
              <w:jc w:val="center"/>
            </w:pPr>
            <w:r>
              <w:rPr>
                <w:sz w:val="20"/>
              </w:rPr>
              <w:t xml:space="preserve">25.1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0,010964</w:t>
            </w:r>
          </w:p>
        </w:tc>
        <w:tc>
          <w:tcPr>
            <w:tcW w:w="1759" w:type="dxa"/>
            <w:vAlign w:val="center"/>
          </w:tcPr>
          <w:p>
            <w:pPr>
              <w:pStyle w:val="0"/>
              <w:jc w:val="center"/>
            </w:pPr>
            <w:r>
              <w:rPr>
                <w:sz w:val="20"/>
              </w:rPr>
              <w:t xml:space="preserve">77 288,4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847,4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1 271 085,0</w:t>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 (сумма </w:t>
            </w:r>
            <w:hyperlink w:history="0" w:anchor="P3361" w:tooltip="24.2">
              <w:r>
                <w:rPr>
                  <w:sz w:val="20"/>
                  <w:color w:val="0000ff"/>
                </w:rPr>
                <w:t xml:space="preserve">строк 24.2</w:t>
              </w:r>
            </w:hyperlink>
            <w:r>
              <w:rPr>
                <w:sz w:val="20"/>
              </w:rPr>
              <w:t xml:space="preserve"> + </w:t>
            </w:r>
            <w:hyperlink w:history="0" w:anchor="P3441" w:tooltip="27.2">
              <w:r>
                <w:rPr>
                  <w:sz w:val="20"/>
                  <w:color w:val="0000ff"/>
                </w:rPr>
                <w:t xml:space="preserve">27.2</w:t>
              </w:r>
            </w:hyperlink>
            <w:r>
              <w:rPr>
                <w:sz w:val="20"/>
              </w:rPr>
              <w:t xml:space="preserve">)</w:t>
            </w:r>
          </w:p>
        </w:tc>
        <w:tc>
          <w:tcPr>
            <w:tcW w:w="904" w:type="dxa"/>
            <w:vAlign w:val="center"/>
          </w:tcPr>
          <w:p>
            <w:pPr>
              <w:pStyle w:val="0"/>
              <w:jc w:val="center"/>
            </w:pPr>
            <w:r>
              <w:rPr>
                <w:sz w:val="20"/>
              </w:rPr>
              <w:t xml:space="preserve">25.2</w:t>
            </w:r>
          </w:p>
        </w:tc>
        <w:tc>
          <w:tcPr>
            <w:tcW w:w="1361" w:type="dxa"/>
            <w:vAlign w:val="center"/>
          </w:tcPr>
          <w:p>
            <w:pPr>
              <w:pStyle w:val="0"/>
              <w:jc w:val="center"/>
            </w:pPr>
            <w:r>
              <w:rPr>
                <w:sz w:val="20"/>
              </w:rPr>
              <w:t xml:space="preserve">случаев</w:t>
            </w:r>
          </w:p>
        </w:tc>
        <w:tc>
          <w:tcPr>
            <w:tcW w:w="1759" w:type="dxa"/>
            <w:vAlign w:val="center"/>
          </w:tcPr>
          <w:p>
            <w:pPr>
              <w:pStyle w:val="0"/>
              <w:jc w:val="center"/>
            </w:pPr>
            <w:r>
              <w:rPr>
                <w:sz w:val="20"/>
              </w:rPr>
              <w:t xml:space="preserve">0,000800</w:t>
            </w:r>
          </w:p>
        </w:tc>
        <w:tc>
          <w:tcPr>
            <w:tcW w:w="1759" w:type="dxa"/>
            <w:vAlign w:val="center"/>
          </w:tcPr>
          <w:p>
            <w:pPr>
              <w:pStyle w:val="0"/>
              <w:jc w:val="center"/>
            </w:pPr>
            <w:r>
              <w:rPr>
                <w:sz w:val="20"/>
              </w:rPr>
              <w:t xml:space="preserve">108 426,4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130 111,7</w:t>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25.3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0,000277</w:t>
            </w:r>
          </w:p>
        </w:tc>
        <w:tc>
          <w:tcPr>
            <w:tcW w:w="1759" w:type="dxa"/>
            <w:vAlign w:val="center"/>
          </w:tcPr>
          <w:p>
            <w:pPr>
              <w:pStyle w:val="0"/>
              <w:jc w:val="center"/>
            </w:pPr>
            <w:r>
              <w:rPr>
                <w:sz w:val="20"/>
              </w:rPr>
              <w:t xml:space="preserve">142 711,1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39,6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59 367,8</w:t>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включая высокотехнологичную, медицинская помощь, в том числе:</w:t>
            </w:r>
          </w:p>
        </w:tc>
        <w:tc>
          <w:tcPr>
            <w:tcW w:w="904" w:type="dxa"/>
            <w:vAlign w:val="center"/>
          </w:tcPr>
          <w:p>
            <w:pPr>
              <w:pStyle w:val="0"/>
              <w:jc w:val="center"/>
            </w:pPr>
            <w:r>
              <w:rPr>
                <w:sz w:val="20"/>
              </w:rPr>
              <w:t xml:space="preserve">26</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 (сумма </w:t>
            </w:r>
            <w:hyperlink w:history="0" w:anchor="P3925" w:tooltip="43">
              <w:r>
                <w:rPr>
                  <w:sz w:val="20"/>
                  <w:color w:val="0000ff"/>
                </w:rPr>
                <w:t xml:space="preserve">строк 43</w:t>
              </w:r>
            </w:hyperlink>
            <w:r>
              <w:rPr>
                <w:sz w:val="20"/>
              </w:rPr>
              <w:t xml:space="preserve"> + </w:t>
            </w:r>
            <w:hyperlink w:history="0" w:anchor="P4358" w:tooltip="57">
              <w:r>
                <w:rPr>
                  <w:sz w:val="20"/>
                  <w:color w:val="0000ff"/>
                </w:rPr>
                <w:t xml:space="preserve">57</w:t>
              </w:r>
            </w:hyperlink>
            <w:r>
              <w:rPr>
                <w:sz w:val="20"/>
              </w:rPr>
              <w:t xml:space="preserve"> + </w:t>
            </w:r>
            <w:hyperlink w:history="0" w:anchor="P4859" w:tooltip="73">
              <w:r>
                <w:rPr>
                  <w:sz w:val="20"/>
                  <w:color w:val="0000ff"/>
                </w:rPr>
                <w:t xml:space="preserve">73</w:t>
              </w:r>
            </w:hyperlink>
            <w:r>
              <w:rPr>
                <w:sz w:val="20"/>
              </w:rPr>
              <w:t xml:space="preserve">), включая:</w:t>
            </w:r>
          </w:p>
        </w:tc>
        <w:tc>
          <w:tcPr>
            <w:tcW w:w="904" w:type="dxa"/>
            <w:vAlign w:val="center"/>
          </w:tcPr>
          <w:bookmarkStart w:id="3421" w:name="P3421"/>
          <w:bookmarkEnd w:id="3421"/>
          <w:p>
            <w:pPr>
              <w:pStyle w:val="0"/>
              <w:jc w:val="center"/>
            </w:pPr>
            <w:r>
              <w:rPr>
                <w:sz w:val="20"/>
              </w:rPr>
              <w:t xml:space="preserve">27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медицинскую помощь по профилю "онкология" (сумма </w:t>
            </w:r>
            <w:hyperlink w:history="0" w:anchor="P3935" w:tooltip="43.1">
              <w:r>
                <w:rPr>
                  <w:sz w:val="20"/>
                  <w:color w:val="0000ff"/>
                </w:rPr>
                <w:t xml:space="preserve">строк 43.1</w:t>
              </w:r>
            </w:hyperlink>
            <w:r>
              <w:rPr>
                <w:sz w:val="20"/>
              </w:rPr>
              <w:t xml:space="preserve"> + </w:t>
            </w:r>
            <w:hyperlink w:history="0" w:anchor="P4368" w:tooltip="57.1">
              <w:r>
                <w:rPr>
                  <w:sz w:val="20"/>
                  <w:color w:val="0000ff"/>
                </w:rPr>
                <w:t xml:space="preserve">57.1</w:t>
              </w:r>
            </w:hyperlink>
            <w:r>
              <w:rPr>
                <w:sz w:val="20"/>
              </w:rPr>
              <w:t xml:space="preserve"> + </w:t>
            </w:r>
            <w:hyperlink w:history="0" w:anchor="P4869" w:tooltip="73.1">
              <w:r>
                <w:rPr>
                  <w:sz w:val="20"/>
                  <w:color w:val="0000ff"/>
                </w:rPr>
                <w:t xml:space="preserve">73.1</w:t>
              </w:r>
            </w:hyperlink>
            <w:r>
              <w:rPr>
                <w:sz w:val="20"/>
              </w:rPr>
              <w:t xml:space="preserve">):</w:t>
            </w:r>
          </w:p>
        </w:tc>
        <w:tc>
          <w:tcPr>
            <w:tcW w:w="904" w:type="dxa"/>
            <w:vAlign w:val="center"/>
          </w:tcPr>
          <w:bookmarkStart w:id="3431" w:name="P3431"/>
          <w:bookmarkEnd w:id="3431"/>
          <w:p>
            <w:pPr>
              <w:pStyle w:val="0"/>
              <w:jc w:val="center"/>
            </w:pPr>
            <w:r>
              <w:rPr>
                <w:sz w:val="20"/>
              </w:rPr>
              <w:t xml:space="preserve">27.1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медицинскую помощь при экстракорпоральном оплодотворении (сумма </w:t>
            </w:r>
            <w:hyperlink w:history="0" w:anchor="P3945" w:tooltip="43.2">
              <w:r>
                <w:rPr>
                  <w:sz w:val="20"/>
                  <w:color w:val="0000ff"/>
                </w:rPr>
                <w:t xml:space="preserve">строк 43.2</w:t>
              </w:r>
            </w:hyperlink>
            <w:r>
              <w:rPr>
                <w:sz w:val="20"/>
              </w:rPr>
              <w:t xml:space="preserve"> + </w:t>
            </w:r>
            <w:hyperlink w:history="0" w:anchor="P4378" w:tooltip="57.2">
              <w:r>
                <w:rPr>
                  <w:sz w:val="20"/>
                  <w:color w:val="0000ff"/>
                </w:rPr>
                <w:t xml:space="preserve">57.2</w:t>
              </w:r>
            </w:hyperlink>
            <w:r>
              <w:rPr>
                <w:sz w:val="20"/>
              </w:rPr>
              <w:t xml:space="preserve"> + </w:t>
            </w:r>
            <w:hyperlink w:history="0" w:anchor="P4879" w:tooltip="73.2">
              <w:r>
                <w:rPr>
                  <w:sz w:val="20"/>
                  <w:color w:val="0000ff"/>
                </w:rPr>
                <w:t xml:space="preserve">73.2</w:t>
              </w:r>
            </w:hyperlink>
            <w:r>
              <w:rPr>
                <w:sz w:val="20"/>
              </w:rPr>
              <w:t xml:space="preserve">)</w:t>
            </w:r>
          </w:p>
        </w:tc>
        <w:tc>
          <w:tcPr>
            <w:tcW w:w="904" w:type="dxa"/>
            <w:vAlign w:val="center"/>
          </w:tcPr>
          <w:bookmarkStart w:id="3441" w:name="P3441"/>
          <w:bookmarkEnd w:id="3441"/>
          <w:p>
            <w:pPr>
              <w:pStyle w:val="0"/>
              <w:jc w:val="center"/>
            </w:pPr>
            <w:r>
              <w:rPr>
                <w:sz w:val="20"/>
              </w:rPr>
              <w:t xml:space="preserve">27.2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27.3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(сумма </w:t>
            </w:r>
            <w:hyperlink w:history="0" w:anchor="P3965" w:tooltip="44">
              <w:r>
                <w:rPr>
                  <w:sz w:val="20"/>
                  <w:color w:val="0000ff"/>
                </w:rPr>
                <w:t xml:space="preserve">строк 44</w:t>
              </w:r>
            </w:hyperlink>
            <w:r>
              <w:rPr>
                <w:sz w:val="20"/>
              </w:rPr>
              <w:t xml:space="preserve"> + </w:t>
            </w:r>
            <w:hyperlink w:history="0" w:anchor="P4399" w:tooltip="58">
              <w:r>
                <w:rPr>
                  <w:sz w:val="20"/>
                  <w:color w:val="0000ff"/>
                </w:rPr>
                <w:t xml:space="preserve">58</w:t>
              </w:r>
            </w:hyperlink>
            <w:r>
              <w:rPr>
                <w:sz w:val="20"/>
              </w:rPr>
              <w:t xml:space="preserve"> + </w:t>
            </w:r>
            <w:hyperlink w:history="0" w:anchor="P4900" w:tooltip="74">
              <w:r>
                <w:rPr>
                  <w:sz w:val="20"/>
                  <w:color w:val="0000ff"/>
                </w:rPr>
                <w:t xml:space="preserve">74</w:t>
              </w:r>
            </w:hyperlink>
            <w:r>
              <w:rPr>
                <w:sz w:val="20"/>
              </w:rPr>
              <w:t xml:space="preserve">), в том числе:</w:t>
            </w:r>
          </w:p>
        </w:tc>
        <w:tc>
          <w:tcPr>
            <w:tcW w:w="904" w:type="dxa"/>
            <w:vAlign w:val="center"/>
          </w:tcPr>
          <w:p>
            <w:pPr>
              <w:pStyle w:val="0"/>
              <w:jc w:val="center"/>
            </w:pPr>
            <w:r>
              <w:rPr>
                <w:sz w:val="20"/>
              </w:rPr>
              <w:t xml:space="preserve">28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0,170758</w:t>
            </w:r>
          </w:p>
        </w:tc>
        <w:tc>
          <w:tcPr>
            <w:tcW w:w="1759" w:type="dxa"/>
            <w:vAlign w:val="center"/>
          </w:tcPr>
          <w:p>
            <w:pPr>
              <w:pStyle w:val="0"/>
              <w:jc w:val="center"/>
            </w:pPr>
            <w:r>
              <w:rPr>
                <w:sz w:val="20"/>
              </w:rPr>
              <w:t xml:space="preserve">43 082,9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7 356,7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11 035 254,0</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медицинская помощь по профилю "онкология" (сумма </w:t>
            </w:r>
            <w:hyperlink w:history="0" w:anchor="P3884" w:tooltip="41.1">
              <w:r>
                <w:rPr>
                  <w:sz w:val="20"/>
                  <w:color w:val="0000ff"/>
                </w:rPr>
                <w:t xml:space="preserve">строк 41.1</w:t>
              </w:r>
            </w:hyperlink>
            <w:r>
              <w:rPr>
                <w:sz w:val="20"/>
              </w:rPr>
              <w:t xml:space="preserve"> + </w:t>
            </w:r>
            <w:hyperlink w:history="0" w:anchor="P4409" w:tooltip="58.1">
              <w:r>
                <w:rPr>
                  <w:sz w:val="20"/>
                  <w:color w:val="0000ff"/>
                </w:rPr>
                <w:t xml:space="preserve">58.1</w:t>
              </w:r>
            </w:hyperlink>
            <w:r>
              <w:rPr>
                <w:sz w:val="20"/>
              </w:rPr>
              <w:t xml:space="preserve"> + </w:t>
            </w:r>
            <w:hyperlink w:history="0" w:anchor="P4910" w:tooltip="74.1">
              <w:r>
                <w:rPr>
                  <w:sz w:val="20"/>
                  <w:color w:val="0000ff"/>
                </w:rPr>
                <w:t xml:space="preserve">74.1</w:t>
              </w:r>
            </w:hyperlink>
            <w:r>
              <w:rPr>
                <w:sz w:val="20"/>
              </w:rPr>
              <w:t xml:space="preserve">)</w:t>
            </w:r>
          </w:p>
        </w:tc>
        <w:tc>
          <w:tcPr>
            <w:tcW w:w="904" w:type="dxa"/>
            <w:vAlign w:val="center"/>
          </w:tcPr>
          <w:p>
            <w:pPr>
              <w:pStyle w:val="0"/>
              <w:jc w:val="center"/>
            </w:pPr>
            <w:r>
              <w:rPr>
                <w:sz w:val="20"/>
              </w:rPr>
              <w:t xml:space="preserve">28.1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0,008926</w:t>
            </w:r>
          </w:p>
        </w:tc>
        <w:tc>
          <w:tcPr>
            <w:tcW w:w="1759" w:type="dxa"/>
            <w:vAlign w:val="center"/>
          </w:tcPr>
          <w:p>
            <w:pPr>
              <w:pStyle w:val="0"/>
              <w:jc w:val="center"/>
            </w:pPr>
            <w:r>
              <w:rPr>
                <w:sz w:val="20"/>
              </w:rPr>
              <w:t xml:space="preserve">94 365,2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842,3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1 263 455,7</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 (сумма </w:t>
            </w:r>
            <w:hyperlink w:history="0" w:anchor="P3986" w:tooltip="44.2">
              <w:r>
                <w:rPr>
                  <w:sz w:val="20"/>
                  <w:color w:val="0000ff"/>
                </w:rPr>
                <w:t xml:space="preserve">строк 44.2</w:t>
              </w:r>
            </w:hyperlink>
            <w:r>
              <w:rPr>
                <w:sz w:val="20"/>
              </w:rPr>
              <w:t xml:space="preserve"> + </w:t>
            </w:r>
            <w:hyperlink w:history="0" w:anchor="P4419" w:tooltip="58.2">
              <w:r>
                <w:rPr>
                  <w:sz w:val="20"/>
                  <w:color w:val="0000ff"/>
                </w:rPr>
                <w:t xml:space="preserve">58.2</w:t>
              </w:r>
            </w:hyperlink>
            <w:r>
              <w:rPr>
                <w:sz w:val="20"/>
              </w:rPr>
              <w:t xml:space="preserve"> + </w:t>
            </w:r>
            <w:hyperlink w:history="0" w:anchor="P4920" w:tooltip="74.2">
              <w:r>
                <w:rPr>
                  <w:sz w:val="20"/>
                  <w:color w:val="0000ff"/>
                </w:rPr>
                <w:t xml:space="preserve">74.2</w:t>
              </w:r>
            </w:hyperlink>
            <w:r>
              <w:rPr>
                <w:sz w:val="20"/>
              </w:rPr>
              <w:t xml:space="preserve">)</w:t>
            </w:r>
          </w:p>
        </w:tc>
        <w:tc>
          <w:tcPr>
            <w:tcW w:w="904" w:type="dxa"/>
            <w:vAlign w:val="center"/>
          </w:tcPr>
          <w:p>
            <w:pPr>
              <w:pStyle w:val="0"/>
              <w:jc w:val="center"/>
            </w:pPr>
            <w:r>
              <w:rPr>
                <w:sz w:val="20"/>
              </w:rPr>
              <w:t xml:space="preserve">28.2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0,004739</w:t>
            </w:r>
          </w:p>
        </w:tc>
        <w:tc>
          <w:tcPr>
            <w:tcW w:w="1759" w:type="dxa"/>
            <w:vAlign w:val="center"/>
          </w:tcPr>
          <w:p>
            <w:pPr>
              <w:pStyle w:val="0"/>
              <w:jc w:val="center"/>
            </w:pPr>
            <w:r>
              <w:rPr>
                <w:sz w:val="20"/>
              </w:rPr>
              <w:t xml:space="preserve">223 076,1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1 057,2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1 585 848,3</w:t>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29</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 (сумма </w:t>
            </w:r>
            <w:hyperlink w:history="0" w:anchor="P4006" w:tooltip="46">
              <w:r>
                <w:rPr>
                  <w:sz w:val="20"/>
                  <w:color w:val="0000ff"/>
                </w:rPr>
                <w:t xml:space="preserve">строк 46</w:t>
              </w:r>
            </w:hyperlink>
            <w:r>
              <w:rPr>
                <w:sz w:val="20"/>
              </w:rPr>
              <w:t xml:space="preserve"> + </w:t>
            </w:r>
            <w:hyperlink w:history="0" w:anchor="P4439" w:tooltip="60">
              <w:r>
                <w:rPr>
                  <w:sz w:val="20"/>
                  <w:color w:val="0000ff"/>
                </w:rPr>
                <w:t xml:space="preserve">60</w:t>
              </w:r>
            </w:hyperlink>
            <w:r>
              <w:rPr>
                <w:sz w:val="20"/>
              </w:rPr>
              <w:t xml:space="preserve"> + </w:t>
            </w:r>
            <w:hyperlink w:history="0" w:anchor="P4940" w:tooltip="76">
              <w:r>
                <w:rPr>
                  <w:sz w:val="20"/>
                  <w:color w:val="0000ff"/>
                </w:rPr>
                <w:t xml:space="preserve">76</w:t>
              </w:r>
            </w:hyperlink>
            <w:r>
              <w:rPr>
                <w:sz w:val="20"/>
              </w:rPr>
              <w:t xml:space="preserve">)</w:t>
            </w:r>
          </w:p>
        </w:tc>
        <w:tc>
          <w:tcPr>
            <w:tcW w:w="904" w:type="dxa"/>
            <w:vAlign w:val="center"/>
          </w:tcPr>
          <w:p>
            <w:pPr>
              <w:pStyle w:val="0"/>
              <w:jc w:val="center"/>
            </w:pPr>
            <w:r>
              <w:rPr>
                <w:sz w:val="20"/>
              </w:rPr>
              <w:t xml:space="preserve">30</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0,003116</w:t>
            </w:r>
          </w:p>
        </w:tc>
        <w:tc>
          <w:tcPr>
            <w:tcW w:w="1759" w:type="dxa"/>
            <w:vAlign w:val="center"/>
          </w:tcPr>
          <w:p>
            <w:pPr>
              <w:pStyle w:val="0"/>
              <w:jc w:val="center"/>
            </w:pPr>
            <w:r>
              <w:rPr>
                <w:sz w:val="20"/>
              </w:rPr>
              <w:t xml:space="preserve">21 618,9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67,4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101 046,7</w:t>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 (сумма </w:t>
            </w:r>
            <w:hyperlink w:history="0" w:anchor="P4016" w:tooltip="47">
              <w:r>
                <w:rPr>
                  <w:sz w:val="20"/>
                  <w:color w:val="0000ff"/>
                </w:rPr>
                <w:t xml:space="preserve">строк 47</w:t>
              </w:r>
            </w:hyperlink>
            <w:r>
              <w:rPr>
                <w:sz w:val="20"/>
              </w:rPr>
              <w:t xml:space="preserve"> + </w:t>
            </w:r>
            <w:hyperlink w:history="0" w:anchor="P4449" w:tooltip="61">
              <w:r>
                <w:rPr>
                  <w:sz w:val="20"/>
                  <w:color w:val="0000ff"/>
                </w:rPr>
                <w:t xml:space="preserve">61</w:t>
              </w:r>
            </w:hyperlink>
            <w:r>
              <w:rPr>
                <w:sz w:val="20"/>
              </w:rPr>
              <w:t xml:space="preserve"> + </w:t>
            </w:r>
            <w:hyperlink w:history="0" w:anchor="P4950" w:tooltip="77">
              <w:r>
                <w:rPr>
                  <w:sz w:val="20"/>
                  <w:color w:val="0000ff"/>
                </w:rPr>
                <w:t xml:space="preserve">77</w:t>
              </w:r>
            </w:hyperlink>
            <w:r>
              <w:rPr>
                <w:sz w:val="20"/>
              </w:rPr>
              <w:t xml:space="preserve">)</w:t>
            </w:r>
          </w:p>
        </w:tc>
        <w:tc>
          <w:tcPr>
            <w:tcW w:w="904" w:type="dxa"/>
            <w:vAlign w:val="center"/>
          </w:tcPr>
          <w:p>
            <w:pPr>
              <w:pStyle w:val="0"/>
              <w:jc w:val="center"/>
            </w:pPr>
            <w:r>
              <w:rPr>
                <w:sz w:val="20"/>
              </w:rPr>
              <w:t xml:space="preserve">31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0,002601</w:t>
            </w:r>
          </w:p>
        </w:tc>
        <w:tc>
          <w:tcPr>
            <w:tcW w:w="1759" w:type="dxa"/>
            <w:vAlign w:val="center"/>
          </w:tcPr>
          <w:p>
            <w:pPr>
              <w:pStyle w:val="0"/>
              <w:jc w:val="center"/>
            </w:pPr>
            <w:r>
              <w:rPr>
                <w:sz w:val="20"/>
              </w:rPr>
              <w:t xml:space="preserve">25 430,6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66,1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99 230,2</w:t>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 (сумма </w:t>
            </w:r>
            <w:hyperlink w:history="0" w:anchor="P4026" w:tooltip="48">
              <w:r>
                <w:rPr>
                  <w:sz w:val="20"/>
                  <w:color w:val="0000ff"/>
                </w:rPr>
                <w:t xml:space="preserve">строк 48</w:t>
              </w:r>
            </w:hyperlink>
            <w:r>
              <w:rPr>
                <w:sz w:val="20"/>
              </w:rPr>
              <w:t xml:space="preserve"> + </w:t>
            </w:r>
            <w:hyperlink w:history="0" w:anchor="P4459" w:tooltip="62">
              <w:r>
                <w:rPr>
                  <w:sz w:val="20"/>
                  <w:color w:val="0000ff"/>
                </w:rPr>
                <w:t xml:space="preserve">62</w:t>
              </w:r>
            </w:hyperlink>
            <w:r>
              <w:rPr>
                <w:sz w:val="20"/>
              </w:rPr>
              <w:t xml:space="preserve"> + </w:t>
            </w:r>
            <w:hyperlink w:history="0" w:anchor="P4960" w:tooltip="78">
              <w:r>
                <w:rPr>
                  <w:sz w:val="20"/>
                  <w:color w:val="0000ff"/>
                </w:rPr>
                <w:t xml:space="preserve">78</w:t>
              </w:r>
            </w:hyperlink>
            <w:r>
              <w:rPr>
                <w:sz w:val="20"/>
              </w:rPr>
              <w:t xml:space="preserve">)</w:t>
            </w:r>
          </w:p>
        </w:tc>
        <w:tc>
          <w:tcPr>
            <w:tcW w:w="904" w:type="dxa"/>
            <w:vAlign w:val="center"/>
          </w:tcPr>
          <w:p>
            <w:pPr>
              <w:pStyle w:val="0"/>
              <w:jc w:val="center"/>
            </w:pPr>
            <w:r>
              <w:rPr>
                <w:sz w:val="20"/>
              </w:rPr>
              <w:t xml:space="preserve">32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0,005426</w:t>
            </w:r>
          </w:p>
        </w:tc>
        <w:tc>
          <w:tcPr>
            <w:tcW w:w="1759" w:type="dxa"/>
            <w:vAlign w:val="center"/>
          </w:tcPr>
          <w:p>
            <w:pPr>
              <w:pStyle w:val="0"/>
              <w:jc w:val="center"/>
            </w:pPr>
            <w:r>
              <w:rPr>
                <w:sz w:val="20"/>
              </w:rPr>
              <w:t xml:space="preserve">46 995,3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255,0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382 494,8</w:t>
            </w:r>
          </w:p>
        </w:tc>
        <w:tc>
          <w:tcPr>
            <w:tcW w:w="679" w:type="dxa"/>
            <w:vAlign w:val="center"/>
          </w:tcPr>
          <w:p>
            <w:pPr>
              <w:pStyle w:val="0"/>
            </w:pPr>
            <w:r>
              <w:rPr>
                <w:sz w:val="20"/>
              </w:rPr>
            </w:r>
          </w:p>
        </w:tc>
      </w:tr>
      <w:tr>
        <w:tc>
          <w:tcPr>
            <w:tcW w:w="2324" w:type="dxa"/>
            <w:vAlign w:val="center"/>
          </w:tcPr>
          <w:p>
            <w:pPr>
              <w:pStyle w:val="0"/>
              <w:jc w:val="center"/>
            </w:pPr>
            <w:r>
              <w:rPr>
                <w:sz w:val="20"/>
              </w:rPr>
              <w:t xml:space="preserve">6. Паллиативная медицинская помощь</w:t>
            </w:r>
          </w:p>
        </w:tc>
        <w:tc>
          <w:tcPr>
            <w:tcW w:w="904" w:type="dxa"/>
            <w:vAlign w:val="center"/>
          </w:tcPr>
          <w:p>
            <w:pPr>
              <w:pStyle w:val="0"/>
              <w:jc w:val="center"/>
            </w:pPr>
            <w:r>
              <w:rPr>
                <w:sz w:val="20"/>
              </w:rPr>
              <w:t xml:space="preserve">33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 первичная медицинская помощь, в том числе доврачебная и врачебная, всего (равно </w:t>
            </w:r>
            <w:hyperlink w:history="0" w:anchor="P4479" w:tooltip="63.1">
              <w:r>
                <w:rPr>
                  <w:sz w:val="20"/>
                  <w:color w:val="0000ff"/>
                </w:rPr>
                <w:t xml:space="preserve">строке 63.1</w:t>
              </w:r>
            </w:hyperlink>
            <w:r>
              <w:rPr>
                <w:sz w:val="20"/>
              </w:rPr>
              <w:t xml:space="preserve">), в том числе:</w:t>
            </w:r>
          </w:p>
        </w:tc>
        <w:tc>
          <w:tcPr>
            <w:tcW w:w="904" w:type="dxa"/>
            <w:vAlign w:val="center"/>
          </w:tcPr>
          <w:p>
            <w:pPr>
              <w:pStyle w:val="0"/>
              <w:jc w:val="center"/>
            </w:pPr>
            <w:r>
              <w:rPr>
                <w:sz w:val="20"/>
              </w:rPr>
              <w:t xml:space="preserve">33.1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6.1.1. посещение по паллиативной медицинской помощи без учета посещений на дому патронажными бригадами (равно </w:t>
            </w:r>
            <w:hyperlink w:history="0" w:anchor="P4489" w:tooltip="63.1.1">
              <w:r>
                <w:rPr>
                  <w:sz w:val="20"/>
                  <w:color w:val="0000ff"/>
                </w:rPr>
                <w:t xml:space="preserve">строке 63.1.1</w:t>
              </w:r>
            </w:hyperlink>
            <w:r>
              <w:rPr>
                <w:sz w:val="20"/>
              </w:rPr>
              <w:t xml:space="preserve">)</w:t>
            </w:r>
          </w:p>
        </w:tc>
        <w:tc>
          <w:tcPr>
            <w:tcW w:w="904" w:type="dxa"/>
            <w:vAlign w:val="center"/>
          </w:tcPr>
          <w:p>
            <w:pPr>
              <w:pStyle w:val="0"/>
              <w:jc w:val="center"/>
            </w:pPr>
            <w:r>
              <w:rPr>
                <w:sz w:val="20"/>
              </w:rPr>
              <w:t xml:space="preserve">33.1.1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6.1.2. посещения на дому выездными патронажными бригадами (равно </w:t>
            </w:r>
            <w:hyperlink w:history="0" w:anchor="P4499" w:tooltip="63.1.2">
              <w:r>
                <w:rPr>
                  <w:sz w:val="20"/>
                  <w:color w:val="0000ff"/>
                </w:rPr>
                <w:t xml:space="preserve">строке 63.1.2</w:t>
              </w:r>
            </w:hyperlink>
            <w:r>
              <w:rPr>
                <w:sz w:val="20"/>
              </w:rPr>
              <w:t xml:space="preserve">)</w:t>
            </w:r>
          </w:p>
        </w:tc>
        <w:tc>
          <w:tcPr>
            <w:tcW w:w="904" w:type="dxa"/>
            <w:vAlign w:val="center"/>
          </w:tcPr>
          <w:p>
            <w:pPr>
              <w:pStyle w:val="0"/>
              <w:jc w:val="center"/>
            </w:pPr>
            <w:r>
              <w:rPr>
                <w:sz w:val="20"/>
              </w:rPr>
              <w:t xml:space="preserve">33.1.2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6.2. оказываемая в стационарных условиях (включая койки паллиативной медицинской помощи и койки сестринского ухода) (равно </w:t>
            </w:r>
            <w:hyperlink w:history="0" w:anchor="P4509" w:tooltip="63.2">
              <w:r>
                <w:rPr>
                  <w:sz w:val="20"/>
                  <w:color w:val="0000ff"/>
                </w:rPr>
                <w:t xml:space="preserve">строке 63.2</w:t>
              </w:r>
            </w:hyperlink>
            <w:r>
              <w:rPr>
                <w:sz w:val="20"/>
              </w:rPr>
              <w:t xml:space="preserve">)</w:t>
            </w:r>
          </w:p>
        </w:tc>
        <w:tc>
          <w:tcPr>
            <w:tcW w:w="904" w:type="dxa"/>
            <w:vAlign w:val="center"/>
          </w:tcPr>
          <w:p>
            <w:pPr>
              <w:pStyle w:val="0"/>
              <w:jc w:val="center"/>
            </w:pPr>
            <w:r>
              <w:rPr>
                <w:sz w:val="20"/>
              </w:rPr>
              <w:t xml:space="preserve">33.2</w:t>
            </w:r>
          </w:p>
        </w:tc>
        <w:tc>
          <w:tcPr>
            <w:tcW w:w="1361" w:type="dxa"/>
            <w:vAlign w:val="center"/>
          </w:tcPr>
          <w:p>
            <w:pPr>
              <w:pStyle w:val="0"/>
              <w:jc w:val="center"/>
            </w:pPr>
            <w:r>
              <w:rPr>
                <w:sz w:val="20"/>
              </w:rPr>
              <w:t xml:space="preserve">койко-дней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6.3. оказываемая в условиях дневного стационара (равно </w:t>
            </w:r>
            <w:hyperlink w:history="0" w:anchor="P4519" w:tooltip="63.3">
              <w:r>
                <w:rPr>
                  <w:sz w:val="20"/>
                  <w:color w:val="0000ff"/>
                </w:rPr>
                <w:t xml:space="preserve">строке 63.3</w:t>
              </w:r>
            </w:hyperlink>
            <w:r>
              <w:rPr>
                <w:sz w:val="20"/>
              </w:rPr>
              <w:t xml:space="preserve">)</w:t>
            </w:r>
          </w:p>
        </w:tc>
        <w:tc>
          <w:tcPr>
            <w:tcW w:w="904" w:type="dxa"/>
            <w:vAlign w:val="center"/>
          </w:tcPr>
          <w:p>
            <w:pPr>
              <w:pStyle w:val="0"/>
              <w:jc w:val="center"/>
            </w:pPr>
            <w:r>
              <w:rPr>
                <w:sz w:val="20"/>
              </w:rPr>
              <w:t xml:space="preserve">33.3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7. Расходы на ведение дела СМО (сумма </w:t>
            </w:r>
            <w:hyperlink w:history="0" w:anchor="P4036" w:tooltip="49">
              <w:r>
                <w:rPr>
                  <w:sz w:val="20"/>
                  <w:color w:val="0000ff"/>
                </w:rPr>
                <w:t xml:space="preserve">строк 49</w:t>
              </w:r>
            </w:hyperlink>
            <w:r>
              <w:rPr>
                <w:sz w:val="20"/>
              </w:rPr>
              <w:t xml:space="preserve"> + </w:t>
            </w:r>
            <w:hyperlink w:history="0" w:anchor="P4529" w:tooltip="64">
              <w:r>
                <w:rPr>
                  <w:sz w:val="20"/>
                  <w:color w:val="0000ff"/>
                </w:rPr>
                <w:t xml:space="preserve">64</w:t>
              </w:r>
            </w:hyperlink>
            <w:r>
              <w:rPr>
                <w:sz w:val="20"/>
              </w:rPr>
              <w:t xml:space="preserve"> + </w:t>
            </w:r>
            <w:hyperlink w:history="0" w:anchor="P4970" w:tooltip="79">
              <w:r>
                <w:rPr>
                  <w:sz w:val="20"/>
                  <w:color w:val="0000ff"/>
                </w:rPr>
                <w:t xml:space="preserve">79</w:t>
              </w:r>
            </w:hyperlink>
            <w:r>
              <w:rPr>
                <w:sz w:val="20"/>
              </w:rPr>
              <w:t xml:space="preserve">)</w:t>
            </w:r>
          </w:p>
        </w:tc>
        <w:tc>
          <w:tcPr>
            <w:tcW w:w="904" w:type="dxa"/>
            <w:vAlign w:val="center"/>
          </w:tcPr>
          <w:p>
            <w:pPr>
              <w:pStyle w:val="0"/>
              <w:jc w:val="center"/>
            </w:pPr>
            <w:r>
              <w:rPr>
                <w:sz w:val="20"/>
              </w:rPr>
              <w:t xml:space="preserve">34</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202 176,8</w:t>
            </w:r>
          </w:p>
        </w:tc>
        <w:tc>
          <w:tcPr>
            <w:tcW w:w="679" w:type="dxa"/>
            <w:vAlign w:val="center"/>
          </w:tcPr>
          <w:p>
            <w:pPr>
              <w:pStyle w:val="0"/>
            </w:pPr>
            <w:r>
              <w:rPr>
                <w:sz w:val="20"/>
              </w:rPr>
            </w:r>
          </w:p>
        </w:tc>
      </w:tr>
      <w:tr>
        <w:tc>
          <w:tcPr>
            <w:tcW w:w="2324" w:type="dxa"/>
            <w:vAlign w:val="center"/>
          </w:tcPr>
          <w:p>
            <w:pPr>
              <w:pStyle w:val="0"/>
              <w:jc w:val="center"/>
            </w:pPr>
            <w:r>
              <w:rPr>
                <w:sz w:val="20"/>
              </w:rPr>
              <w:t xml:space="preserve">8. Иные расходы</w:t>
            </w:r>
          </w:p>
          <w:p>
            <w:pPr>
              <w:pStyle w:val="0"/>
              <w:jc w:val="center"/>
            </w:pPr>
            <w:r>
              <w:rPr>
                <w:sz w:val="20"/>
              </w:rPr>
              <w:t xml:space="preserve">(равно </w:t>
            </w:r>
            <w:hyperlink w:history="0" w:anchor="P4539" w:tooltip="65">
              <w:r>
                <w:rPr>
                  <w:sz w:val="20"/>
                  <w:color w:val="0000ff"/>
                </w:rPr>
                <w:t xml:space="preserve">строке 65</w:t>
              </w:r>
            </w:hyperlink>
            <w:r>
              <w:rPr>
                <w:sz w:val="20"/>
              </w:rPr>
              <w:t xml:space="preserve">)</w:t>
            </w:r>
          </w:p>
        </w:tc>
        <w:tc>
          <w:tcPr>
            <w:tcW w:w="904" w:type="dxa"/>
            <w:vAlign w:val="center"/>
          </w:tcPr>
          <w:p>
            <w:pPr>
              <w:pStyle w:val="0"/>
              <w:jc w:val="center"/>
            </w:pPr>
            <w:r>
              <w:rPr>
                <w:sz w:val="20"/>
              </w:rPr>
              <w:t xml:space="preserve">35</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из </w:t>
            </w:r>
            <w:hyperlink w:history="0" w:anchor="P3109" w:tooltip="20">
              <w:r>
                <w:rPr>
                  <w:sz w:val="20"/>
                  <w:color w:val="0000ff"/>
                </w:rPr>
                <w:t xml:space="preserve">строки 20</w:t>
              </w:r>
            </w:hyperlink>
            <w:r>
              <w:rPr>
                <w:sz w:val="20"/>
              </w:rPr>
              <w:t xml:space="preserve">:</w:t>
            </w:r>
          </w:p>
        </w:tc>
        <w:tc>
          <w:tcPr>
            <w:tcW w:w="904" w:type="dxa"/>
            <w:vAlign w:val="center"/>
            <w:vMerge w:val="restart"/>
          </w:tcPr>
          <w:p>
            <w:pPr>
              <w:pStyle w:val="0"/>
              <w:jc w:val="center"/>
            </w:pPr>
            <w:r>
              <w:rPr>
                <w:sz w:val="20"/>
              </w:rPr>
              <w:t xml:space="preserve">36</w:t>
            </w:r>
          </w:p>
        </w:tc>
        <w:tc>
          <w:tcPr>
            <w:tcW w:w="1361" w:type="dxa"/>
            <w:vAlign w:val="center"/>
            <w:vMerge w:val="restart"/>
          </w:tcPr>
          <w:p>
            <w:pPr>
              <w:pStyle w:val="0"/>
            </w:pPr>
            <w:r>
              <w:rPr>
                <w:sz w:val="20"/>
              </w:rPr>
            </w:r>
          </w:p>
        </w:tc>
        <w:tc>
          <w:tcPr>
            <w:tcW w:w="1759" w:type="dxa"/>
            <w:vAlign w:val="center"/>
            <w:vMerge w:val="restart"/>
          </w:tcPr>
          <w:p>
            <w:pPr>
              <w:pStyle w:val="0"/>
            </w:pPr>
            <w:r>
              <w:rPr>
                <w:sz w:val="20"/>
              </w:rPr>
            </w:r>
          </w:p>
        </w:tc>
        <w:tc>
          <w:tcPr>
            <w:tcW w:w="1759" w:type="dxa"/>
            <w:vAlign w:val="center"/>
            <w:vMerge w:val="restart"/>
          </w:tcPr>
          <w:p>
            <w:pPr>
              <w:pStyle w:val="0"/>
            </w:pPr>
            <w:r>
              <w:rPr>
                <w:sz w:val="20"/>
              </w:rPr>
            </w:r>
          </w:p>
        </w:tc>
        <w:tc>
          <w:tcPr>
            <w:tcW w:w="1024" w:type="dxa"/>
            <w:vAlign w:val="center"/>
            <w:vMerge w:val="restart"/>
          </w:tcPr>
          <w:p>
            <w:pPr>
              <w:pStyle w:val="0"/>
            </w:pPr>
            <w:r>
              <w:rPr>
                <w:sz w:val="20"/>
              </w:rPr>
            </w:r>
          </w:p>
        </w:tc>
        <w:tc>
          <w:tcPr>
            <w:tcW w:w="964" w:type="dxa"/>
            <w:vAlign w:val="center"/>
            <w:vMerge w:val="restart"/>
          </w:tcPr>
          <w:p>
            <w:pPr>
              <w:pStyle w:val="0"/>
              <w:jc w:val="center"/>
            </w:pPr>
            <w:r>
              <w:rPr>
                <w:sz w:val="20"/>
              </w:rPr>
              <w:t xml:space="preserve">17 830,6</w:t>
            </w:r>
          </w:p>
        </w:tc>
        <w:tc>
          <w:tcPr>
            <w:tcW w:w="1417" w:type="dxa"/>
            <w:vAlign w:val="center"/>
            <w:vMerge w:val="restart"/>
          </w:tcPr>
          <w:p>
            <w:pPr>
              <w:pStyle w:val="0"/>
            </w:pPr>
            <w:r>
              <w:rPr>
                <w:sz w:val="20"/>
              </w:rPr>
            </w:r>
          </w:p>
        </w:tc>
        <w:tc>
          <w:tcPr>
            <w:tcW w:w="1384" w:type="dxa"/>
            <w:vAlign w:val="center"/>
            <w:vMerge w:val="restart"/>
          </w:tcPr>
          <w:p>
            <w:pPr>
              <w:pStyle w:val="0"/>
              <w:jc w:val="center"/>
            </w:pPr>
            <w:r>
              <w:rPr>
                <w:sz w:val="20"/>
              </w:rPr>
              <w:t xml:space="preserve">26 746 270,8</w:t>
            </w:r>
          </w:p>
        </w:tc>
        <w:tc>
          <w:tcPr>
            <w:tcW w:w="679" w:type="dxa"/>
            <w:vAlign w:val="center"/>
            <w:vMerge w:val="restart"/>
          </w:tcPr>
          <w:p>
            <w:pPr>
              <w:pStyle w:val="0"/>
            </w:pPr>
            <w:r>
              <w:rPr>
                <w:sz w:val="20"/>
              </w:rPr>
            </w:r>
          </w:p>
        </w:tc>
      </w:tr>
      <w:tr>
        <w:tc>
          <w:tcPr>
            <w:tcW w:w="2324" w:type="dxa"/>
            <w:vAlign w:val="center"/>
          </w:tcPr>
          <w:p>
            <w:pPr>
              <w:pStyle w:val="0"/>
              <w:jc w:val="center"/>
            </w:pPr>
            <w:r>
              <w:rPr>
                <w:sz w:val="20"/>
              </w:rPr>
              <w:t xml:space="preserve">1. Медицинская помощь, предоставляемая в рамках базовой программы ОМС застрахованным лицам (за счет субвенции ФОМС)</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3623" w:name="P3623"/>
          <w:bookmarkEnd w:id="3623"/>
          <w:p>
            <w:pPr>
              <w:pStyle w:val="0"/>
              <w:jc w:val="center"/>
            </w:pPr>
            <w:r>
              <w:rPr>
                <w:sz w:val="20"/>
              </w:rPr>
              <w:t xml:space="preserve">37</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3 657,3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1 060,6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1 590 943,8</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38</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39</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всего (сумма </w:t>
            </w:r>
            <w:hyperlink w:history="0" w:anchor="P3663" w:tooltip="39.1.1">
              <w:r>
                <w:rPr>
                  <w:sz w:val="20"/>
                  <w:color w:val="0000ff"/>
                </w:rPr>
                <w:t xml:space="preserve">строк 39.1.1</w:t>
              </w:r>
            </w:hyperlink>
            <w:r>
              <w:rPr>
                <w:sz w:val="20"/>
              </w:rPr>
              <w:t xml:space="preserve"> + </w:t>
            </w:r>
            <w:hyperlink w:history="0" w:anchor="P3673" w:tooltip="39.1.2">
              <w:r>
                <w:rPr>
                  <w:sz w:val="20"/>
                  <w:color w:val="0000ff"/>
                </w:rPr>
                <w:t xml:space="preserve">39.1.2</w:t>
              </w:r>
            </w:hyperlink>
            <w:r>
              <w:rPr>
                <w:sz w:val="20"/>
              </w:rPr>
              <w:t xml:space="preserve"> + </w:t>
            </w:r>
            <w:hyperlink w:history="0" w:anchor="P3703" w:tooltip="39.1.3">
              <w:r>
                <w:rPr>
                  <w:sz w:val="20"/>
                  <w:color w:val="0000ff"/>
                </w:rPr>
                <w:t xml:space="preserve">39.1.3</w:t>
              </w:r>
            </w:hyperlink>
            <w:r>
              <w:rPr>
                <w:sz w:val="20"/>
              </w:rPr>
              <w:t xml:space="preserve">), из них:</w:t>
            </w:r>
          </w:p>
        </w:tc>
        <w:tc>
          <w:tcPr>
            <w:tcW w:w="904" w:type="dxa"/>
            <w:vAlign w:val="center"/>
          </w:tcPr>
          <w:bookmarkStart w:id="3653" w:name="P3653"/>
          <w:bookmarkEnd w:id="3653"/>
          <w:p>
            <w:pPr>
              <w:pStyle w:val="0"/>
              <w:jc w:val="center"/>
            </w:pPr>
            <w:r>
              <w:rPr>
                <w:sz w:val="20"/>
              </w:rPr>
              <w:t xml:space="preserve">39.1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jc w:val="center"/>
            </w:pPr>
            <w:r>
              <w:rPr>
                <w:sz w:val="20"/>
              </w:rPr>
              <w:t xml:space="preserve">2,878907</w:t>
            </w:r>
          </w:p>
        </w:tc>
        <w:tc>
          <w:tcPr>
            <w:tcW w:w="1759" w:type="dxa"/>
            <w:vAlign w:val="center"/>
          </w:tcPr>
          <w:p>
            <w:pPr>
              <w:pStyle w:val="0"/>
              <w:jc w:val="center"/>
            </w:pPr>
            <w:r>
              <w:rPr>
                <w:sz w:val="20"/>
              </w:rPr>
              <w:t xml:space="preserve">945,5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2 721,9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4 082 881,8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3663" w:name="P3663"/>
          <w:bookmarkEnd w:id="3663"/>
          <w:p>
            <w:pPr>
              <w:pStyle w:val="0"/>
              <w:jc w:val="center"/>
            </w:pPr>
            <w:r>
              <w:rPr>
                <w:sz w:val="20"/>
              </w:rPr>
              <w:t xml:space="preserve">39.1.1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0,311412</w:t>
            </w:r>
          </w:p>
        </w:tc>
        <w:tc>
          <w:tcPr>
            <w:tcW w:w="1759" w:type="dxa"/>
            <w:vAlign w:val="center"/>
          </w:tcPr>
          <w:p>
            <w:pPr>
              <w:pStyle w:val="0"/>
              <w:jc w:val="center"/>
            </w:pPr>
            <w:r>
              <w:rPr>
                <w:sz w:val="20"/>
              </w:rPr>
              <w:t xml:space="preserve">2 240,2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697,6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1 046 451,2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3673" w:name="P3673"/>
          <w:bookmarkEnd w:id="3673"/>
          <w:p>
            <w:pPr>
              <w:pStyle w:val="0"/>
              <w:jc w:val="center"/>
            </w:pPr>
            <w:r>
              <w:rPr>
                <w:sz w:val="20"/>
              </w:rPr>
              <w:t xml:space="preserve">39.1.2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0,388591</w:t>
            </w:r>
          </w:p>
        </w:tc>
        <w:tc>
          <w:tcPr>
            <w:tcW w:w="1759" w:type="dxa"/>
            <w:vAlign w:val="center"/>
          </w:tcPr>
          <w:p>
            <w:pPr>
              <w:pStyle w:val="0"/>
              <w:jc w:val="center"/>
            </w:pPr>
            <w:r>
              <w:rPr>
                <w:sz w:val="20"/>
              </w:rPr>
              <w:t xml:space="preserve">3 025,8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1 175,8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1 763 717,6</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3683" w:name="P3683"/>
          <w:bookmarkEnd w:id="3683"/>
          <w:p>
            <w:pPr>
              <w:pStyle w:val="0"/>
              <w:jc w:val="center"/>
            </w:pPr>
            <w:r>
              <w:rPr>
                <w:sz w:val="20"/>
              </w:rPr>
              <w:t xml:space="preserve">39.1.2.1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0,050758</w:t>
            </w:r>
          </w:p>
        </w:tc>
        <w:tc>
          <w:tcPr>
            <w:tcW w:w="1759" w:type="dxa"/>
            <w:vAlign w:val="center"/>
          </w:tcPr>
          <w:p>
            <w:pPr>
              <w:pStyle w:val="0"/>
              <w:jc w:val="center"/>
            </w:pPr>
            <w:r>
              <w:rPr>
                <w:sz w:val="20"/>
              </w:rPr>
              <w:t xml:space="preserve">1 177,4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59,8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89 644,9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3693" w:name="P3693"/>
          <w:bookmarkEnd w:id="3693"/>
          <w:p>
            <w:pPr>
              <w:pStyle w:val="0"/>
              <w:jc w:val="center"/>
            </w:pPr>
            <w:r>
              <w:rPr>
                <w:sz w:val="20"/>
              </w:rPr>
              <w:t xml:space="preserve">39.1.2.2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0,097368</w:t>
            </w:r>
          </w:p>
        </w:tc>
        <w:tc>
          <w:tcPr>
            <w:tcW w:w="1759" w:type="dxa"/>
            <w:vAlign w:val="center"/>
          </w:tcPr>
          <w:p>
            <w:pPr>
              <w:pStyle w:val="0"/>
              <w:jc w:val="center"/>
            </w:pPr>
            <w:r>
              <w:rPr>
                <w:sz w:val="20"/>
              </w:rPr>
              <w:t xml:space="preserve">1 231,1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119,9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179 807,1</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3703" w:name="P3703"/>
          <w:bookmarkEnd w:id="3703"/>
          <w:p>
            <w:pPr>
              <w:pStyle w:val="0"/>
              <w:jc w:val="center"/>
            </w:pPr>
            <w:r>
              <w:rPr>
                <w:sz w:val="20"/>
              </w:rPr>
              <w:t xml:space="preserve">39.1.3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2,178904</w:t>
            </w:r>
          </w:p>
        </w:tc>
        <w:tc>
          <w:tcPr>
            <w:tcW w:w="1759" w:type="dxa"/>
            <w:vAlign w:val="center"/>
          </w:tcPr>
          <w:p>
            <w:pPr>
              <w:pStyle w:val="0"/>
              <w:jc w:val="center"/>
            </w:pPr>
            <w:r>
              <w:rPr>
                <w:sz w:val="20"/>
              </w:rPr>
              <w:t xml:space="preserve">389,4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848,5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1 272 713,0</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3713" w:name="P3713"/>
          <w:bookmarkEnd w:id="3713"/>
          <w:p>
            <w:pPr>
              <w:pStyle w:val="0"/>
              <w:jc w:val="center"/>
            </w:pPr>
            <w:r>
              <w:rPr>
                <w:sz w:val="20"/>
              </w:rPr>
              <w:t xml:space="preserve">39.2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836,3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451,6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677 411,4</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3723" w:name="P3723"/>
          <w:bookmarkEnd w:id="3723"/>
          <w:p>
            <w:pPr>
              <w:pStyle w:val="0"/>
              <w:jc w:val="center"/>
            </w:pPr>
            <w:r>
              <w:rPr>
                <w:sz w:val="20"/>
              </w:rPr>
              <w:t xml:space="preserve">39.3</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1,713713</w:t>
            </w:r>
          </w:p>
        </w:tc>
        <w:tc>
          <w:tcPr>
            <w:tcW w:w="1759" w:type="dxa"/>
            <w:vAlign w:val="center"/>
          </w:tcPr>
          <w:p>
            <w:pPr>
              <w:pStyle w:val="0"/>
              <w:jc w:val="center"/>
            </w:pPr>
            <w:r>
              <w:rPr>
                <w:sz w:val="20"/>
              </w:rPr>
              <w:t xml:space="preserve">1 896,7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3 250,4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4 875 635,3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3733" w:name="P3733"/>
          <w:bookmarkEnd w:id="3733"/>
          <w:p>
            <w:pPr>
              <w:pStyle w:val="0"/>
              <w:jc w:val="center"/>
            </w:pPr>
            <w:r>
              <w:rPr>
                <w:sz w:val="20"/>
              </w:rPr>
              <w:t xml:space="preserve">39.3.1</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0,050465</w:t>
            </w:r>
          </w:p>
        </w:tc>
        <w:tc>
          <w:tcPr>
            <w:tcW w:w="1759" w:type="dxa"/>
            <w:vAlign w:val="center"/>
          </w:tcPr>
          <w:p>
            <w:pPr>
              <w:pStyle w:val="0"/>
              <w:jc w:val="center"/>
            </w:pPr>
            <w:r>
              <w:rPr>
                <w:sz w:val="20"/>
              </w:rPr>
              <w:t xml:space="preserve">2 923,7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147,5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221 318,2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3743" w:name="P3743"/>
          <w:bookmarkEnd w:id="3743"/>
          <w:p>
            <w:pPr>
              <w:pStyle w:val="0"/>
              <w:jc w:val="center"/>
            </w:pPr>
            <w:r>
              <w:rPr>
                <w:sz w:val="20"/>
              </w:rPr>
              <w:t xml:space="preserve">39.3.2</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0,018179</w:t>
            </w:r>
          </w:p>
        </w:tc>
        <w:tc>
          <w:tcPr>
            <w:tcW w:w="1759" w:type="dxa"/>
            <w:vAlign w:val="center"/>
          </w:tcPr>
          <w:p>
            <w:pPr>
              <w:pStyle w:val="0"/>
              <w:jc w:val="center"/>
            </w:pPr>
            <w:r>
              <w:rPr>
                <w:sz w:val="20"/>
              </w:rPr>
              <w:t xml:space="preserve">3 992,2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72,6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108 863,3</w:t>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3753" w:name="P3753"/>
          <w:bookmarkEnd w:id="3753"/>
          <w:p>
            <w:pPr>
              <w:pStyle w:val="0"/>
              <w:jc w:val="center"/>
            </w:pPr>
            <w:r>
              <w:rPr>
                <w:sz w:val="20"/>
              </w:rPr>
              <w:t xml:space="preserve">39.3.3</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0,094890</w:t>
            </w:r>
          </w:p>
        </w:tc>
        <w:tc>
          <w:tcPr>
            <w:tcW w:w="1759" w:type="dxa"/>
            <w:vAlign w:val="center"/>
          </w:tcPr>
          <w:p>
            <w:pPr>
              <w:pStyle w:val="0"/>
              <w:jc w:val="center"/>
            </w:pPr>
            <w:r>
              <w:rPr>
                <w:sz w:val="20"/>
              </w:rPr>
              <w:t xml:space="preserve">590,4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56,0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84 035,8</w:t>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3763" w:name="P3763"/>
          <w:bookmarkEnd w:id="3763"/>
          <w:p>
            <w:pPr>
              <w:pStyle w:val="0"/>
              <w:jc w:val="center"/>
            </w:pPr>
            <w:r>
              <w:rPr>
                <w:sz w:val="20"/>
              </w:rPr>
              <w:t xml:space="preserve">39.3.4</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0,030918</w:t>
            </w:r>
          </w:p>
        </w:tc>
        <w:tc>
          <w:tcPr>
            <w:tcW w:w="1759" w:type="dxa"/>
            <w:vAlign w:val="center"/>
          </w:tcPr>
          <w:p>
            <w:pPr>
              <w:pStyle w:val="0"/>
              <w:jc w:val="center"/>
            </w:pPr>
            <w:r>
              <w:rPr>
                <w:sz w:val="20"/>
              </w:rPr>
              <w:t xml:space="preserve">1 082,6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33,5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50 208,8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3773" w:name="P3773"/>
          <w:bookmarkEnd w:id="3773"/>
          <w:p>
            <w:pPr>
              <w:pStyle w:val="0"/>
              <w:jc w:val="center"/>
            </w:pPr>
            <w:r>
              <w:rPr>
                <w:sz w:val="20"/>
              </w:rPr>
              <w:t xml:space="preserve">39.3.5</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0,001120</w:t>
            </w:r>
          </w:p>
        </w:tc>
        <w:tc>
          <w:tcPr>
            <w:tcW w:w="1759" w:type="dxa"/>
            <w:vAlign w:val="center"/>
          </w:tcPr>
          <w:p>
            <w:pPr>
              <w:pStyle w:val="0"/>
              <w:jc w:val="center"/>
            </w:pPr>
            <w:r>
              <w:rPr>
                <w:sz w:val="20"/>
              </w:rPr>
              <w:t xml:space="preserve">9 091,4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10,2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15 273,6</w:t>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3783" w:name="P3783"/>
          <w:bookmarkEnd w:id="3783"/>
          <w:p>
            <w:pPr>
              <w:pStyle w:val="0"/>
              <w:jc w:val="center"/>
            </w:pPr>
            <w:r>
              <w:rPr>
                <w:sz w:val="20"/>
              </w:rPr>
              <w:t xml:space="preserve">39.3.6</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0,015192</w:t>
            </w:r>
          </w:p>
        </w:tc>
        <w:tc>
          <w:tcPr>
            <w:tcW w:w="1759" w:type="dxa"/>
            <w:vAlign w:val="center"/>
          </w:tcPr>
          <w:p>
            <w:pPr>
              <w:pStyle w:val="0"/>
              <w:jc w:val="center"/>
            </w:pPr>
            <w:r>
              <w:rPr>
                <w:sz w:val="20"/>
              </w:rPr>
              <w:t xml:space="preserve">2 242,1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34,1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51 093,0</w:t>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3793" w:name="P3793"/>
          <w:bookmarkEnd w:id="3793"/>
          <w:p>
            <w:pPr>
              <w:pStyle w:val="0"/>
              <w:jc w:val="center"/>
            </w:pPr>
            <w:r>
              <w:rPr>
                <w:sz w:val="20"/>
              </w:rPr>
              <w:t xml:space="preserve">39.3.7</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0,102779</w:t>
            </w:r>
          </w:p>
        </w:tc>
        <w:tc>
          <w:tcPr>
            <w:tcW w:w="1759" w:type="dxa"/>
            <w:vAlign w:val="center"/>
          </w:tcPr>
          <w:p>
            <w:pPr>
              <w:pStyle w:val="0"/>
              <w:jc w:val="center"/>
            </w:pPr>
            <w:r>
              <w:rPr>
                <w:sz w:val="20"/>
              </w:rPr>
              <w:t xml:space="preserve">434,0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44,6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66 909,8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3803" w:name="P3803"/>
          <w:bookmarkEnd w:id="3803"/>
          <w:p>
            <w:pPr>
              <w:pStyle w:val="0"/>
              <w:jc w:val="center"/>
            </w:pPr>
            <w:r>
              <w:rPr>
                <w:sz w:val="20"/>
              </w:rPr>
              <w:t xml:space="preserve">39.4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0,261736</w:t>
            </w:r>
          </w:p>
        </w:tc>
        <w:tc>
          <w:tcPr>
            <w:tcW w:w="1759" w:type="dxa"/>
            <w:vAlign w:val="center"/>
          </w:tcPr>
          <w:p>
            <w:pPr>
              <w:pStyle w:val="0"/>
              <w:jc w:val="center"/>
            </w:pPr>
            <w:r>
              <w:rPr>
                <w:sz w:val="20"/>
              </w:rPr>
              <w:t xml:space="preserve">2 229,9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583,7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875 478,8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3813" w:name="P3813"/>
          <w:bookmarkEnd w:id="3813"/>
          <w:p>
            <w:pPr>
              <w:pStyle w:val="0"/>
              <w:jc w:val="center"/>
            </w:pPr>
            <w:r>
              <w:rPr>
                <w:sz w:val="20"/>
              </w:rPr>
              <w:t xml:space="preserve">39.4.1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0,045050</w:t>
            </w:r>
          </w:p>
        </w:tc>
        <w:tc>
          <w:tcPr>
            <w:tcW w:w="1759" w:type="dxa"/>
            <w:vAlign w:val="center"/>
          </w:tcPr>
          <w:p>
            <w:pPr>
              <w:pStyle w:val="0"/>
              <w:jc w:val="center"/>
            </w:pPr>
            <w:r>
              <w:rPr>
                <w:sz w:val="20"/>
              </w:rPr>
              <w:t xml:space="preserve">3 142,3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141,6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212 344,1</w:t>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3823" w:name="P3823"/>
          <w:bookmarkEnd w:id="3823"/>
          <w:p>
            <w:pPr>
              <w:pStyle w:val="0"/>
              <w:jc w:val="center"/>
            </w:pPr>
            <w:r>
              <w:rPr>
                <w:sz w:val="20"/>
              </w:rPr>
              <w:t xml:space="preserve">39.4.2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0,059800</w:t>
            </w:r>
          </w:p>
        </w:tc>
        <w:tc>
          <w:tcPr>
            <w:tcW w:w="1759" w:type="dxa"/>
            <w:vAlign w:val="center"/>
          </w:tcPr>
          <w:p>
            <w:pPr>
              <w:pStyle w:val="0"/>
              <w:jc w:val="center"/>
            </w:pPr>
            <w:r>
              <w:rPr>
                <w:sz w:val="20"/>
              </w:rPr>
              <w:t xml:space="preserve">1 186,4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70,9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106 421,3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3833" w:name="P3833"/>
          <w:bookmarkEnd w:id="3833"/>
          <w:p>
            <w:pPr>
              <w:pStyle w:val="0"/>
              <w:jc w:val="center"/>
            </w:pPr>
            <w:r>
              <w:rPr>
                <w:sz w:val="20"/>
              </w:rPr>
              <w:t xml:space="preserve">39.4.3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0,125210</w:t>
            </w:r>
          </w:p>
        </w:tc>
        <w:tc>
          <w:tcPr>
            <w:tcW w:w="1759" w:type="dxa"/>
            <w:vAlign w:val="center"/>
          </w:tcPr>
          <w:p>
            <w:pPr>
              <w:pStyle w:val="0"/>
              <w:jc w:val="center"/>
            </w:pPr>
            <w:r>
              <w:rPr>
                <w:sz w:val="20"/>
              </w:rPr>
              <w:t xml:space="preserve">2 638,1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330,3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495 480,0</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3854" w:tooltip="40.1">
              <w:r>
                <w:rPr>
                  <w:sz w:val="20"/>
                  <w:color w:val="0000ff"/>
                </w:rPr>
                <w:t xml:space="preserve">строк 40.1</w:t>
              </w:r>
            </w:hyperlink>
            <w:r>
              <w:rPr>
                <w:sz w:val="20"/>
              </w:rPr>
              <w:t xml:space="preserve"> + </w:t>
            </w:r>
            <w:hyperlink w:history="0" w:anchor="P3864" w:tooltip="40.2">
              <w:r>
                <w:rPr>
                  <w:sz w:val="20"/>
                  <w:color w:val="0000ff"/>
                </w:rPr>
                <w:t xml:space="preserve">40.2</w:t>
              </w:r>
            </w:hyperlink>
            <w:r>
              <w:rPr>
                <w:sz w:val="20"/>
              </w:rPr>
              <w:t xml:space="preserve">),</w:t>
            </w:r>
          </w:p>
          <w:p>
            <w:pPr>
              <w:pStyle w:val="0"/>
              <w:jc w:val="center"/>
            </w:pPr>
            <w:r>
              <w:rPr>
                <w:sz w:val="20"/>
              </w:rPr>
              <w:t xml:space="preserve">в том числе:</w:t>
            </w:r>
          </w:p>
        </w:tc>
        <w:tc>
          <w:tcPr>
            <w:tcW w:w="904" w:type="dxa"/>
            <w:vAlign w:val="center"/>
          </w:tcPr>
          <w:bookmarkStart w:id="3844" w:name="P3844"/>
          <w:bookmarkEnd w:id="3844"/>
          <w:p>
            <w:pPr>
              <w:pStyle w:val="0"/>
              <w:jc w:val="center"/>
            </w:pPr>
            <w:r>
              <w:rPr>
                <w:sz w:val="20"/>
              </w:rPr>
              <w:t xml:space="preserve">40</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3854" w:name="P3854"/>
          <w:bookmarkEnd w:id="3854"/>
          <w:p>
            <w:pPr>
              <w:pStyle w:val="0"/>
              <w:jc w:val="center"/>
            </w:pPr>
            <w:r>
              <w:rPr>
                <w:sz w:val="20"/>
              </w:rPr>
              <w:t xml:space="preserve">40.1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3864" w:name="P3864"/>
          <w:bookmarkEnd w:id="3864"/>
          <w:p>
            <w:pPr>
              <w:pStyle w:val="0"/>
              <w:jc w:val="center"/>
            </w:pPr>
            <w:r>
              <w:rPr>
                <w:sz w:val="20"/>
              </w:rPr>
              <w:t xml:space="preserve">40.2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41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0,070478</w:t>
            </w:r>
          </w:p>
        </w:tc>
        <w:tc>
          <w:tcPr>
            <w:tcW w:w="1759" w:type="dxa"/>
            <w:vAlign w:val="center"/>
          </w:tcPr>
          <w:p>
            <w:pPr>
              <w:pStyle w:val="0"/>
              <w:jc w:val="center"/>
            </w:pPr>
            <w:r>
              <w:rPr>
                <w:sz w:val="20"/>
              </w:rPr>
              <w:t xml:space="preserve">26 709,9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1 882,5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2 823 717,2</w:t>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bookmarkStart w:id="3884" w:name="P3884"/>
          <w:bookmarkEnd w:id="3884"/>
          <w:p>
            <w:pPr>
              <w:pStyle w:val="0"/>
              <w:jc w:val="center"/>
            </w:pPr>
            <w:r>
              <w:rPr>
                <w:sz w:val="20"/>
              </w:rPr>
              <w:t xml:space="preserve">41.1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0,010964</w:t>
            </w:r>
          </w:p>
        </w:tc>
        <w:tc>
          <w:tcPr>
            <w:tcW w:w="1759" w:type="dxa"/>
            <w:vAlign w:val="center"/>
          </w:tcPr>
          <w:p>
            <w:pPr>
              <w:pStyle w:val="0"/>
              <w:jc w:val="center"/>
            </w:pPr>
            <w:r>
              <w:rPr>
                <w:sz w:val="20"/>
              </w:rPr>
              <w:t xml:space="preserve">77 288,4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847,4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1 271 085,0</w:t>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w:t>
            </w:r>
          </w:p>
        </w:tc>
        <w:tc>
          <w:tcPr>
            <w:tcW w:w="904" w:type="dxa"/>
            <w:vAlign w:val="center"/>
          </w:tcPr>
          <w:p>
            <w:pPr>
              <w:pStyle w:val="0"/>
              <w:jc w:val="center"/>
            </w:pPr>
            <w:r>
              <w:rPr>
                <w:sz w:val="20"/>
              </w:rPr>
              <w:t xml:space="preserve">41.2</w:t>
            </w:r>
          </w:p>
        </w:tc>
        <w:tc>
          <w:tcPr>
            <w:tcW w:w="1361" w:type="dxa"/>
            <w:vAlign w:val="center"/>
          </w:tcPr>
          <w:p>
            <w:pPr>
              <w:pStyle w:val="0"/>
              <w:jc w:val="center"/>
            </w:pPr>
            <w:r>
              <w:rPr>
                <w:sz w:val="20"/>
              </w:rPr>
              <w:t xml:space="preserve">случаев</w:t>
            </w:r>
          </w:p>
        </w:tc>
        <w:tc>
          <w:tcPr>
            <w:tcW w:w="1759" w:type="dxa"/>
            <w:vAlign w:val="center"/>
          </w:tcPr>
          <w:p>
            <w:pPr>
              <w:pStyle w:val="0"/>
              <w:jc w:val="center"/>
            </w:pPr>
            <w:r>
              <w:rPr>
                <w:sz w:val="20"/>
              </w:rPr>
              <w:t xml:space="preserve">0,000800</w:t>
            </w:r>
          </w:p>
        </w:tc>
        <w:tc>
          <w:tcPr>
            <w:tcW w:w="1759" w:type="dxa"/>
            <w:vAlign w:val="center"/>
          </w:tcPr>
          <w:p>
            <w:pPr>
              <w:pStyle w:val="0"/>
              <w:jc w:val="center"/>
            </w:pPr>
            <w:r>
              <w:rPr>
                <w:sz w:val="20"/>
              </w:rPr>
              <w:t xml:space="preserve">108 426,4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130 111,7</w:t>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41.3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0,000277</w:t>
            </w:r>
          </w:p>
        </w:tc>
        <w:tc>
          <w:tcPr>
            <w:tcW w:w="1759" w:type="dxa"/>
            <w:vAlign w:val="center"/>
          </w:tcPr>
          <w:p>
            <w:pPr>
              <w:pStyle w:val="0"/>
              <w:jc w:val="center"/>
            </w:pPr>
            <w:r>
              <w:rPr>
                <w:sz w:val="20"/>
              </w:rPr>
              <w:t xml:space="preserve">142 711,1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39,6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59 367,8</w:t>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включая высокотехнологичную, медицинская помощь,</w:t>
            </w:r>
          </w:p>
          <w:p>
            <w:pPr>
              <w:pStyle w:val="0"/>
              <w:jc w:val="center"/>
            </w:pPr>
            <w:r>
              <w:rPr>
                <w:sz w:val="20"/>
              </w:rPr>
              <w:t xml:space="preserve">в том числе:</w:t>
            </w:r>
          </w:p>
        </w:tc>
        <w:tc>
          <w:tcPr>
            <w:tcW w:w="904" w:type="dxa"/>
            <w:vAlign w:val="center"/>
          </w:tcPr>
          <w:p>
            <w:pPr>
              <w:pStyle w:val="0"/>
              <w:jc w:val="center"/>
            </w:pPr>
            <w:r>
              <w:rPr>
                <w:sz w:val="20"/>
              </w:rPr>
              <w:t xml:space="preserve">42</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tc>
        <w:tc>
          <w:tcPr>
            <w:tcW w:w="904" w:type="dxa"/>
            <w:vAlign w:val="center"/>
          </w:tcPr>
          <w:bookmarkStart w:id="3925" w:name="P3925"/>
          <w:bookmarkEnd w:id="3925"/>
          <w:p>
            <w:pPr>
              <w:pStyle w:val="0"/>
              <w:jc w:val="center"/>
            </w:pPr>
            <w:r>
              <w:rPr>
                <w:sz w:val="20"/>
              </w:rPr>
              <w:t xml:space="preserve">43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3935" w:name="P3935"/>
          <w:bookmarkEnd w:id="3935"/>
          <w:p>
            <w:pPr>
              <w:pStyle w:val="0"/>
              <w:jc w:val="center"/>
            </w:pPr>
            <w:r>
              <w:rPr>
                <w:sz w:val="20"/>
              </w:rPr>
              <w:t xml:space="preserve">43.1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3945" w:name="P3945"/>
          <w:bookmarkEnd w:id="3945"/>
          <w:p>
            <w:pPr>
              <w:pStyle w:val="0"/>
              <w:jc w:val="center"/>
            </w:pPr>
            <w:r>
              <w:rPr>
                <w:sz w:val="20"/>
              </w:rPr>
              <w:t xml:space="preserve">43.2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43.3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в том числе:</w:t>
            </w:r>
          </w:p>
        </w:tc>
        <w:tc>
          <w:tcPr>
            <w:tcW w:w="904" w:type="dxa"/>
            <w:vAlign w:val="center"/>
          </w:tcPr>
          <w:bookmarkStart w:id="3965" w:name="P3965"/>
          <w:bookmarkEnd w:id="3965"/>
          <w:p>
            <w:pPr>
              <w:pStyle w:val="0"/>
              <w:jc w:val="center"/>
            </w:pPr>
            <w:r>
              <w:rPr>
                <w:sz w:val="20"/>
              </w:rPr>
              <w:t xml:space="preserve">44</w:t>
            </w:r>
          </w:p>
        </w:tc>
        <w:tc>
          <w:tcPr>
            <w:tcW w:w="1361" w:type="dxa"/>
            <w:vAlign w:val="center"/>
          </w:tcPr>
          <w:p>
            <w:pPr>
              <w:pStyle w:val="0"/>
              <w:jc w:val="center"/>
            </w:pPr>
            <w:r>
              <w:rPr>
                <w:sz w:val="20"/>
              </w:rPr>
              <w:t xml:space="preserve">случаев</w:t>
            </w:r>
          </w:p>
          <w:p>
            <w:pPr>
              <w:pStyle w:val="0"/>
              <w:jc w:val="center"/>
            </w:pPr>
            <w:r>
              <w:rPr>
                <w:sz w:val="20"/>
              </w:rPr>
              <w:t xml:space="preserve">госпитализации</w:t>
            </w:r>
          </w:p>
        </w:tc>
        <w:tc>
          <w:tcPr>
            <w:tcW w:w="1759" w:type="dxa"/>
            <w:vAlign w:val="center"/>
          </w:tcPr>
          <w:p>
            <w:pPr>
              <w:pStyle w:val="0"/>
              <w:jc w:val="center"/>
            </w:pPr>
            <w:r>
              <w:rPr>
                <w:sz w:val="20"/>
              </w:rPr>
              <w:t xml:space="preserve">0,170758</w:t>
            </w:r>
          </w:p>
        </w:tc>
        <w:tc>
          <w:tcPr>
            <w:tcW w:w="1759" w:type="dxa"/>
            <w:vAlign w:val="center"/>
          </w:tcPr>
          <w:p>
            <w:pPr>
              <w:pStyle w:val="0"/>
              <w:jc w:val="center"/>
            </w:pPr>
            <w:r>
              <w:rPr>
                <w:sz w:val="20"/>
              </w:rPr>
              <w:t xml:space="preserve">43 082,9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7 356,7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11 035 254,0</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p>
            <w:pPr>
              <w:pStyle w:val="0"/>
              <w:jc w:val="center"/>
            </w:pPr>
            <w:r>
              <w:rPr>
                <w:sz w:val="20"/>
              </w:rPr>
              <w:t xml:space="preserve">44.1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0,008926</w:t>
            </w:r>
          </w:p>
        </w:tc>
        <w:tc>
          <w:tcPr>
            <w:tcW w:w="1759" w:type="dxa"/>
            <w:vAlign w:val="center"/>
          </w:tcPr>
          <w:p>
            <w:pPr>
              <w:pStyle w:val="0"/>
              <w:jc w:val="center"/>
            </w:pPr>
            <w:r>
              <w:rPr>
                <w:sz w:val="20"/>
              </w:rPr>
              <w:t xml:space="preserve">94 365,2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842,3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1 263 455,7</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3986" w:name="P3986"/>
          <w:bookmarkEnd w:id="3986"/>
          <w:p>
            <w:pPr>
              <w:pStyle w:val="0"/>
              <w:jc w:val="center"/>
            </w:pPr>
            <w:r>
              <w:rPr>
                <w:sz w:val="20"/>
              </w:rPr>
              <w:t xml:space="preserve">44.2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0,004739</w:t>
            </w:r>
          </w:p>
        </w:tc>
        <w:tc>
          <w:tcPr>
            <w:tcW w:w="1759" w:type="dxa"/>
            <w:vAlign w:val="center"/>
          </w:tcPr>
          <w:p>
            <w:pPr>
              <w:pStyle w:val="0"/>
              <w:jc w:val="center"/>
            </w:pPr>
            <w:r>
              <w:rPr>
                <w:sz w:val="20"/>
              </w:rPr>
              <w:t xml:space="preserve">223 076,1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1 057,2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1 585 848,3</w:t>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45</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4006" w:name="P4006"/>
          <w:bookmarkEnd w:id="4006"/>
          <w:p>
            <w:pPr>
              <w:pStyle w:val="0"/>
              <w:jc w:val="center"/>
            </w:pPr>
            <w:r>
              <w:rPr>
                <w:sz w:val="20"/>
              </w:rPr>
              <w:t xml:space="preserve">46</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0,003116</w:t>
            </w:r>
          </w:p>
        </w:tc>
        <w:tc>
          <w:tcPr>
            <w:tcW w:w="1759" w:type="dxa"/>
            <w:vAlign w:val="center"/>
          </w:tcPr>
          <w:p>
            <w:pPr>
              <w:pStyle w:val="0"/>
              <w:jc w:val="center"/>
            </w:pPr>
            <w:r>
              <w:rPr>
                <w:sz w:val="20"/>
              </w:rPr>
              <w:t xml:space="preserve">21 618,9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67,4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101 046,7</w:t>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4016" w:name="P4016"/>
          <w:bookmarkEnd w:id="4016"/>
          <w:p>
            <w:pPr>
              <w:pStyle w:val="0"/>
              <w:jc w:val="center"/>
            </w:pPr>
            <w:r>
              <w:rPr>
                <w:sz w:val="20"/>
              </w:rPr>
              <w:t xml:space="preserve">47</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0,002601</w:t>
            </w:r>
          </w:p>
        </w:tc>
        <w:tc>
          <w:tcPr>
            <w:tcW w:w="1759" w:type="dxa"/>
            <w:vAlign w:val="center"/>
          </w:tcPr>
          <w:p>
            <w:pPr>
              <w:pStyle w:val="0"/>
              <w:jc w:val="center"/>
            </w:pPr>
            <w:r>
              <w:rPr>
                <w:sz w:val="20"/>
              </w:rPr>
              <w:t xml:space="preserve">25 430,6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66,1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99 230,2</w:t>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4026" w:name="P4026"/>
          <w:bookmarkEnd w:id="4026"/>
          <w:p>
            <w:pPr>
              <w:pStyle w:val="0"/>
              <w:jc w:val="center"/>
            </w:pPr>
            <w:r>
              <w:rPr>
                <w:sz w:val="20"/>
              </w:rPr>
              <w:t xml:space="preserve">48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0,005426</w:t>
            </w:r>
          </w:p>
        </w:tc>
        <w:tc>
          <w:tcPr>
            <w:tcW w:w="1759" w:type="dxa"/>
            <w:vAlign w:val="center"/>
          </w:tcPr>
          <w:p>
            <w:pPr>
              <w:pStyle w:val="0"/>
              <w:jc w:val="center"/>
            </w:pPr>
            <w:r>
              <w:rPr>
                <w:sz w:val="20"/>
              </w:rPr>
              <w:t xml:space="preserve">46 995,3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255,0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382 494,8</w:t>
            </w:r>
          </w:p>
        </w:tc>
        <w:tc>
          <w:tcPr>
            <w:tcW w:w="679" w:type="dxa"/>
            <w:vAlign w:val="center"/>
          </w:tcPr>
          <w:p>
            <w:pPr>
              <w:pStyle w:val="0"/>
            </w:pPr>
            <w:r>
              <w:rPr>
                <w:sz w:val="20"/>
              </w:rPr>
            </w:r>
          </w:p>
        </w:tc>
      </w:tr>
      <w:tr>
        <w:tc>
          <w:tcPr>
            <w:tcW w:w="2324" w:type="dxa"/>
            <w:vAlign w:val="center"/>
          </w:tcPr>
          <w:p>
            <w:pPr>
              <w:pStyle w:val="0"/>
              <w:jc w:val="center"/>
            </w:pPr>
            <w:r>
              <w:rPr>
                <w:sz w:val="20"/>
              </w:rPr>
              <w:t xml:space="preserve">6. Расходы на ведение дела СМО</w:t>
            </w:r>
          </w:p>
        </w:tc>
        <w:tc>
          <w:tcPr>
            <w:tcW w:w="904" w:type="dxa"/>
            <w:vAlign w:val="center"/>
          </w:tcPr>
          <w:bookmarkStart w:id="4036" w:name="P4036"/>
          <w:bookmarkEnd w:id="4036"/>
          <w:p>
            <w:pPr>
              <w:pStyle w:val="0"/>
              <w:jc w:val="center"/>
            </w:pPr>
            <w:r>
              <w:rPr>
                <w:sz w:val="20"/>
              </w:rPr>
              <w:t xml:space="preserve">49</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202 176,8</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Медицинская помощь по видам и заболеваниям, не установленным базовой программой:</w:t>
            </w:r>
          </w:p>
        </w:tc>
        <w:tc>
          <w:tcPr>
            <w:tcW w:w="904" w:type="dxa"/>
            <w:vAlign w:val="center"/>
          </w:tcPr>
          <w:p>
            <w:pPr>
              <w:pStyle w:val="0"/>
              <w:jc w:val="center"/>
            </w:pPr>
            <w:r>
              <w:rPr>
                <w:sz w:val="20"/>
              </w:rPr>
              <w:t xml:space="preserve">50</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4056" w:name="P4056"/>
          <w:bookmarkEnd w:id="4056"/>
          <w:p>
            <w:pPr>
              <w:pStyle w:val="0"/>
              <w:jc w:val="center"/>
            </w:pPr>
            <w:r>
              <w:rPr>
                <w:sz w:val="20"/>
              </w:rPr>
              <w:t xml:space="preserve">51</w:t>
            </w:r>
          </w:p>
        </w:tc>
        <w:tc>
          <w:tcPr>
            <w:tcW w:w="1361" w:type="dxa"/>
            <w:vAlign w:val="center"/>
          </w:tcPr>
          <w:p>
            <w:pPr>
              <w:pStyle w:val="0"/>
              <w:jc w:val="center"/>
            </w:pPr>
            <w:r>
              <w:rPr>
                <w:sz w:val="20"/>
              </w:rPr>
              <w:t xml:space="preserve">вызовов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52</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53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всего, в том числе:</w:t>
            </w:r>
          </w:p>
        </w:tc>
        <w:tc>
          <w:tcPr>
            <w:tcW w:w="904" w:type="dxa"/>
            <w:vAlign w:val="center"/>
          </w:tcPr>
          <w:bookmarkStart w:id="4086" w:name="P4086"/>
          <w:bookmarkEnd w:id="4086"/>
          <w:p>
            <w:pPr>
              <w:pStyle w:val="0"/>
              <w:jc w:val="center"/>
            </w:pPr>
            <w:r>
              <w:rPr>
                <w:sz w:val="20"/>
              </w:rPr>
              <w:t xml:space="preserve">53.1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4096" w:name="P4096"/>
          <w:bookmarkEnd w:id="4096"/>
          <w:p>
            <w:pPr>
              <w:pStyle w:val="0"/>
              <w:jc w:val="center"/>
            </w:pPr>
            <w:r>
              <w:rPr>
                <w:sz w:val="20"/>
              </w:rPr>
              <w:t xml:space="preserve">53.1.1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4106" w:name="P4106"/>
          <w:bookmarkEnd w:id="4106"/>
          <w:p>
            <w:pPr>
              <w:pStyle w:val="0"/>
              <w:jc w:val="center"/>
            </w:pPr>
            <w:r>
              <w:rPr>
                <w:sz w:val="20"/>
              </w:rPr>
              <w:t xml:space="preserve">53.1.2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4116" w:name="P4116"/>
          <w:bookmarkEnd w:id="4116"/>
          <w:p>
            <w:pPr>
              <w:pStyle w:val="0"/>
              <w:jc w:val="center"/>
            </w:pPr>
            <w:r>
              <w:rPr>
                <w:sz w:val="20"/>
              </w:rPr>
              <w:t xml:space="preserve">53.1.2.1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4126" w:name="P4126"/>
          <w:bookmarkEnd w:id="4126"/>
          <w:p>
            <w:pPr>
              <w:pStyle w:val="0"/>
              <w:jc w:val="center"/>
            </w:pPr>
            <w:r>
              <w:rPr>
                <w:sz w:val="20"/>
              </w:rPr>
              <w:t xml:space="preserve">53.1.2.2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4136" w:name="P4136"/>
          <w:bookmarkEnd w:id="4136"/>
          <w:p>
            <w:pPr>
              <w:pStyle w:val="0"/>
              <w:jc w:val="center"/>
            </w:pPr>
            <w:r>
              <w:rPr>
                <w:sz w:val="20"/>
              </w:rPr>
              <w:t xml:space="preserve">53.1.3</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4146" w:name="P4146"/>
          <w:bookmarkEnd w:id="4146"/>
          <w:p>
            <w:pPr>
              <w:pStyle w:val="0"/>
              <w:jc w:val="center"/>
            </w:pPr>
            <w:r>
              <w:rPr>
                <w:sz w:val="20"/>
              </w:rPr>
              <w:t xml:space="preserve">53.2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4156" w:name="P4156"/>
          <w:bookmarkEnd w:id="4156"/>
          <w:p>
            <w:pPr>
              <w:pStyle w:val="0"/>
              <w:jc w:val="center"/>
            </w:pPr>
            <w:r>
              <w:rPr>
                <w:sz w:val="20"/>
              </w:rPr>
              <w:t xml:space="preserve">53.3</w:t>
            </w:r>
          </w:p>
        </w:tc>
        <w:tc>
          <w:tcPr>
            <w:tcW w:w="1361" w:type="dxa"/>
            <w:vAlign w:val="center"/>
          </w:tcPr>
          <w:p>
            <w:pPr>
              <w:pStyle w:val="0"/>
              <w:jc w:val="center"/>
            </w:pPr>
            <w:r>
              <w:rPr>
                <w:sz w:val="20"/>
              </w:rPr>
              <w:t xml:space="preserve">обращений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4166" w:name="P4166"/>
          <w:bookmarkEnd w:id="4166"/>
          <w:p>
            <w:pPr>
              <w:pStyle w:val="0"/>
              <w:jc w:val="center"/>
            </w:pPr>
            <w:r>
              <w:rPr>
                <w:sz w:val="20"/>
              </w:rPr>
              <w:t xml:space="preserve">53.3.1</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4176" w:name="P4176"/>
          <w:bookmarkEnd w:id="4176"/>
          <w:p>
            <w:pPr>
              <w:pStyle w:val="0"/>
              <w:jc w:val="center"/>
            </w:pPr>
            <w:r>
              <w:rPr>
                <w:sz w:val="20"/>
              </w:rPr>
              <w:t xml:space="preserve">53.3.2</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4186" w:name="P4186"/>
          <w:bookmarkEnd w:id="4186"/>
          <w:p>
            <w:pPr>
              <w:pStyle w:val="0"/>
              <w:jc w:val="center"/>
            </w:pPr>
            <w:r>
              <w:rPr>
                <w:sz w:val="20"/>
              </w:rPr>
              <w:t xml:space="preserve">53.3.3</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4196" w:name="P4196"/>
          <w:bookmarkEnd w:id="4196"/>
          <w:p>
            <w:pPr>
              <w:pStyle w:val="0"/>
              <w:jc w:val="center"/>
            </w:pPr>
            <w:r>
              <w:rPr>
                <w:sz w:val="20"/>
              </w:rPr>
              <w:t xml:space="preserve">53.3.4</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4206" w:name="P4206"/>
          <w:bookmarkEnd w:id="4206"/>
          <w:p>
            <w:pPr>
              <w:pStyle w:val="0"/>
              <w:jc w:val="center"/>
            </w:pPr>
            <w:r>
              <w:rPr>
                <w:sz w:val="20"/>
              </w:rPr>
              <w:t xml:space="preserve">53.3.5</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4216" w:name="P4216"/>
          <w:bookmarkEnd w:id="4216"/>
          <w:p>
            <w:pPr>
              <w:pStyle w:val="0"/>
              <w:jc w:val="center"/>
            </w:pPr>
            <w:r>
              <w:rPr>
                <w:sz w:val="20"/>
              </w:rPr>
              <w:t xml:space="preserve">53.3.6</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4226" w:name="P4226"/>
          <w:bookmarkEnd w:id="4226"/>
          <w:p>
            <w:pPr>
              <w:pStyle w:val="0"/>
              <w:jc w:val="center"/>
            </w:pPr>
            <w:r>
              <w:rPr>
                <w:sz w:val="20"/>
              </w:rPr>
              <w:t xml:space="preserve">53.3.7</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4236" w:name="P4236"/>
          <w:bookmarkEnd w:id="4236"/>
          <w:p>
            <w:pPr>
              <w:pStyle w:val="0"/>
              <w:jc w:val="center"/>
            </w:pPr>
            <w:r>
              <w:rPr>
                <w:sz w:val="20"/>
              </w:rPr>
              <w:t xml:space="preserve">53.4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4246" w:name="P4246"/>
          <w:bookmarkEnd w:id="4246"/>
          <w:p>
            <w:pPr>
              <w:pStyle w:val="0"/>
              <w:jc w:val="center"/>
            </w:pPr>
            <w:r>
              <w:rPr>
                <w:sz w:val="20"/>
              </w:rPr>
              <w:t xml:space="preserve">53.4.1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4256" w:name="P4256"/>
          <w:bookmarkEnd w:id="4256"/>
          <w:p>
            <w:pPr>
              <w:pStyle w:val="0"/>
              <w:jc w:val="center"/>
            </w:pPr>
            <w:r>
              <w:rPr>
                <w:sz w:val="20"/>
              </w:rPr>
              <w:t xml:space="preserve">53.4.2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4266" w:name="P4266"/>
          <w:bookmarkEnd w:id="4266"/>
          <w:p>
            <w:pPr>
              <w:pStyle w:val="0"/>
              <w:jc w:val="center"/>
            </w:pPr>
            <w:r>
              <w:rPr>
                <w:sz w:val="20"/>
              </w:rPr>
              <w:t xml:space="preserve">53.4.3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4287" w:tooltip="54.1">
              <w:r>
                <w:rPr>
                  <w:sz w:val="20"/>
                  <w:color w:val="0000ff"/>
                </w:rPr>
                <w:t xml:space="preserve">строк 54.1</w:t>
              </w:r>
            </w:hyperlink>
            <w:r>
              <w:rPr>
                <w:sz w:val="20"/>
              </w:rPr>
              <w:t xml:space="preserve"> + </w:t>
            </w:r>
            <w:hyperlink w:history="0" w:anchor="P4297" w:tooltip="54.2">
              <w:r>
                <w:rPr>
                  <w:sz w:val="20"/>
                  <w:color w:val="0000ff"/>
                </w:rPr>
                <w:t xml:space="preserve">54.2</w:t>
              </w:r>
            </w:hyperlink>
            <w:r>
              <w:rPr>
                <w:sz w:val="20"/>
              </w:rPr>
              <w:t xml:space="preserve">),</w:t>
            </w:r>
          </w:p>
          <w:p>
            <w:pPr>
              <w:pStyle w:val="0"/>
              <w:jc w:val="center"/>
            </w:pPr>
            <w:r>
              <w:rPr>
                <w:sz w:val="20"/>
              </w:rPr>
              <w:t xml:space="preserve">в том числе:</w:t>
            </w:r>
          </w:p>
        </w:tc>
        <w:tc>
          <w:tcPr>
            <w:tcW w:w="904" w:type="dxa"/>
            <w:vAlign w:val="center"/>
          </w:tcPr>
          <w:bookmarkStart w:id="4277" w:name="P4277"/>
          <w:bookmarkEnd w:id="4277"/>
          <w:p>
            <w:pPr>
              <w:pStyle w:val="0"/>
              <w:jc w:val="center"/>
            </w:pPr>
            <w:r>
              <w:rPr>
                <w:sz w:val="20"/>
              </w:rPr>
              <w:t xml:space="preserve">54</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4287" w:name="P4287"/>
          <w:bookmarkEnd w:id="4287"/>
          <w:p>
            <w:pPr>
              <w:pStyle w:val="0"/>
              <w:jc w:val="center"/>
            </w:pPr>
            <w:r>
              <w:rPr>
                <w:sz w:val="20"/>
              </w:rPr>
              <w:t xml:space="preserve">54.1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4297" w:name="P4297"/>
          <w:bookmarkEnd w:id="4297"/>
          <w:p>
            <w:pPr>
              <w:pStyle w:val="0"/>
              <w:jc w:val="center"/>
            </w:pPr>
            <w:r>
              <w:rPr>
                <w:sz w:val="20"/>
              </w:rPr>
              <w:t xml:space="preserve">54.2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55</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55.1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w:t>
            </w:r>
          </w:p>
        </w:tc>
        <w:tc>
          <w:tcPr>
            <w:tcW w:w="904" w:type="dxa"/>
            <w:vAlign w:val="center"/>
          </w:tcPr>
          <w:p>
            <w:pPr>
              <w:pStyle w:val="0"/>
              <w:jc w:val="center"/>
            </w:pPr>
            <w:r>
              <w:rPr>
                <w:sz w:val="20"/>
              </w:rPr>
              <w:t xml:space="preserve">55.2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55.3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 включая медицинскую помощь:</w:t>
            </w:r>
          </w:p>
        </w:tc>
        <w:tc>
          <w:tcPr>
            <w:tcW w:w="904" w:type="dxa"/>
            <w:vAlign w:val="center"/>
          </w:tcPr>
          <w:p>
            <w:pPr>
              <w:pStyle w:val="0"/>
              <w:jc w:val="center"/>
            </w:pPr>
            <w:r>
              <w:rPr>
                <w:sz w:val="20"/>
              </w:rPr>
              <w:t xml:space="preserve">56</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p>
            <w:pPr>
              <w:pStyle w:val="0"/>
              <w:jc w:val="center"/>
            </w:pPr>
            <w:r>
              <w:rPr>
                <w:sz w:val="20"/>
              </w:rPr>
              <w:t xml:space="preserve">в том числе:</w:t>
            </w:r>
          </w:p>
        </w:tc>
        <w:tc>
          <w:tcPr>
            <w:tcW w:w="904" w:type="dxa"/>
            <w:vAlign w:val="center"/>
          </w:tcPr>
          <w:bookmarkStart w:id="4358" w:name="P4358"/>
          <w:bookmarkEnd w:id="4358"/>
          <w:p>
            <w:pPr>
              <w:pStyle w:val="0"/>
              <w:jc w:val="center"/>
            </w:pPr>
            <w:r>
              <w:rPr>
                <w:sz w:val="20"/>
              </w:rPr>
              <w:t xml:space="preserve">57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4368" w:name="P4368"/>
          <w:bookmarkEnd w:id="4368"/>
          <w:p>
            <w:pPr>
              <w:pStyle w:val="0"/>
              <w:jc w:val="center"/>
            </w:pPr>
            <w:r>
              <w:rPr>
                <w:sz w:val="20"/>
              </w:rPr>
              <w:t xml:space="preserve">57.1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4378" w:name="P4378"/>
          <w:bookmarkEnd w:id="4378"/>
          <w:p>
            <w:pPr>
              <w:pStyle w:val="0"/>
              <w:jc w:val="center"/>
            </w:pPr>
            <w:r>
              <w:rPr>
                <w:sz w:val="20"/>
              </w:rPr>
              <w:t xml:space="preserve">57.2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57.3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w:t>
            </w:r>
          </w:p>
          <w:p>
            <w:pPr>
              <w:pStyle w:val="0"/>
              <w:jc w:val="center"/>
            </w:pPr>
            <w:r>
              <w:rPr>
                <w:sz w:val="20"/>
              </w:rPr>
              <w:t xml:space="preserve">в том числе:</w:t>
            </w:r>
          </w:p>
        </w:tc>
        <w:tc>
          <w:tcPr>
            <w:tcW w:w="904" w:type="dxa"/>
            <w:vAlign w:val="center"/>
          </w:tcPr>
          <w:bookmarkStart w:id="4399" w:name="P4399"/>
          <w:bookmarkEnd w:id="4399"/>
          <w:p>
            <w:pPr>
              <w:pStyle w:val="0"/>
              <w:jc w:val="center"/>
            </w:pPr>
            <w:r>
              <w:rPr>
                <w:sz w:val="20"/>
              </w:rPr>
              <w:t xml:space="preserve">58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4409" w:name="P4409"/>
          <w:bookmarkEnd w:id="4409"/>
          <w:p>
            <w:pPr>
              <w:pStyle w:val="0"/>
              <w:jc w:val="center"/>
            </w:pPr>
            <w:r>
              <w:rPr>
                <w:sz w:val="20"/>
              </w:rPr>
              <w:t xml:space="preserve">58.1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4419" w:name="P4419"/>
          <w:bookmarkEnd w:id="4419"/>
          <w:p>
            <w:pPr>
              <w:pStyle w:val="0"/>
              <w:jc w:val="center"/>
            </w:pPr>
            <w:r>
              <w:rPr>
                <w:sz w:val="20"/>
              </w:rPr>
              <w:t xml:space="preserve">58.2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59</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4439" w:name="P4439"/>
          <w:bookmarkEnd w:id="4439"/>
          <w:p>
            <w:pPr>
              <w:pStyle w:val="0"/>
              <w:jc w:val="center"/>
            </w:pPr>
            <w:r>
              <w:rPr>
                <w:sz w:val="20"/>
              </w:rPr>
              <w:t xml:space="preserve">60</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4449" w:name="P4449"/>
          <w:bookmarkEnd w:id="4449"/>
          <w:p>
            <w:pPr>
              <w:pStyle w:val="0"/>
              <w:jc w:val="center"/>
            </w:pPr>
            <w:r>
              <w:rPr>
                <w:sz w:val="20"/>
              </w:rPr>
              <w:t xml:space="preserve">61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4459" w:name="P4459"/>
          <w:bookmarkEnd w:id="4459"/>
          <w:p>
            <w:pPr>
              <w:pStyle w:val="0"/>
              <w:jc w:val="center"/>
            </w:pPr>
            <w:r>
              <w:rPr>
                <w:sz w:val="20"/>
              </w:rPr>
              <w:t xml:space="preserve">62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 Паллиативная медицинская помощь в стационарных условиях</w:t>
            </w:r>
          </w:p>
        </w:tc>
        <w:tc>
          <w:tcPr>
            <w:tcW w:w="904" w:type="dxa"/>
            <w:vAlign w:val="center"/>
          </w:tcPr>
          <w:p>
            <w:pPr>
              <w:pStyle w:val="0"/>
              <w:jc w:val="center"/>
            </w:pPr>
            <w:r>
              <w:rPr>
                <w:sz w:val="20"/>
              </w:rPr>
              <w:t xml:space="preserve">63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 первичная медицинская помощь, в том числе доврачебная и врачебная, всего, включая:</w:t>
            </w:r>
          </w:p>
        </w:tc>
        <w:tc>
          <w:tcPr>
            <w:tcW w:w="904" w:type="dxa"/>
            <w:vAlign w:val="center"/>
          </w:tcPr>
          <w:bookmarkStart w:id="4479" w:name="P4479"/>
          <w:bookmarkEnd w:id="4479"/>
          <w:p>
            <w:pPr>
              <w:pStyle w:val="0"/>
              <w:jc w:val="center"/>
            </w:pPr>
            <w:r>
              <w:rPr>
                <w:sz w:val="20"/>
              </w:rPr>
              <w:t xml:space="preserve">63.1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6.1.1. посещения по паллиативной медицинской помощи без учета посещений на дому патронажными бригадами</w:t>
            </w:r>
          </w:p>
        </w:tc>
        <w:tc>
          <w:tcPr>
            <w:tcW w:w="904" w:type="dxa"/>
            <w:vAlign w:val="center"/>
          </w:tcPr>
          <w:bookmarkStart w:id="4489" w:name="P4489"/>
          <w:bookmarkEnd w:id="4489"/>
          <w:p>
            <w:pPr>
              <w:pStyle w:val="0"/>
              <w:jc w:val="center"/>
            </w:pPr>
            <w:r>
              <w:rPr>
                <w:sz w:val="20"/>
              </w:rPr>
              <w:t xml:space="preserve">63.1.1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6.1.2. посещения на дому выездными патронажными бригадами</w:t>
            </w:r>
          </w:p>
        </w:tc>
        <w:tc>
          <w:tcPr>
            <w:tcW w:w="904" w:type="dxa"/>
            <w:vAlign w:val="center"/>
          </w:tcPr>
          <w:bookmarkStart w:id="4499" w:name="P4499"/>
          <w:bookmarkEnd w:id="4499"/>
          <w:p>
            <w:pPr>
              <w:pStyle w:val="0"/>
              <w:jc w:val="center"/>
            </w:pPr>
            <w:r>
              <w:rPr>
                <w:sz w:val="20"/>
              </w:rPr>
              <w:t xml:space="preserve">63.1.2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6.2. оказываемая в стационарных условиях (включая койки паллиативной медицинской помощи и койки сестринского ухода)</w:t>
            </w:r>
          </w:p>
        </w:tc>
        <w:tc>
          <w:tcPr>
            <w:tcW w:w="904" w:type="dxa"/>
            <w:vAlign w:val="center"/>
          </w:tcPr>
          <w:bookmarkStart w:id="4509" w:name="P4509"/>
          <w:bookmarkEnd w:id="4509"/>
          <w:p>
            <w:pPr>
              <w:pStyle w:val="0"/>
              <w:jc w:val="center"/>
            </w:pPr>
            <w:r>
              <w:rPr>
                <w:sz w:val="20"/>
              </w:rPr>
              <w:t xml:space="preserve">63.2</w:t>
            </w:r>
          </w:p>
        </w:tc>
        <w:tc>
          <w:tcPr>
            <w:tcW w:w="1361" w:type="dxa"/>
            <w:vAlign w:val="center"/>
          </w:tcPr>
          <w:p>
            <w:pPr>
              <w:pStyle w:val="0"/>
              <w:jc w:val="center"/>
            </w:pPr>
            <w:r>
              <w:rPr>
                <w:sz w:val="20"/>
              </w:rPr>
              <w:t xml:space="preserve">койко-дней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6.3. оказываемая в условиях дневного стационара</w:t>
            </w:r>
          </w:p>
        </w:tc>
        <w:tc>
          <w:tcPr>
            <w:tcW w:w="904" w:type="dxa"/>
            <w:vAlign w:val="center"/>
          </w:tcPr>
          <w:bookmarkStart w:id="4519" w:name="P4519"/>
          <w:bookmarkEnd w:id="4519"/>
          <w:p>
            <w:pPr>
              <w:pStyle w:val="0"/>
              <w:jc w:val="center"/>
            </w:pPr>
            <w:r>
              <w:rPr>
                <w:sz w:val="20"/>
              </w:rPr>
              <w:t xml:space="preserve">63.3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7. Расходы на ведение дела СМО</w:t>
            </w:r>
          </w:p>
        </w:tc>
        <w:tc>
          <w:tcPr>
            <w:tcW w:w="904" w:type="dxa"/>
            <w:vAlign w:val="center"/>
          </w:tcPr>
          <w:bookmarkStart w:id="4529" w:name="P4529"/>
          <w:bookmarkEnd w:id="4529"/>
          <w:p>
            <w:pPr>
              <w:pStyle w:val="0"/>
              <w:jc w:val="center"/>
            </w:pPr>
            <w:r>
              <w:rPr>
                <w:sz w:val="20"/>
              </w:rPr>
              <w:t xml:space="preserve">64</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8. Иные расходы</w:t>
            </w:r>
          </w:p>
        </w:tc>
        <w:tc>
          <w:tcPr>
            <w:tcW w:w="904" w:type="dxa"/>
            <w:vAlign w:val="center"/>
          </w:tcPr>
          <w:bookmarkStart w:id="4539" w:name="P4539"/>
          <w:bookmarkEnd w:id="4539"/>
          <w:p>
            <w:pPr>
              <w:pStyle w:val="0"/>
              <w:jc w:val="center"/>
            </w:pPr>
            <w:r>
              <w:rPr>
                <w:sz w:val="20"/>
              </w:rPr>
              <w:t xml:space="preserve">65</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Медицинская помощь по видам и заболеваниям, установленным базовой программой (дополнительное финансовое обеспечение):</w:t>
            </w:r>
          </w:p>
        </w:tc>
        <w:tc>
          <w:tcPr>
            <w:tcW w:w="904" w:type="dxa"/>
            <w:vAlign w:val="center"/>
          </w:tcPr>
          <w:p>
            <w:pPr>
              <w:pStyle w:val="0"/>
              <w:jc w:val="center"/>
            </w:pPr>
            <w:r>
              <w:rPr>
                <w:sz w:val="20"/>
              </w:rPr>
              <w:t xml:space="preserve">66</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4559" w:name="P4559"/>
          <w:bookmarkEnd w:id="4559"/>
          <w:p>
            <w:pPr>
              <w:pStyle w:val="0"/>
              <w:jc w:val="center"/>
            </w:pPr>
            <w:r>
              <w:rPr>
                <w:sz w:val="20"/>
              </w:rPr>
              <w:t xml:space="preserve">67</w:t>
            </w:r>
          </w:p>
        </w:tc>
        <w:tc>
          <w:tcPr>
            <w:tcW w:w="1361" w:type="dxa"/>
            <w:vAlign w:val="center"/>
          </w:tcPr>
          <w:p>
            <w:pPr>
              <w:pStyle w:val="0"/>
              <w:jc w:val="center"/>
            </w:pPr>
            <w:r>
              <w:rPr>
                <w:sz w:val="20"/>
              </w:rPr>
              <w:t xml:space="preserve">вызовов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68</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69</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из них:</w:t>
            </w:r>
          </w:p>
        </w:tc>
        <w:tc>
          <w:tcPr>
            <w:tcW w:w="904" w:type="dxa"/>
            <w:vAlign w:val="center"/>
          </w:tcPr>
          <w:bookmarkStart w:id="4589" w:name="P4589"/>
          <w:bookmarkEnd w:id="4589"/>
          <w:p>
            <w:pPr>
              <w:pStyle w:val="0"/>
              <w:jc w:val="center"/>
            </w:pPr>
            <w:r>
              <w:rPr>
                <w:sz w:val="20"/>
              </w:rPr>
              <w:t xml:space="preserve">69.1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4599" w:name="P4599"/>
          <w:bookmarkEnd w:id="4599"/>
          <w:p>
            <w:pPr>
              <w:pStyle w:val="0"/>
              <w:jc w:val="center"/>
            </w:pPr>
            <w:r>
              <w:rPr>
                <w:sz w:val="20"/>
              </w:rPr>
              <w:t xml:space="preserve">69.1.1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4609" w:name="P4609"/>
          <w:bookmarkEnd w:id="4609"/>
          <w:p>
            <w:pPr>
              <w:pStyle w:val="0"/>
              <w:jc w:val="center"/>
            </w:pPr>
            <w:r>
              <w:rPr>
                <w:sz w:val="20"/>
              </w:rPr>
              <w:t xml:space="preserve">69.1.2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4619" w:name="P4619"/>
          <w:bookmarkEnd w:id="4619"/>
          <w:p>
            <w:pPr>
              <w:pStyle w:val="0"/>
              <w:jc w:val="center"/>
            </w:pPr>
            <w:r>
              <w:rPr>
                <w:sz w:val="20"/>
              </w:rPr>
              <w:t xml:space="preserve">69.1.2.1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4629" w:name="P4629"/>
          <w:bookmarkEnd w:id="4629"/>
          <w:p>
            <w:pPr>
              <w:pStyle w:val="0"/>
              <w:jc w:val="center"/>
            </w:pPr>
            <w:r>
              <w:rPr>
                <w:sz w:val="20"/>
              </w:rPr>
              <w:t xml:space="preserve">69.1.2.2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4639" w:name="P4639"/>
          <w:bookmarkEnd w:id="4639"/>
          <w:p>
            <w:pPr>
              <w:pStyle w:val="0"/>
              <w:jc w:val="center"/>
            </w:pPr>
            <w:r>
              <w:rPr>
                <w:sz w:val="20"/>
              </w:rPr>
              <w:t xml:space="preserve">69.1.3</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4649" w:name="P4649"/>
          <w:bookmarkEnd w:id="4649"/>
          <w:p>
            <w:pPr>
              <w:pStyle w:val="0"/>
              <w:jc w:val="center"/>
            </w:pPr>
            <w:r>
              <w:rPr>
                <w:sz w:val="20"/>
              </w:rPr>
              <w:t xml:space="preserve">69.2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4659" w:name="P4659"/>
          <w:bookmarkEnd w:id="4659"/>
          <w:p>
            <w:pPr>
              <w:pStyle w:val="0"/>
              <w:jc w:val="center"/>
            </w:pPr>
            <w:r>
              <w:rPr>
                <w:sz w:val="20"/>
              </w:rPr>
              <w:t xml:space="preserve">69.3</w:t>
            </w:r>
          </w:p>
        </w:tc>
        <w:tc>
          <w:tcPr>
            <w:tcW w:w="1361" w:type="dxa"/>
            <w:vAlign w:val="center"/>
          </w:tcPr>
          <w:p>
            <w:pPr>
              <w:pStyle w:val="0"/>
              <w:jc w:val="center"/>
            </w:pPr>
            <w:r>
              <w:rPr>
                <w:sz w:val="20"/>
              </w:rPr>
              <w:t xml:space="preserve">обращений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4669" w:name="P4669"/>
          <w:bookmarkEnd w:id="4669"/>
          <w:p>
            <w:pPr>
              <w:pStyle w:val="0"/>
              <w:jc w:val="center"/>
            </w:pPr>
            <w:r>
              <w:rPr>
                <w:sz w:val="20"/>
              </w:rPr>
              <w:t xml:space="preserve">69.3.1</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4679" w:name="P4679"/>
          <w:bookmarkEnd w:id="4679"/>
          <w:p>
            <w:pPr>
              <w:pStyle w:val="0"/>
              <w:jc w:val="center"/>
            </w:pPr>
            <w:r>
              <w:rPr>
                <w:sz w:val="20"/>
              </w:rPr>
              <w:t xml:space="preserve">69.3.2</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4689" w:name="P4689"/>
          <w:bookmarkEnd w:id="4689"/>
          <w:p>
            <w:pPr>
              <w:pStyle w:val="0"/>
              <w:jc w:val="center"/>
            </w:pPr>
            <w:r>
              <w:rPr>
                <w:sz w:val="20"/>
              </w:rPr>
              <w:t xml:space="preserve">69.3.3</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4699" w:name="P4699"/>
          <w:bookmarkEnd w:id="4699"/>
          <w:p>
            <w:pPr>
              <w:pStyle w:val="0"/>
              <w:jc w:val="center"/>
            </w:pPr>
            <w:r>
              <w:rPr>
                <w:sz w:val="20"/>
              </w:rPr>
              <w:t xml:space="preserve">69.3.4</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4709" w:name="P4709"/>
          <w:bookmarkEnd w:id="4709"/>
          <w:p>
            <w:pPr>
              <w:pStyle w:val="0"/>
              <w:jc w:val="center"/>
            </w:pPr>
            <w:r>
              <w:rPr>
                <w:sz w:val="20"/>
              </w:rPr>
              <w:t xml:space="preserve">69.3.5</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4719" w:name="P4719"/>
          <w:bookmarkEnd w:id="4719"/>
          <w:p>
            <w:pPr>
              <w:pStyle w:val="0"/>
              <w:jc w:val="center"/>
            </w:pPr>
            <w:r>
              <w:rPr>
                <w:sz w:val="20"/>
              </w:rPr>
              <w:t xml:space="preserve">69.3.6</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4729" w:name="P4729"/>
          <w:bookmarkEnd w:id="4729"/>
          <w:p>
            <w:pPr>
              <w:pStyle w:val="0"/>
              <w:jc w:val="center"/>
            </w:pPr>
            <w:r>
              <w:rPr>
                <w:sz w:val="20"/>
              </w:rPr>
              <w:t xml:space="preserve">69.3.7</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4739" w:name="P4739"/>
          <w:bookmarkEnd w:id="4739"/>
          <w:p>
            <w:pPr>
              <w:pStyle w:val="0"/>
              <w:jc w:val="center"/>
            </w:pPr>
            <w:r>
              <w:rPr>
                <w:sz w:val="20"/>
              </w:rPr>
              <w:t xml:space="preserve">69.4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4749" w:name="P4749"/>
          <w:bookmarkEnd w:id="4749"/>
          <w:p>
            <w:pPr>
              <w:pStyle w:val="0"/>
              <w:jc w:val="center"/>
            </w:pPr>
            <w:r>
              <w:rPr>
                <w:sz w:val="20"/>
              </w:rPr>
              <w:t xml:space="preserve">69.4.1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4759" w:name="P4759"/>
          <w:bookmarkEnd w:id="4759"/>
          <w:p>
            <w:pPr>
              <w:pStyle w:val="0"/>
              <w:jc w:val="center"/>
            </w:pPr>
            <w:r>
              <w:rPr>
                <w:sz w:val="20"/>
              </w:rPr>
              <w:t xml:space="preserve">69.4.2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4769" w:name="P4769"/>
          <w:bookmarkEnd w:id="4769"/>
          <w:p>
            <w:pPr>
              <w:pStyle w:val="0"/>
              <w:jc w:val="center"/>
            </w:pPr>
            <w:r>
              <w:rPr>
                <w:sz w:val="20"/>
              </w:rPr>
              <w:t xml:space="preserve">69.4.3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4789" w:tooltip="70.1">
              <w:r>
                <w:rPr>
                  <w:sz w:val="20"/>
                  <w:color w:val="0000ff"/>
                </w:rPr>
                <w:t xml:space="preserve">строк 70.1</w:t>
              </w:r>
            </w:hyperlink>
            <w:r>
              <w:rPr>
                <w:sz w:val="20"/>
              </w:rPr>
              <w:t xml:space="preserve"> + </w:t>
            </w:r>
            <w:hyperlink w:history="0" w:anchor="P4799" w:tooltip="70.2">
              <w:r>
                <w:rPr>
                  <w:sz w:val="20"/>
                  <w:color w:val="0000ff"/>
                </w:rPr>
                <w:t xml:space="preserve">70.2</w:t>
              </w:r>
            </w:hyperlink>
            <w:r>
              <w:rPr>
                <w:sz w:val="20"/>
              </w:rPr>
              <w:t xml:space="preserve">)</w:t>
            </w:r>
          </w:p>
        </w:tc>
        <w:tc>
          <w:tcPr>
            <w:tcW w:w="904" w:type="dxa"/>
            <w:vAlign w:val="center"/>
          </w:tcPr>
          <w:bookmarkStart w:id="4779" w:name="P4779"/>
          <w:bookmarkEnd w:id="4779"/>
          <w:p>
            <w:pPr>
              <w:pStyle w:val="0"/>
              <w:jc w:val="center"/>
            </w:pPr>
            <w:r>
              <w:rPr>
                <w:sz w:val="20"/>
              </w:rPr>
              <w:t xml:space="preserve">70</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4789" w:name="P4789"/>
          <w:bookmarkEnd w:id="4789"/>
          <w:p>
            <w:pPr>
              <w:pStyle w:val="0"/>
              <w:jc w:val="center"/>
            </w:pPr>
            <w:r>
              <w:rPr>
                <w:sz w:val="20"/>
              </w:rPr>
              <w:t xml:space="preserve">70.1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4799" w:name="P4799"/>
          <w:bookmarkEnd w:id="4799"/>
          <w:p>
            <w:pPr>
              <w:pStyle w:val="0"/>
              <w:jc w:val="center"/>
            </w:pPr>
            <w:r>
              <w:rPr>
                <w:sz w:val="20"/>
              </w:rPr>
              <w:t xml:space="preserve">70.2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71.1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при экстракорпоральном оплодотворении:</w:t>
            </w:r>
          </w:p>
        </w:tc>
        <w:tc>
          <w:tcPr>
            <w:tcW w:w="904" w:type="dxa"/>
            <w:vAlign w:val="center"/>
          </w:tcPr>
          <w:p>
            <w:pPr>
              <w:pStyle w:val="0"/>
              <w:jc w:val="center"/>
            </w:pPr>
            <w:r>
              <w:rPr>
                <w:sz w:val="20"/>
              </w:rPr>
              <w:t xml:space="preserve">71.2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71.3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 включая медицинскую помощь:</w:t>
            </w:r>
          </w:p>
        </w:tc>
        <w:tc>
          <w:tcPr>
            <w:tcW w:w="904" w:type="dxa"/>
            <w:vAlign w:val="center"/>
          </w:tcPr>
          <w:p>
            <w:pPr>
              <w:pStyle w:val="0"/>
              <w:jc w:val="center"/>
            </w:pPr>
            <w:r>
              <w:rPr>
                <w:sz w:val="20"/>
              </w:rPr>
              <w:t xml:space="preserve">72</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 в том числе:</w:t>
            </w:r>
          </w:p>
        </w:tc>
        <w:tc>
          <w:tcPr>
            <w:tcW w:w="904" w:type="dxa"/>
            <w:vAlign w:val="center"/>
          </w:tcPr>
          <w:bookmarkStart w:id="4859" w:name="P4859"/>
          <w:bookmarkEnd w:id="4859"/>
          <w:p>
            <w:pPr>
              <w:pStyle w:val="0"/>
              <w:jc w:val="center"/>
            </w:pPr>
            <w:r>
              <w:rPr>
                <w:sz w:val="20"/>
              </w:rPr>
              <w:t xml:space="preserve">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4869" w:name="P4869"/>
          <w:bookmarkEnd w:id="4869"/>
          <w:p>
            <w:pPr>
              <w:pStyle w:val="0"/>
              <w:jc w:val="center"/>
            </w:pPr>
            <w:r>
              <w:rPr>
                <w:sz w:val="20"/>
              </w:rPr>
              <w:t xml:space="preserve">73.1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4879" w:name="P4879"/>
          <w:bookmarkEnd w:id="4879"/>
          <w:p>
            <w:pPr>
              <w:pStyle w:val="0"/>
              <w:jc w:val="center"/>
            </w:pPr>
            <w:r>
              <w:rPr>
                <w:sz w:val="20"/>
              </w:rPr>
              <w:t xml:space="preserve">73.2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73.3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w:t>
            </w:r>
          </w:p>
          <w:p>
            <w:pPr>
              <w:pStyle w:val="0"/>
              <w:jc w:val="center"/>
            </w:pPr>
            <w:r>
              <w:rPr>
                <w:sz w:val="20"/>
              </w:rPr>
              <w:t xml:space="preserve">в том числе:</w:t>
            </w:r>
          </w:p>
        </w:tc>
        <w:tc>
          <w:tcPr>
            <w:tcW w:w="904" w:type="dxa"/>
            <w:vAlign w:val="center"/>
          </w:tcPr>
          <w:bookmarkStart w:id="4900" w:name="P4900"/>
          <w:bookmarkEnd w:id="4900"/>
          <w:p>
            <w:pPr>
              <w:pStyle w:val="0"/>
              <w:jc w:val="center"/>
            </w:pPr>
            <w:r>
              <w:rPr>
                <w:sz w:val="20"/>
              </w:rPr>
              <w:t xml:space="preserve">74</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4910" w:name="P4910"/>
          <w:bookmarkEnd w:id="4910"/>
          <w:p>
            <w:pPr>
              <w:pStyle w:val="0"/>
              <w:jc w:val="center"/>
            </w:pPr>
            <w:r>
              <w:rPr>
                <w:sz w:val="20"/>
              </w:rPr>
              <w:t xml:space="preserve">74.1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4920" w:name="P4920"/>
          <w:bookmarkEnd w:id="4920"/>
          <w:p>
            <w:pPr>
              <w:pStyle w:val="0"/>
              <w:jc w:val="center"/>
            </w:pPr>
            <w:r>
              <w:rPr>
                <w:sz w:val="20"/>
              </w:rPr>
              <w:t xml:space="preserve">74.2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75</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4940" w:name="P4940"/>
          <w:bookmarkEnd w:id="4940"/>
          <w:p>
            <w:pPr>
              <w:pStyle w:val="0"/>
              <w:jc w:val="center"/>
            </w:pPr>
            <w:r>
              <w:rPr>
                <w:sz w:val="20"/>
              </w:rPr>
              <w:t xml:space="preserve">76</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4950" w:name="P4950"/>
          <w:bookmarkEnd w:id="4950"/>
          <w:p>
            <w:pPr>
              <w:pStyle w:val="0"/>
              <w:jc w:val="center"/>
            </w:pPr>
            <w:r>
              <w:rPr>
                <w:sz w:val="20"/>
              </w:rPr>
              <w:t xml:space="preserve">77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4960" w:name="P4960"/>
          <w:bookmarkEnd w:id="4960"/>
          <w:p>
            <w:pPr>
              <w:pStyle w:val="0"/>
              <w:jc w:val="center"/>
            </w:pPr>
            <w:r>
              <w:rPr>
                <w:sz w:val="20"/>
              </w:rPr>
              <w:t xml:space="preserve">78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 Расходы на ведение дела СМО</w:t>
            </w:r>
          </w:p>
        </w:tc>
        <w:tc>
          <w:tcPr>
            <w:tcW w:w="904" w:type="dxa"/>
            <w:vAlign w:val="center"/>
          </w:tcPr>
          <w:bookmarkStart w:id="4970" w:name="P4970"/>
          <w:bookmarkEnd w:id="4970"/>
          <w:p>
            <w:pPr>
              <w:pStyle w:val="0"/>
              <w:jc w:val="center"/>
            </w:pPr>
            <w:r>
              <w:rPr>
                <w:sz w:val="20"/>
              </w:rPr>
              <w:t xml:space="preserve">79</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ИТОГО (сумма </w:t>
            </w:r>
            <w:hyperlink w:history="0" w:anchor="P2806" w:tooltip="1">
              <w:r>
                <w:rPr>
                  <w:sz w:val="20"/>
                  <w:color w:val="0000ff"/>
                </w:rPr>
                <w:t xml:space="preserve">строк 01</w:t>
              </w:r>
            </w:hyperlink>
            <w:r>
              <w:rPr>
                <w:sz w:val="20"/>
              </w:rPr>
              <w:t xml:space="preserve"> + </w:t>
            </w:r>
            <w:hyperlink w:history="0" w:anchor="P3099" w:tooltip="19">
              <w:r>
                <w:rPr>
                  <w:sz w:val="20"/>
                  <w:color w:val="0000ff"/>
                </w:rPr>
                <w:t xml:space="preserve">19</w:t>
              </w:r>
            </w:hyperlink>
            <w:r>
              <w:rPr>
                <w:sz w:val="20"/>
              </w:rPr>
              <w:t xml:space="preserve"> + </w:t>
            </w:r>
            <w:hyperlink w:history="0" w:anchor="P3109" w:tooltip="20">
              <w:r>
                <w:rPr>
                  <w:sz w:val="20"/>
                  <w:color w:val="0000ff"/>
                </w:rPr>
                <w:t xml:space="preserve">20</w:t>
              </w:r>
            </w:hyperlink>
            <w:r>
              <w:rPr>
                <w:sz w:val="20"/>
              </w:rPr>
              <w:t xml:space="preserve">)</w:t>
            </w:r>
          </w:p>
        </w:tc>
        <w:tc>
          <w:tcPr>
            <w:tcW w:w="904" w:type="dxa"/>
            <w:vAlign w:val="center"/>
          </w:tcPr>
          <w:p>
            <w:pPr>
              <w:pStyle w:val="0"/>
              <w:jc w:val="center"/>
            </w:pPr>
            <w:r>
              <w:rPr>
                <w:sz w:val="20"/>
              </w:rPr>
              <w:t xml:space="preserve">80</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6 383,8</w:t>
            </w:r>
          </w:p>
        </w:tc>
        <w:tc>
          <w:tcPr>
            <w:tcW w:w="964" w:type="dxa"/>
            <w:vAlign w:val="center"/>
          </w:tcPr>
          <w:p>
            <w:pPr>
              <w:pStyle w:val="0"/>
              <w:jc w:val="center"/>
            </w:pPr>
            <w:r>
              <w:rPr>
                <w:sz w:val="20"/>
              </w:rPr>
              <w:t xml:space="preserve">17 830,6</w:t>
            </w:r>
          </w:p>
        </w:tc>
        <w:tc>
          <w:tcPr>
            <w:tcW w:w="1417" w:type="dxa"/>
            <w:vAlign w:val="center"/>
          </w:tcPr>
          <w:p>
            <w:pPr>
              <w:pStyle w:val="0"/>
              <w:jc w:val="center"/>
            </w:pPr>
            <w:r>
              <w:rPr>
                <w:sz w:val="20"/>
              </w:rPr>
              <w:t xml:space="preserve">9 668 425,0</w:t>
            </w:r>
          </w:p>
        </w:tc>
        <w:tc>
          <w:tcPr>
            <w:tcW w:w="1384" w:type="dxa"/>
            <w:vAlign w:val="center"/>
          </w:tcPr>
          <w:p>
            <w:pPr>
              <w:pStyle w:val="0"/>
              <w:jc w:val="center"/>
            </w:pPr>
            <w:r>
              <w:rPr>
                <w:sz w:val="20"/>
              </w:rPr>
              <w:t xml:space="preserve">26 746 270,8</w:t>
            </w:r>
          </w:p>
        </w:tc>
        <w:tc>
          <w:tcPr>
            <w:tcW w:w="679" w:type="dxa"/>
            <w:vAlign w:val="center"/>
          </w:tcPr>
          <w:p>
            <w:pPr>
              <w:pStyle w:val="0"/>
            </w:pPr>
            <w:r>
              <w:rPr>
                <w:sz w:val="20"/>
              </w:rPr>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p>
      <w:pPr>
        <w:pStyle w:val="2"/>
        <w:outlineLvl w:val="4"/>
        <w:jc w:val="center"/>
      </w:pPr>
      <w:r>
        <w:rPr>
          <w:sz w:val="20"/>
        </w:rPr>
        <w:t xml:space="preserve">Утвержденная стоимость территориальной программы</w:t>
      </w:r>
    </w:p>
    <w:p>
      <w:pPr>
        <w:pStyle w:val="2"/>
        <w:jc w:val="center"/>
      </w:pPr>
      <w:r>
        <w:rPr>
          <w:sz w:val="20"/>
        </w:rPr>
        <w:t xml:space="preserve">государственных гарантий бесплатного оказания жителям</w:t>
      </w:r>
    </w:p>
    <w:p>
      <w:pPr>
        <w:pStyle w:val="2"/>
        <w:jc w:val="center"/>
      </w:pPr>
      <w:r>
        <w:rPr>
          <w:sz w:val="20"/>
        </w:rPr>
        <w:t xml:space="preserve">Белгородской области медицинской помощи по условиям ее</w:t>
      </w:r>
    </w:p>
    <w:p>
      <w:pPr>
        <w:pStyle w:val="2"/>
        <w:jc w:val="center"/>
      </w:pPr>
      <w:r>
        <w:rPr>
          <w:sz w:val="20"/>
        </w:rPr>
        <w:t xml:space="preserve">оказания на 2025 год</w:t>
      </w:r>
    </w:p>
    <w:p>
      <w:pPr>
        <w:pStyle w:val="0"/>
        <w:jc w:val="both"/>
      </w:pPr>
      <w:r>
        <w:rPr>
          <w:sz w:val="20"/>
        </w:rPr>
      </w:r>
    </w:p>
    <w:p>
      <w:pPr>
        <w:pStyle w:val="0"/>
        <w:jc w:val="right"/>
      </w:pPr>
      <w:r>
        <w:rPr>
          <w:sz w:val="20"/>
        </w:rPr>
        <w:t xml:space="preserve">Таблица 8</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24"/>
        <w:gridCol w:w="904"/>
        <w:gridCol w:w="1361"/>
        <w:gridCol w:w="1759"/>
        <w:gridCol w:w="1759"/>
        <w:gridCol w:w="1024"/>
        <w:gridCol w:w="964"/>
        <w:gridCol w:w="1417"/>
        <w:gridCol w:w="1384"/>
        <w:gridCol w:w="679"/>
      </w:tblGrid>
      <w:tr>
        <w:tc>
          <w:tcPr>
            <w:tcW w:w="2324" w:type="dxa"/>
            <w:vMerge w:val="restart"/>
          </w:tcPr>
          <w:p>
            <w:pPr>
              <w:pStyle w:val="0"/>
              <w:jc w:val="center"/>
            </w:pPr>
            <w:r>
              <w:rPr>
                <w:sz w:val="20"/>
              </w:rPr>
              <w:t xml:space="preserve">Виды и условия оказания медицинской помощи</w:t>
            </w:r>
          </w:p>
        </w:tc>
        <w:tc>
          <w:tcPr>
            <w:tcW w:w="904" w:type="dxa"/>
            <w:vMerge w:val="restart"/>
          </w:tcPr>
          <w:p>
            <w:pPr>
              <w:pStyle w:val="0"/>
              <w:jc w:val="center"/>
            </w:pPr>
            <w:r>
              <w:rPr>
                <w:sz w:val="20"/>
              </w:rPr>
              <w:t xml:space="preserve">N строки</w:t>
            </w:r>
          </w:p>
        </w:tc>
        <w:tc>
          <w:tcPr>
            <w:tcW w:w="1361" w:type="dxa"/>
            <w:vMerge w:val="restart"/>
          </w:tcPr>
          <w:p>
            <w:pPr>
              <w:pStyle w:val="0"/>
              <w:jc w:val="center"/>
            </w:pPr>
            <w:r>
              <w:rPr>
                <w:sz w:val="20"/>
              </w:rPr>
              <w:t xml:space="preserve">Единица измерения</w:t>
            </w:r>
          </w:p>
        </w:tc>
        <w:tc>
          <w:tcPr>
            <w:tcW w:w="1759" w:type="dxa"/>
            <w:vMerge w:val="restart"/>
          </w:tcPr>
          <w:p>
            <w:pPr>
              <w:pStyle w:val="0"/>
              <w:jc w:val="center"/>
            </w:pPr>
            <w:r>
              <w:rPr>
                <w:sz w:val="20"/>
              </w:rPr>
              <w:t xml:space="preserve">Объем медицинской помощи в расчете на одного жителя (норматив объемов предоставления медицинской помощи в расчете на одно застрахованное лицо)</w:t>
            </w:r>
          </w:p>
        </w:tc>
        <w:tc>
          <w:tcPr>
            <w:tcW w:w="1759" w:type="dxa"/>
            <w:vMerge w:val="restart"/>
          </w:tcPr>
          <w:p>
            <w:pPr>
              <w:pStyle w:val="0"/>
              <w:jc w:val="center"/>
            </w:pPr>
            <w:r>
              <w:rPr>
                <w:sz w:val="20"/>
              </w:rPr>
              <w:t xml:space="preserve">Стоимость единицы объема медицинской помощи (норматив финансовых затрат на единицу объема предоставления медицинской помощи)</w:t>
            </w:r>
          </w:p>
        </w:tc>
        <w:tc>
          <w:tcPr>
            <w:gridSpan w:val="2"/>
            <w:tcW w:w="1988" w:type="dxa"/>
          </w:tcPr>
          <w:p>
            <w:pPr>
              <w:pStyle w:val="0"/>
              <w:jc w:val="center"/>
            </w:pPr>
            <w:r>
              <w:rPr>
                <w:sz w:val="20"/>
              </w:rPr>
              <w:t xml:space="preserve">Подушевые нормативы финансирования территориальной программы</w:t>
            </w:r>
          </w:p>
        </w:tc>
        <w:tc>
          <w:tcPr>
            <w:gridSpan w:val="3"/>
            <w:tcW w:w="3480" w:type="dxa"/>
          </w:tcPr>
          <w:p>
            <w:pPr>
              <w:pStyle w:val="0"/>
              <w:jc w:val="center"/>
            </w:pPr>
            <w:r>
              <w:rPr>
                <w:sz w:val="20"/>
              </w:rPr>
              <w:t xml:space="preserve">Стоимость территориальной программы по источникам ее финансового обеспечения</w:t>
            </w:r>
          </w:p>
        </w:tc>
      </w:tr>
      <w:tr>
        <w:tc>
          <w:tcPr>
            <w:vMerge w:val="continue"/>
          </w:tcPr>
          <w:p/>
        </w:tc>
        <w:tc>
          <w:tcPr>
            <w:vMerge w:val="continue"/>
          </w:tcPr>
          <w:p/>
        </w:tc>
        <w:tc>
          <w:tcPr>
            <w:vMerge w:val="continue"/>
          </w:tcPr>
          <w:p/>
        </w:tc>
        <w:tc>
          <w:tcPr>
            <w:vMerge w:val="continue"/>
          </w:tcPr>
          <w:p/>
        </w:tc>
        <w:tc>
          <w:tcPr>
            <w:vMerge w:val="continue"/>
          </w:tcPr>
          <w:p/>
        </w:tc>
        <w:tc>
          <w:tcPr>
            <w:gridSpan w:val="2"/>
            <w:tcW w:w="1988" w:type="dxa"/>
          </w:tcPr>
          <w:p>
            <w:pPr>
              <w:pStyle w:val="0"/>
              <w:jc w:val="center"/>
            </w:pPr>
            <w:r>
              <w:rPr>
                <w:sz w:val="20"/>
              </w:rPr>
              <w:t xml:space="preserve">руб.</w:t>
            </w:r>
          </w:p>
        </w:tc>
        <w:tc>
          <w:tcPr>
            <w:gridSpan w:val="2"/>
            <w:tcW w:w="2801" w:type="dxa"/>
          </w:tcPr>
          <w:p>
            <w:pPr>
              <w:pStyle w:val="0"/>
              <w:jc w:val="center"/>
            </w:pPr>
            <w:r>
              <w:rPr>
                <w:sz w:val="20"/>
              </w:rPr>
              <w:t xml:space="preserve">тыс. руб.</w:t>
            </w:r>
          </w:p>
        </w:tc>
        <w:tc>
          <w:tcPr>
            <w:tcW w:w="679" w:type="dxa"/>
            <w:vMerge w:val="restart"/>
          </w:tcPr>
          <w:p>
            <w:pPr>
              <w:pStyle w:val="0"/>
              <w:jc w:val="center"/>
            </w:pPr>
            <w:r>
              <w:rPr>
                <w:sz w:val="20"/>
              </w:rPr>
              <w:t xml:space="preserve">в % к итогу</w:t>
            </w:r>
          </w:p>
        </w:tc>
      </w:tr>
      <w:tr>
        <w:tc>
          <w:tcPr>
            <w:vMerge w:val="continue"/>
          </w:tcPr>
          <w:p/>
        </w:tc>
        <w:tc>
          <w:tcPr>
            <w:vMerge w:val="continue"/>
          </w:tcPr>
          <w:p/>
        </w:tc>
        <w:tc>
          <w:tcPr>
            <w:vMerge w:val="continue"/>
          </w:tcPr>
          <w:p/>
        </w:tc>
        <w:tc>
          <w:tcPr>
            <w:vMerge w:val="continue"/>
          </w:tcPr>
          <w:p/>
        </w:tc>
        <w:tc>
          <w:tcPr>
            <w:vMerge w:val="continue"/>
          </w:tcPr>
          <w:p/>
        </w:tc>
        <w:tc>
          <w:tcPr>
            <w:tcW w:w="1024" w:type="dxa"/>
          </w:tcPr>
          <w:p>
            <w:pPr>
              <w:pStyle w:val="0"/>
              <w:jc w:val="center"/>
            </w:pPr>
            <w:r>
              <w:rPr>
                <w:sz w:val="20"/>
              </w:rPr>
              <w:t xml:space="preserve">за счет средств бюджета субъекта РФ</w:t>
            </w:r>
          </w:p>
        </w:tc>
        <w:tc>
          <w:tcPr>
            <w:tcW w:w="964" w:type="dxa"/>
          </w:tcPr>
          <w:p>
            <w:pPr>
              <w:pStyle w:val="0"/>
              <w:jc w:val="center"/>
            </w:pPr>
            <w:r>
              <w:rPr>
                <w:sz w:val="20"/>
              </w:rPr>
              <w:t xml:space="preserve">за счет средств ОМС</w:t>
            </w:r>
          </w:p>
        </w:tc>
        <w:tc>
          <w:tcPr>
            <w:tcW w:w="1417" w:type="dxa"/>
          </w:tcPr>
          <w:p>
            <w:pPr>
              <w:pStyle w:val="0"/>
              <w:jc w:val="center"/>
            </w:pPr>
            <w:r>
              <w:rPr>
                <w:sz w:val="20"/>
              </w:rPr>
              <w:t xml:space="preserve">за счет средств бюджета субъекта РФ</w:t>
            </w:r>
          </w:p>
        </w:tc>
        <w:tc>
          <w:tcPr>
            <w:tcW w:w="1384" w:type="dxa"/>
          </w:tcPr>
          <w:p>
            <w:pPr>
              <w:pStyle w:val="0"/>
              <w:jc w:val="center"/>
            </w:pPr>
            <w:r>
              <w:rPr>
                <w:sz w:val="20"/>
              </w:rPr>
              <w:t xml:space="preserve">за счет средств ОМС</w:t>
            </w:r>
          </w:p>
        </w:tc>
        <w:tc>
          <w:tcPr>
            <w:vMerge w:val="continue"/>
          </w:tcPr>
          <w:p/>
        </w:tc>
      </w:tr>
      <w:tr>
        <w:tc>
          <w:tcPr>
            <w:tcW w:w="2324" w:type="dxa"/>
          </w:tcPr>
          <w:p>
            <w:pPr>
              <w:pStyle w:val="0"/>
            </w:pPr>
            <w:r>
              <w:rPr>
                <w:sz w:val="20"/>
              </w:rPr>
            </w:r>
          </w:p>
        </w:tc>
        <w:tc>
          <w:tcPr>
            <w:tcW w:w="904" w:type="dxa"/>
          </w:tcPr>
          <w:p>
            <w:pPr>
              <w:pStyle w:val="0"/>
              <w:jc w:val="center"/>
            </w:pPr>
            <w:r>
              <w:rPr>
                <w:sz w:val="20"/>
              </w:rPr>
              <w:t xml:space="preserve">1</w:t>
            </w:r>
          </w:p>
        </w:tc>
        <w:tc>
          <w:tcPr>
            <w:tcW w:w="1361" w:type="dxa"/>
          </w:tcPr>
          <w:p>
            <w:pPr>
              <w:pStyle w:val="0"/>
              <w:jc w:val="center"/>
            </w:pPr>
            <w:r>
              <w:rPr>
                <w:sz w:val="20"/>
              </w:rPr>
              <w:t xml:space="preserve">2</w:t>
            </w:r>
          </w:p>
        </w:tc>
        <w:tc>
          <w:tcPr>
            <w:tcW w:w="1759" w:type="dxa"/>
          </w:tcPr>
          <w:p>
            <w:pPr>
              <w:pStyle w:val="0"/>
              <w:jc w:val="center"/>
            </w:pPr>
            <w:r>
              <w:rPr>
                <w:sz w:val="20"/>
              </w:rPr>
              <w:t xml:space="preserve">3</w:t>
            </w:r>
          </w:p>
        </w:tc>
        <w:tc>
          <w:tcPr>
            <w:tcW w:w="1759" w:type="dxa"/>
          </w:tcPr>
          <w:p>
            <w:pPr>
              <w:pStyle w:val="0"/>
              <w:jc w:val="center"/>
            </w:pPr>
            <w:r>
              <w:rPr>
                <w:sz w:val="20"/>
              </w:rPr>
              <w:t xml:space="preserve">4</w:t>
            </w:r>
          </w:p>
        </w:tc>
        <w:tc>
          <w:tcPr>
            <w:tcW w:w="1024" w:type="dxa"/>
          </w:tcPr>
          <w:p>
            <w:pPr>
              <w:pStyle w:val="0"/>
              <w:jc w:val="center"/>
            </w:pPr>
            <w:r>
              <w:rPr>
                <w:sz w:val="20"/>
              </w:rPr>
              <w:t xml:space="preserve">5</w:t>
            </w:r>
          </w:p>
        </w:tc>
        <w:tc>
          <w:tcPr>
            <w:tcW w:w="964" w:type="dxa"/>
          </w:tcPr>
          <w:p>
            <w:pPr>
              <w:pStyle w:val="0"/>
              <w:jc w:val="center"/>
            </w:pPr>
            <w:r>
              <w:rPr>
                <w:sz w:val="20"/>
              </w:rPr>
              <w:t xml:space="preserve">6</w:t>
            </w:r>
          </w:p>
        </w:tc>
        <w:tc>
          <w:tcPr>
            <w:tcW w:w="1417" w:type="dxa"/>
          </w:tcPr>
          <w:p>
            <w:pPr>
              <w:pStyle w:val="0"/>
              <w:jc w:val="center"/>
            </w:pPr>
            <w:r>
              <w:rPr>
                <w:sz w:val="20"/>
              </w:rPr>
              <w:t xml:space="preserve">7</w:t>
            </w:r>
          </w:p>
        </w:tc>
        <w:tc>
          <w:tcPr>
            <w:tcW w:w="1384" w:type="dxa"/>
          </w:tcPr>
          <w:p>
            <w:pPr>
              <w:pStyle w:val="0"/>
              <w:jc w:val="center"/>
            </w:pPr>
            <w:r>
              <w:rPr>
                <w:sz w:val="20"/>
              </w:rPr>
              <w:t xml:space="preserve">8</w:t>
            </w:r>
          </w:p>
        </w:tc>
        <w:tc>
          <w:tcPr>
            <w:tcW w:w="679" w:type="dxa"/>
          </w:tcPr>
          <w:p>
            <w:pPr>
              <w:pStyle w:val="0"/>
              <w:jc w:val="center"/>
            </w:pPr>
            <w:r>
              <w:rPr>
                <w:sz w:val="20"/>
              </w:rPr>
              <w:t xml:space="preserve">9</w:t>
            </w:r>
          </w:p>
        </w:tc>
      </w:tr>
      <w:tr>
        <w:tc>
          <w:tcPr>
            <w:tcW w:w="2324" w:type="dxa"/>
            <w:vAlign w:val="center"/>
          </w:tcPr>
          <w:p>
            <w:pPr>
              <w:pStyle w:val="0"/>
              <w:jc w:val="center"/>
            </w:pPr>
            <w:r>
              <w:rPr>
                <w:sz w:val="20"/>
              </w:rPr>
              <w:t xml:space="preserve">I. Медицинская помощь, предоставляемая за счет консолидированного бюджета субъекта Российской Федерации, в том числе:</w:t>
            </w:r>
          </w:p>
        </w:tc>
        <w:tc>
          <w:tcPr>
            <w:tcW w:w="904" w:type="dxa"/>
            <w:vAlign w:val="center"/>
          </w:tcPr>
          <w:bookmarkStart w:id="5022" w:name="P5022"/>
          <w:bookmarkEnd w:id="5022"/>
          <w:p>
            <w:pPr>
              <w:pStyle w:val="0"/>
              <w:jc w:val="center"/>
            </w:pPr>
            <w:r>
              <w:rPr>
                <w:sz w:val="20"/>
              </w:rPr>
              <w:t xml:space="preserve">1</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6 852,2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10 377 888,4</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1. Скорая медицинская помощь, включая скорую специализированную медицинскую помощь, не входящая в территориальную программу ОМС, в том числе:</w:t>
            </w:r>
          </w:p>
        </w:tc>
        <w:tc>
          <w:tcPr>
            <w:tcW w:w="904" w:type="dxa"/>
            <w:vAlign w:val="center"/>
          </w:tcPr>
          <w:p>
            <w:pPr>
              <w:pStyle w:val="0"/>
              <w:jc w:val="center"/>
            </w:pPr>
            <w:r>
              <w:rPr>
                <w:sz w:val="20"/>
              </w:rPr>
              <w:t xml:space="preserve">2</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180 743,0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3</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0,02731016</w:t>
            </w:r>
          </w:p>
        </w:tc>
        <w:tc>
          <w:tcPr>
            <w:tcW w:w="1759" w:type="dxa"/>
            <w:vAlign w:val="center"/>
          </w:tcPr>
          <w:p>
            <w:pPr>
              <w:pStyle w:val="0"/>
              <w:jc w:val="center"/>
            </w:pPr>
            <w:r>
              <w:rPr>
                <w:sz w:val="20"/>
              </w:rPr>
              <w:t xml:space="preserve">3 886,10</w:t>
            </w:r>
          </w:p>
        </w:tc>
        <w:tc>
          <w:tcPr>
            <w:tcW w:w="1024" w:type="dxa"/>
            <w:vAlign w:val="center"/>
          </w:tcPr>
          <w:p>
            <w:pPr>
              <w:pStyle w:val="0"/>
              <w:jc w:val="center"/>
            </w:pPr>
            <w:r>
              <w:rPr>
                <w:sz w:val="20"/>
              </w:rPr>
              <w:t xml:space="preserve">106,13</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160 736,0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скорая медицинская помощь при санитарно-авиационной эвакуации</w:t>
            </w:r>
          </w:p>
        </w:tc>
        <w:tc>
          <w:tcPr>
            <w:tcW w:w="904" w:type="dxa"/>
            <w:vAlign w:val="center"/>
          </w:tcPr>
          <w:p>
            <w:pPr>
              <w:pStyle w:val="0"/>
              <w:jc w:val="center"/>
            </w:pPr>
            <w:r>
              <w:rPr>
                <w:sz w:val="20"/>
              </w:rPr>
              <w:t xml:space="preserve">4</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0,00066</w:t>
            </w:r>
          </w:p>
        </w:tc>
        <w:tc>
          <w:tcPr>
            <w:tcW w:w="1759" w:type="dxa"/>
            <w:vAlign w:val="center"/>
          </w:tcPr>
          <w:p>
            <w:pPr>
              <w:pStyle w:val="0"/>
              <w:jc w:val="center"/>
            </w:pPr>
            <w:r>
              <w:rPr>
                <w:sz w:val="20"/>
              </w:rPr>
              <w:t xml:space="preserve">20 012,0</w:t>
            </w:r>
          </w:p>
        </w:tc>
        <w:tc>
          <w:tcPr>
            <w:tcW w:w="1024" w:type="dxa"/>
            <w:vAlign w:val="center"/>
          </w:tcPr>
          <w:p>
            <w:pPr>
              <w:pStyle w:val="0"/>
              <w:jc w:val="center"/>
            </w:pPr>
            <w:r>
              <w:rPr>
                <w:sz w:val="20"/>
              </w:rPr>
              <w:t xml:space="preserve">13,21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20 007,0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 Первичная медико-санитарная помощь, предоставляемая:</w:t>
            </w:r>
          </w:p>
        </w:tc>
        <w:tc>
          <w:tcPr>
            <w:tcW w:w="904" w:type="dxa"/>
            <w:vAlign w:val="center"/>
          </w:tcPr>
          <w:p>
            <w:pPr>
              <w:pStyle w:val="0"/>
              <w:jc w:val="center"/>
            </w:pPr>
            <w:r>
              <w:rPr>
                <w:sz w:val="20"/>
              </w:rPr>
              <w:t xml:space="preserve">5</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1 097 153,7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tcPr>
          <w:p>
            <w:pPr>
              <w:pStyle w:val="0"/>
              <w:jc w:val="center"/>
            </w:pPr>
            <w:r>
              <w:rPr>
                <w:sz w:val="20"/>
              </w:rPr>
              <w:t xml:space="preserve">2.1. в амбулаторных условиях:</w:t>
            </w:r>
          </w:p>
        </w:tc>
        <w:tc>
          <w:tcPr>
            <w:tcW w:w="904" w:type="dxa"/>
          </w:tcPr>
          <w:p>
            <w:pPr>
              <w:pStyle w:val="0"/>
              <w:jc w:val="center"/>
            </w:pPr>
            <w:r>
              <w:rPr>
                <w:sz w:val="20"/>
              </w:rPr>
              <w:t xml:space="preserve">6</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2.1.1. с профилактической и иными целями, в том числе:</w:t>
            </w:r>
          </w:p>
        </w:tc>
        <w:tc>
          <w:tcPr>
            <w:tcW w:w="904" w:type="dxa"/>
            <w:vAlign w:val="center"/>
          </w:tcPr>
          <w:p>
            <w:pPr>
              <w:pStyle w:val="0"/>
              <w:jc w:val="center"/>
            </w:pPr>
            <w:r>
              <w:rPr>
                <w:sz w:val="20"/>
              </w:rPr>
              <w:t xml:space="preserve">7</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0,73</w:t>
            </w:r>
          </w:p>
        </w:tc>
        <w:tc>
          <w:tcPr>
            <w:tcW w:w="1759" w:type="dxa"/>
            <w:vAlign w:val="center"/>
          </w:tcPr>
          <w:p>
            <w:pPr>
              <w:pStyle w:val="0"/>
              <w:jc w:val="center"/>
            </w:pPr>
            <w:r>
              <w:rPr>
                <w:sz w:val="20"/>
              </w:rPr>
              <w:t xml:space="preserve">610,0</w:t>
            </w:r>
          </w:p>
        </w:tc>
        <w:tc>
          <w:tcPr>
            <w:tcW w:w="1024" w:type="dxa"/>
            <w:vAlign w:val="center"/>
          </w:tcPr>
          <w:p>
            <w:pPr>
              <w:pStyle w:val="0"/>
              <w:jc w:val="center"/>
            </w:pPr>
            <w:r>
              <w:rPr>
                <w:sz w:val="20"/>
              </w:rPr>
              <w:t xml:space="preserve">445,30</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674 418,9</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7.1</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2.1.2. в связи с заболеваниями - обращений, в том числе:</w:t>
            </w:r>
          </w:p>
        </w:tc>
        <w:tc>
          <w:tcPr>
            <w:tcW w:w="904" w:type="dxa"/>
            <w:vAlign w:val="center"/>
          </w:tcPr>
          <w:p>
            <w:pPr>
              <w:pStyle w:val="0"/>
              <w:jc w:val="center"/>
            </w:pPr>
            <w:r>
              <w:rPr>
                <w:sz w:val="20"/>
              </w:rPr>
              <w:t xml:space="preserve">8</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0,144</w:t>
            </w:r>
          </w:p>
        </w:tc>
        <w:tc>
          <w:tcPr>
            <w:tcW w:w="1759" w:type="dxa"/>
            <w:vAlign w:val="center"/>
          </w:tcPr>
          <w:p>
            <w:pPr>
              <w:pStyle w:val="0"/>
              <w:jc w:val="center"/>
            </w:pPr>
            <w:r>
              <w:rPr>
                <w:sz w:val="20"/>
              </w:rPr>
              <w:t xml:space="preserve">1 769,0</w:t>
            </w:r>
          </w:p>
        </w:tc>
        <w:tc>
          <w:tcPr>
            <w:tcW w:w="1024" w:type="dxa"/>
            <w:vAlign w:val="center"/>
          </w:tcPr>
          <w:p>
            <w:pPr>
              <w:pStyle w:val="0"/>
              <w:jc w:val="center"/>
            </w:pPr>
            <w:r>
              <w:rPr>
                <w:sz w:val="20"/>
              </w:rPr>
              <w:t xml:space="preserve">254,74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385 810,6</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8.1</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2.2. в условиях дневных стационаров, в том числе:</w:t>
            </w:r>
          </w:p>
        </w:tc>
        <w:tc>
          <w:tcPr>
            <w:tcW w:w="904" w:type="dxa"/>
            <w:vAlign w:val="center"/>
          </w:tcPr>
          <w:p>
            <w:pPr>
              <w:pStyle w:val="0"/>
              <w:jc w:val="center"/>
            </w:pPr>
            <w:r>
              <w:rPr>
                <w:sz w:val="20"/>
              </w:rPr>
              <w:t xml:space="preserve">9</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0,001274</w:t>
            </w:r>
          </w:p>
        </w:tc>
        <w:tc>
          <w:tcPr>
            <w:tcW w:w="1759" w:type="dxa"/>
            <w:vAlign w:val="center"/>
          </w:tcPr>
          <w:p>
            <w:pPr>
              <w:pStyle w:val="0"/>
              <w:jc w:val="center"/>
            </w:pPr>
            <w:r>
              <w:rPr>
                <w:sz w:val="20"/>
              </w:rPr>
              <w:t xml:space="preserve">19 133,6</w:t>
            </w:r>
          </w:p>
        </w:tc>
        <w:tc>
          <w:tcPr>
            <w:tcW w:w="1024" w:type="dxa"/>
            <w:vAlign w:val="center"/>
          </w:tcPr>
          <w:p>
            <w:pPr>
              <w:pStyle w:val="0"/>
              <w:jc w:val="center"/>
            </w:pPr>
            <w:r>
              <w:rPr>
                <w:sz w:val="20"/>
              </w:rPr>
              <w:t xml:space="preserve">24,38</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36 924,2</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9.1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w:t>
            </w:r>
          </w:p>
          <w:p>
            <w:pPr>
              <w:pStyle w:val="0"/>
              <w:jc w:val="center"/>
            </w:pPr>
            <w:r>
              <w:rPr>
                <w:sz w:val="20"/>
              </w:rPr>
              <w:t xml:space="preserve">в том числе:</w:t>
            </w:r>
          </w:p>
        </w:tc>
        <w:tc>
          <w:tcPr>
            <w:tcW w:w="904" w:type="dxa"/>
            <w:vAlign w:val="center"/>
          </w:tcPr>
          <w:p>
            <w:pPr>
              <w:pStyle w:val="0"/>
              <w:jc w:val="center"/>
            </w:pPr>
            <w:r>
              <w:rPr>
                <w:sz w:val="20"/>
              </w:rPr>
              <w:t xml:space="preserve">10</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10.1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w:t>
            </w:r>
          </w:p>
        </w:tc>
        <w:tc>
          <w:tcPr>
            <w:tcW w:w="904" w:type="dxa"/>
            <w:vAlign w:val="center"/>
          </w:tcPr>
          <w:p>
            <w:pPr>
              <w:pStyle w:val="0"/>
              <w:jc w:val="center"/>
            </w:pPr>
            <w:r>
              <w:rPr>
                <w:sz w:val="20"/>
              </w:rPr>
              <w:t xml:space="preserve">11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2 973 395,1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4.1. в условиях дневных стационаров, в том числе:</w:t>
            </w:r>
          </w:p>
        </w:tc>
        <w:tc>
          <w:tcPr>
            <w:tcW w:w="904" w:type="dxa"/>
            <w:vAlign w:val="center"/>
          </w:tcPr>
          <w:p>
            <w:pPr>
              <w:pStyle w:val="0"/>
              <w:jc w:val="center"/>
            </w:pPr>
            <w:r>
              <w:rPr>
                <w:sz w:val="20"/>
              </w:rPr>
              <w:t xml:space="preserve">12</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12.1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4.2. в условиях круглосуточных стационаров, в том числе:</w:t>
            </w:r>
          </w:p>
        </w:tc>
        <w:tc>
          <w:tcPr>
            <w:tcW w:w="904" w:type="dxa"/>
            <w:vAlign w:val="center"/>
          </w:tcPr>
          <w:p>
            <w:pPr>
              <w:pStyle w:val="0"/>
              <w:jc w:val="center"/>
            </w:pPr>
            <w:r>
              <w:rPr>
                <w:sz w:val="20"/>
              </w:rPr>
              <w:t xml:space="preserve">13</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0,01774151</w:t>
            </w:r>
          </w:p>
        </w:tc>
        <w:tc>
          <w:tcPr>
            <w:tcW w:w="1759" w:type="dxa"/>
            <w:vAlign w:val="center"/>
          </w:tcPr>
          <w:p>
            <w:pPr>
              <w:pStyle w:val="0"/>
              <w:jc w:val="center"/>
            </w:pPr>
            <w:r>
              <w:rPr>
                <w:sz w:val="20"/>
              </w:rPr>
              <w:t xml:space="preserve">110 658,8</w:t>
            </w:r>
          </w:p>
        </w:tc>
        <w:tc>
          <w:tcPr>
            <w:tcW w:w="1024" w:type="dxa"/>
            <w:vAlign w:val="center"/>
          </w:tcPr>
          <w:p>
            <w:pPr>
              <w:pStyle w:val="0"/>
              <w:jc w:val="center"/>
            </w:pPr>
            <w:r>
              <w:rPr>
                <w:sz w:val="20"/>
              </w:rPr>
              <w:t xml:space="preserve">1 963,25</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2 973 395,1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13.1</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 Паллиативная медицинская помощь:</w:t>
            </w:r>
          </w:p>
        </w:tc>
        <w:tc>
          <w:tcPr>
            <w:tcW w:w="904" w:type="dxa"/>
            <w:vAlign w:val="center"/>
          </w:tcPr>
          <w:p>
            <w:pPr>
              <w:pStyle w:val="0"/>
              <w:jc w:val="center"/>
            </w:pPr>
            <w:r>
              <w:rPr>
                <w:sz w:val="20"/>
              </w:rPr>
              <w:t xml:space="preserve">14</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503 580,3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5.1. первичная медицинская помощь, в том числе доврачебная и врачебная, всего, в том числе:</w:t>
            </w:r>
          </w:p>
        </w:tc>
        <w:tc>
          <w:tcPr>
            <w:tcW w:w="904" w:type="dxa"/>
            <w:vAlign w:val="center"/>
          </w:tcPr>
          <w:p>
            <w:pPr>
              <w:pStyle w:val="0"/>
              <w:jc w:val="center"/>
            </w:pPr>
            <w:r>
              <w:rPr>
                <w:sz w:val="20"/>
              </w:rPr>
              <w:t xml:space="preserve">15</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0,03</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51 009,3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посещение по паллиативной медицинской помощи без учета посещений на дому патронажными бригадами</w:t>
            </w:r>
          </w:p>
        </w:tc>
        <w:tc>
          <w:tcPr>
            <w:tcW w:w="904" w:type="dxa"/>
            <w:vAlign w:val="center"/>
          </w:tcPr>
          <w:p>
            <w:pPr>
              <w:pStyle w:val="0"/>
              <w:jc w:val="center"/>
            </w:pPr>
            <w:r>
              <w:rPr>
                <w:sz w:val="20"/>
              </w:rPr>
              <w:t xml:space="preserve">15.1</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0,022</w:t>
            </w:r>
          </w:p>
        </w:tc>
        <w:tc>
          <w:tcPr>
            <w:tcW w:w="1759" w:type="dxa"/>
            <w:vAlign w:val="center"/>
          </w:tcPr>
          <w:p>
            <w:pPr>
              <w:pStyle w:val="0"/>
              <w:jc w:val="center"/>
            </w:pPr>
            <w:r>
              <w:rPr>
                <w:sz w:val="20"/>
              </w:rPr>
              <w:t xml:space="preserve">548,30</w:t>
            </w:r>
          </w:p>
        </w:tc>
        <w:tc>
          <w:tcPr>
            <w:tcW w:w="1024" w:type="dxa"/>
            <w:vAlign w:val="center"/>
          </w:tcPr>
          <w:p>
            <w:pPr>
              <w:pStyle w:val="0"/>
              <w:jc w:val="center"/>
            </w:pPr>
            <w:r>
              <w:rPr>
                <w:sz w:val="20"/>
              </w:rPr>
              <w:t xml:space="preserve">12,06</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18 265,2</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посещения на дому выездными патронажными бригадами</w:t>
            </w:r>
          </w:p>
        </w:tc>
        <w:tc>
          <w:tcPr>
            <w:tcW w:w="904" w:type="dxa"/>
            <w:vAlign w:val="center"/>
          </w:tcPr>
          <w:p>
            <w:pPr>
              <w:pStyle w:val="0"/>
              <w:jc w:val="center"/>
            </w:pPr>
            <w:r>
              <w:rPr>
                <w:sz w:val="20"/>
              </w:rPr>
              <w:t xml:space="preserve">15.2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0,008</w:t>
            </w:r>
          </w:p>
        </w:tc>
        <w:tc>
          <w:tcPr>
            <w:tcW w:w="1759" w:type="dxa"/>
            <w:vAlign w:val="center"/>
          </w:tcPr>
          <w:p>
            <w:pPr>
              <w:pStyle w:val="0"/>
              <w:jc w:val="center"/>
            </w:pPr>
            <w:r>
              <w:rPr>
                <w:sz w:val="20"/>
              </w:rPr>
              <w:t xml:space="preserve">2 703,0</w:t>
            </w:r>
          </w:p>
        </w:tc>
        <w:tc>
          <w:tcPr>
            <w:tcW w:w="1024" w:type="dxa"/>
            <w:vAlign w:val="center"/>
          </w:tcPr>
          <w:p>
            <w:pPr>
              <w:pStyle w:val="0"/>
              <w:jc w:val="center"/>
            </w:pPr>
            <w:r>
              <w:rPr>
                <w:sz w:val="20"/>
              </w:rPr>
              <w:t xml:space="preserve">21,62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32 744,1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в том числе для детского населения</w:t>
            </w:r>
          </w:p>
        </w:tc>
        <w:tc>
          <w:tcPr>
            <w:tcW w:w="904" w:type="dxa"/>
            <w:vAlign w:val="center"/>
          </w:tcPr>
          <w:p>
            <w:pPr>
              <w:pStyle w:val="0"/>
              <w:jc w:val="center"/>
            </w:pPr>
            <w:r>
              <w:rPr>
                <w:sz w:val="20"/>
              </w:rPr>
              <w:t xml:space="preserve">15.3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0,00101</w:t>
            </w:r>
          </w:p>
        </w:tc>
        <w:tc>
          <w:tcPr>
            <w:tcW w:w="1759" w:type="dxa"/>
            <w:vAlign w:val="center"/>
          </w:tcPr>
          <w:p>
            <w:pPr>
              <w:pStyle w:val="0"/>
              <w:jc w:val="center"/>
            </w:pPr>
            <w:r>
              <w:rPr>
                <w:sz w:val="20"/>
              </w:rPr>
              <w:t xml:space="preserve">2 703,0</w:t>
            </w:r>
          </w:p>
        </w:tc>
        <w:tc>
          <w:tcPr>
            <w:tcW w:w="1024" w:type="dxa"/>
            <w:vAlign w:val="center"/>
          </w:tcPr>
          <w:p>
            <w:pPr>
              <w:pStyle w:val="0"/>
              <w:jc w:val="center"/>
            </w:pPr>
            <w:r>
              <w:rPr>
                <w:sz w:val="20"/>
              </w:rPr>
              <w:t xml:space="preserve">2,73</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4 134,7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5.2. оказываемая в стационарных условиях (включая койки паллиативной медицинской помощи и койки сестринского ухода)</w:t>
            </w:r>
          </w:p>
        </w:tc>
        <w:tc>
          <w:tcPr>
            <w:tcW w:w="904" w:type="dxa"/>
            <w:vAlign w:val="center"/>
          </w:tcPr>
          <w:p>
            <w:pPr>
              <w:pStyle w:val="0"/>
              <w:jc w:val="center"/>
            </w:pPr>
            <w:r>
              <w:rPr>
                <w:sz w:val="20"/>
              </w:rPr>
              <w:t xml:space="preserve">16</w:t>
            </w:r>
          </w:p>
        </w:tc>
        <w:tc>
          <w:tcPr>
            <w:tcW w:w="1361" w:type="dxa"/>
            <w:vAlign w:val="center"/>
          </w:tcPr>
          <w:p>
            <w:pPr>
              <w:pStyle w:val="0"/>
              <w:jc w:val="center"/>
            </w:pPr>
            <w:r>
              <w:rPr>
                <w:sz w:val="20"/>
              </w:rPr>
              <w:t xml:space="preserve">койко-дней</w:t>
            </w:r>
          </w:p>
        </w:tc>
        <w:tc>
          <w:tcPr>
            <w:tcW w:w="1759" w:type="dxa"/>
            <w:vAlign w:val="center"/>
          </w:tcPr>
          <w:p>
            <w:pPr>
              <w:pStyle w:val="0"/>
              <w:jc w:val="center"/>
            </w:pPr>
            <w:r>
              <w:rPr>
                <w:sz w:val="20"/>
              </w:rPr>
              <w:t xml:space="preserve">0,092</w:t>
            </w:r>
          </w:p>
        </w:tc>
        <w:tc>
          <w:tcPr>
            <w:tcW w:w="1759" w:type="dxa"/>
            <w:vAlign w:val="center"/>
          </w:tcPr>
          <w:p>
            <w:pPr>
              <w:pStyle w:val="0"/>
              <w:jc w:val="center"/>
            </w:pPr>
            <w:r>
              <w:rPr>
                <w:sz w:val="20"/>
              </w:rPr>
              <w:t xml:space="preserve">3 248,0</w:t>
            </w:r>
          </w:p>
        </w:tc>
        <w:tc>
          <w:tcPr>
            <w:tcW w:w="1024" w:type="dxa"/>
            <w:vAlign w:val="center"/>
          </w:tcPr>
          <w:p>
            <w:pPr>
              <w:pStyle w:val="0"/>
              <w:jc w:val="center"/>
            </w:pPr>
            <w:r>
              <w:rPr>
                <w:sz w:val="20"/>
              </w:rPr>
              <w:t xml:space="preserve">298,82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452 571,0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в том числе для детского населения</w:t>
            </w:r>
          </w:p>
        </w:tc>
        <w:tc>
          <w:tcPr>
            <w:tcW w:w="904" w:type="dxa"/>
            <w:vAlign w:val="center"/>
          </w:tcPr>
          <w:p>
            <w:pPr>
              <w:pStyle w:val="0"/>
              <w:jc w:val="center"/>
            </w:pPr>
            <w:r>
              <w:rPr>
                <w:sz w:val="20"/>
              </w:rPr>
              <w:t xml:space="preserve">16.1</w:t>
            </w:r>
          </w:p>
        </w:tc>
        <w:tc>
          <w:tcPr>
            <w:tcW w:w="1361" w:type="dxa"/>
            <w:vAlign w:val="center"/>
          </w:tcPr>
          <w:p>
            <w:pPr>
              <w:pStyle w:val="0"/>
              <w:jc w:val="center"/>
            </w:pPr>
            <w:r>
              <w:rPr>
                <w:sz w:val="20"/>
              </w:rPr>
              <w:t xml:space="preserve">койко-дней</w:t>
            </w:r>
          </w:p>
        </w:tc>
        <w:tc>
          <w:tcPr>
            <w:tcW w:w="1759" w:type="dxa"/>
            <w:vAlign w:val="center"/>
          </w:tcPr>
          <w:p>
            <w:pPr>
              <w:pStyle w:val="0"/>
              <w:jc w:val="center"/>
            </w:pPr>
            <w:r>
              <w:rPr>
                <w:sz w:val="20"/>
              </w:rPr>
              <w:t xml:space="preserve">0,002772</w:t>
            </w:r>
          </w:p>
        </w:tc>
        <w:tc>
          <w:tcPr>
            <w:tcW w:w="1759" w:type="dxa"/>
            <w:vAlign w:val="center"/>
          </w:tcPr>
          <w:p>
            <w:pPr>
              <w:pStyle w:val="0"/>
              <w:jc w:val="center"/>
            </w:pPr>
            <w:r>
              <w:rPr>
                <w:sz w:val="20"/>
              </w:rPr>
              <w:t xml:space="preserve">4 278,9</w:t>
            </w:r>
          </w:p>
        </w:tc>
        <w:tc>
          <w:tcPr>
            <w:tcW w:w="1024" w:type="dxa"/>
            <w:vAlign w:val="center"/>
          </w:tcPr>
          <w:p>
            <w:pPr>
              <w:pStyle w:val="0"/>
              <w:jc w:val="center"/>
            </w:pPr>
            <w:r>
              <w:rPr>
                <w:sz w:val="20"/>
              </w:rPr>
              <w:t xml:space="preserve">11,86</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17 962,3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5.3. оказываемая в условиях дневного стационара</w:t>
            </w:r>
          </w:p>
        </w:tc>
        <w:tc>
          <w:tcPr>
            <w:tcW w:w="904" w:type="dxa"/>
            <w:vAlign w:val="center"/>
          </w:tcPr>
          <w:p>
            <w:pPr>
              <w:pStyle w:val="0"/>
              <w:jc w:val="center"/>
            </w:pPr>
            <w:r>
              <w:rPr>
                <w:sz w:val="20"/>
              </w:rPr>
              <w:t xml:space="preserve">16.2</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6. Иные государственные и муниципальные услуги (работы)</w:t>
            </w:r>
          </w:p>
        </w:tc>
        <w:tc>
          <w:tcPr>
            <w:tcW w:w="904" w:type="dxa"/>
            <w:vAlign w:val="center"/>
          </w:tcPr>
          <w:p>
            <w:pPr>
              <w:pStyle w:val="0"/>
              <w:jc w:val="center"/>
            </w:pPr>
            <w:r>
              <w:rPr>
                <w:sz w:val="20"/>
              </w:rPr>
              <w:t xml:space="preserve">17</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3 024,00</w:t>
            </w:r>
          </w:p>
        </w:tc>
        <w:tc>
          <w:tcPr>
            <w:tcW w:w="964" w:type="dxa"/>
            <w:vAlign w:val="center"/>
          </w:tcPr>
          <w:p>
            <w:pPr>
              <w:pStyle w:val="0"/>
            </w:pPr>
            <w:r>
              <w:rPr>
                <w:sz w:val="20"/>
              </w:rPr>
            </w:r>
          </w:p>
        </w:tc>
        <w:tc>
          <w:tcPr>
            <w:tcW w:w="1417" w:type="dxa"/>
            <w:vAlign w:val="center"/>
          </w:tcPr>
          <w:p>
            <w:pPr>
              <w:pStyle w:val="0"/>
              <w:jc w:val="center"/>
            </w:pPr>
            <w:r>
              <w:rPr>
                <w:sz w:val="20"/>
              </w:rPr>
              <w:t xml:space="preserve">4 579 936,3</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7. Высокотехнологичная медицинская помощь, оказываемая в медицинских организациях субъекта РФ</w:t>
            </w:r>
          </w:p>
        </w:tc>
        <w:tc>
          <w:tcPr>
            <w:tcW w:w="904" w:type="dxa"/>
            <w:vAlign w:val="center"/>
          </w:tcPr>
          <w:p>
            <w:pPr>
              <w:pStyle w:val="0"/>
              <w:jc w:val="center"/>
            </w:pPr>
            <w:r>
              <w:rPr>
                <w:sz w:val="20"/>
              </w:rPr>
              <w:t xml:space="preserve">18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688,72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1 043 080,0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w:t>
            </w:r>
          </w:p>
        </w:tc>
        <w:tc>
          <w:tcPr>
            <w:tcW w:w="904" w:type="dxa"/>
            <w:vAlign w:val="center"/>
          </w:tcPr>
          <w:bookmarkStart w:id="5313" w:name="P5313"/>
          <w:bookmarkEnd w:id="5313"/>
          <w:p>
            <w:pPr>
              <w:pStyle w:val="0"/>
              <w:jc w:val="center"/>
            </w:pPr>
            <w:r>
              <w:rPr>
                <w:sz w:val="20"/>
              </w:rPr>
              <w:t xml:space="preserve">19</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III. Медицинская помощь в рамках территориальной программы ОМС:</w:t>
            </w:r>
          </w:p>
        </w:tc>
        <w:tc>
          <w:tcPr>
            <w:tcW w:w="904" w:type="dxa"/>
            <w:vAlign w:val="center"/>
          </w:tcPr>
          <w:bookmarkStart w:id="5323" w:name="P5323"/>
          <w:bookmarkEnd w:id="5323"/>
          <w:p>
            <w:pPr>
              <w:pStyle w:val="0"/>
              <w:jc w:val="center"/>
            </w:pPr>
            <w:r>
              <w:rPr>
                <w:sz w:val="20"/>
              </w:rPr>
              <w:t xml:space="preserve">20</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jc w:val="center"/>
            </w:pPr>
            <w:r>
              <w:rPr>
                <w:sz w:val="20"/>
              </w:rPr>
              <w:t xml:space="preserve">19 073,4</w:t>
            </w:r>
          </w:p>
        </w:tc>
        <w:tc>
          <w:tcPr>
            <w:tcW w:w="1417" w:type="dxa"/>
            <w:vAlign w:val="center"/>
          </w:tcPr>
          <w:p>
            <w:pPr>
              <w:pStyle w:val="0"/>
            </w:pPr>
            <w:r>
              <w:rPr>
                <w:sz w:val="20"/>
              </w:rPr>
            </w:r>
          </w:p>
        </w:tc>
        <w:tc>
          <w:tcPr>
            <w:tcW w:w="1384" w:type="dxa"/>
            <w:vAlign w:val="center"/>
          </w:tcPr>
          <w:p>
            <w:pPr>
              <w:pStyle w:val="0"/>
              <w:jc w:val="center"/>
            </w:pPr>
            <w:r>
              <w:rPr>
                <w:sz w:val="20"/>
              </w:rPr>
              <w:t xml:space="preserve">28 610 493,2</w:t>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p>
            <w:pPr>
              <w:pStyle w:val="0"/>
              <w:jc w:val="center"/>
            </w:pPr>
            <w:r>
              <w:rPr>
                <w:sz w:val="20"/>
              </w:rPr>
              <w:t xml:space="preserve">(сумма </w:t>
            </w:r>
            <w:hyperlink w:history="0" w:anchor="P5838" w:tooltip="37">
              <w:r>
                <w:rPr>
                  <w:sz w:val="20"/>
                  <w:color w:val="0000ff"/>
                </w:rPr>
                <w:t xml:space="preserve">строк 37</w:t>
              </w:r>
            </w:hyperlink>
            <w:r>
              <w:rPr>
                <w:sz w:val="20"/>
              </w:rPr>
              <w:t xml:space="preserve"> + </w:t>
            </w:r>
            <w:hyperlink w:history="0" w:anchor="P6270" w:tooltip="51">
              <w:r>
                <w:rPr>
                  <w:sz w:val="20"/>
                  <w:color w:val="0000ff"/>
                </w:rPr>
                <w:t xml:space="preserve">51</w:t>
              </w:r>
            </w:hyperlink>
            <w:r>
              <w:rPr>
                <w:sz w:val="20"/>
              </w:rPr>
              <w:t xml:space="preserve"> + </w:t>
            </w:r>
            <w:hyperlink w:history="0" w:anchor="P6772" w:tooltip="67">
              <w:r>
                <w:rPr>
                  <w:sz w:val="20"/>
                  <w:color w:val="0000ff"/>
                </w:rPr>
                <w:t xml:space="preserve">67</w:t>
              </w:r>
            </w:hyperlink>
            <w:r>
              <w:rPr>
                <w:sz w:val="20"/>
              </w:rPr>
              <w:t xml:space="preserve">)</w:t>
            </w:r>
          </w:p>
        </w:tc>
        <w:tc>
          <w:tcPr>
            <w:tcW w:w="904" w:type="dxa"/>
            <w:vAlign w:val="center"/>
          </w:tcPr>
          <w:p>
            <w:pPr>
              <w:pStyle w:val="0"/>
              <w:jc w:val="center"/>
            </w:pPr>
            <w:r>
              <w:rPr>
                <w:sz w:val="20"/>
              </w:rPr>
              <w:t xml:space="preserve">21</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3 886,1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1 127,0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1 690 472,9</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22</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23</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2.1.1. посещения с профилактическими и иными целями, всего</w:t>
            </w:r>
          </w:p>
          <w:p>
            <w:pPr>
              <w:pStyle w:val="0"/>
              <w:jc w:val="center"/>
            </w:pPr>
            <w:r>
              <w:rPr>
                <w:sz w:val="20"/>
              </w:rPr>
              <w:t xml:space="preserve">(сумма </w:t>
            </w:r>
            <w:hyperlink w:history="0" w:anchor="P5868" w:tooltip="39.1">
              <w:r>
                <w:rPr>
                  <w:sz w:val="20"/>
                  <w:color w:val="0000ff"/>
                </w:rPr>
                <w:t xml:space="preserve">строк 39.1</w:t>
              </w:r>
            </w:hyperlink>
            <w:r>
              <w:rPr>
                <w:sz w:val="20"/>
              </w:rPr>
              <w:t xml:space="preserve"> + </w:t>
            </w:r>
            <w:hyperlink w:history="0" w:anchor="P6300" w:tooltip="53.1">
              <w:r>
                <w:rPr>
                  <w:sz w:val="20"/>
                  <w:color w:val="0000ff"/>
                </w:rPr>
                <w:t xml:space="preserve">53.1</w:t>
              </w:r>
            </w:hyperlink>
            <w:r>
              <w:rPr>
                <w:sz w:val="20"/>
              </w:rPr>
              <w:t xml:space="preserve"> + </w:t>
            </w:r>
            <w:hyperlink w:history="0" w:anchor="P6802" w:tooltip="69.1">
              <w:r>
                <w:rPr>
                  <w:sz w:val="20"/>
                  <w:color w:val="0000ff"/>
                </w:rPr>
                <w:t xml:space="preserve">69.1</w:t>
              </w:r>
            </w:hyperlink>
            <w:r>
              <w:rPr>
                <w:sz w:val="20"/>
              </w:rPr>
              <w:t xml:space="preserve">), из них:</w:t>
            </w:r>
          </w:p>
        </w:tc>
        <w:tc>
          <w:tcPr>
            <w:tcW w:w="904" w:type="dxa"/>
            <w:vAlign w:val="center"/>
          </w:tcPr>
          <w:p>
            <w:pPr>
              <w:pStyle w:val="0"/>
              <w:jc w:val="center"/>
            </w:pPr>
            <w:r>
              <w:rPr>
                <w:sz w:val="20"/>
              </w:rPr>
              <w:t xml:space="preserve">23.1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jc w:val="center"/>
            </w:pPr>
            <w:r>
              <w:rPr>
                <w:sz w:val="20"/>
              </w:rPr>
              <w:t xml:space="preserve">2,878907</w:t>
            </w:r>
          </w:p>
        </w:tc>
        <w:tc>
          <w:tcPr>
            <w:tcW w:w="1759" w:type="dxa"/>
            <w:vAlign w:val="center"/>
          </w:tcPr>
          <w:p>
            <w:pPr>
              <w:pStyle w:val="0"/>
              <w:jc w:val="center"/>
            </w:pPr>
            <w:r>
              <w:rPr>
                <w:sz w:val="20"/>
              </w:rPr>
              <w:t xml:space="preserve">1 004,0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2 890,3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4 335 616,1</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 (сумма </w:t>
            </w:r>
            <w:hyperlink w:history="0" w:anchor="P5878" w:tooltip="39.1.1">
              <w:r>
                <w:rPr>
                  <w:sz w:val="20"/>
                  <w:color w:val="0000ff"/>
                </w:rPr>
                <w:t xml:space="preserve">строк 39.1.1</w:t>
              </w:r>
            </w:hyperlink>
            <w:r>
              <w:rPr>
                <w:sz w:val="20"/>
              </w:rPr>
              <w:t xml:space="preserve"> + </w:t>
            </w:r>
            <w:hyperlink w:history="0" w:anchor="P6310" w:tooltip="53.1.1">
              <w:r>
                <w:rPr>
                  <w:sz w:val="20"/>
                  <w:color w:val="0000ff"/>
                </w:rPr>
                <w:t xml:space="preserve">53.1.1</w:t>
              </w:r>
            </w:hyperlink>
            <w:r>
              <w:rPr>
                <w:sz w:val="20"/>
              </w:rPr>
              <w:t xml:space="preserve"> + </w:t>
            </w:r>
            <w:hyperlink w:history="0" w:anchor="P6812" w:tooltip="69.1.1">
              <w:r>
                <w:rPr>
                  <w:sz w:val="20"/>
                  <w:color w:val="0000ff"/>
                </w:rPr>
                <w:t xml:space="preserve">69.1.1</w:t>
              </w:r>
            </w:hyperlink>
            <w:r>
              <w:rPr>
                <w:sz w:val="20"/>
              </w:rPr>
              <w:t xml:space="preserve">)</w:t>
            </w:r>
          </w:p>
        </w:tc>
        <w:tc>
          <w:tcPr>
            <w:tcW w:w="904" w:type="dxa"/>
            <w:vAlign w:val="center"/>
          </w:tcPr>
          <w:p>
            <w:pPr>
              <w:pStyle w:val="0"/>
              <w:jc w:val="center"/>
            </w:pPr>
            <w:r>
              <w:rPr>
                <w:sz w:val="20"/>
              </w:rPr>
              <w:t xml:space="preserve">23.1.1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0,311412</w:t>
            </w:r>
          </w:p>
        </w:tc>
        <w:tc>
          <w:tcPr>
            <w:tcW w:w="1759" w:type="dxa"/>
            <w:vAlign w:val="center"/>
          </w:tcPr>
          <w:p>
            <w:pPr>
              <w:pStyle w:val="0"/>
              <w:jc w:val="center"/>
            </w:pPr>
            <w:r>
              <w:rPr>
                <w:sz w:val="20"/>
              </w:rPr>
              <w:t xml:space="preserve">2 378,9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740,8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1 111 241,3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(сумма </w:t>
            </w:r>
            <w:hyperlink w:history="0" w:anchor="P5888" w:tooltip="39.1.2">
              <w:r>
                <w:rPr>
                  <w:sz w:val="20"/>
                  <w:color w:val="0000ff"/>
                </w:rPr>
                <w:t xml:space="preserve">строк 39.1.2</w:t>
              </w:r>
            </w:hyperlink>
            <w:r>
              <w:rPr>
                <w:sz w:val="20"/>
              </w:rPr>
              <w:t xml:space="preserve"> + </w:t>
            </w:r>
            <w:hyperlink w:history="0" w:anchor="P6320" w:tooltip="53.1.2">
              <w:r>
                <w:rPr>
                  <w:sz w:val="20"/>
                  <w:color w:val="0000ff"/>
                </w:rPr>
                <w:t xml:space="preserve">53.1.2</w:t>
              </w:r>
            </w:hyperlink>
            <w:r>
              <w:rPr>
                <w:sz w:val="20"/>
              </w:rPr>
              <w:t xml:space="preserve"> + </w:t>
            </w:r>
            <w:hyperlink w:history="0" w:anchor="P6822" w:tooltip="69.1.2">
              <w:r>
                <w:rPr>
                  <w:sz w:val="20"/>
                  <w:color w:val="0000ff"/>
                </w:rPr>
                <w:t xml:space="preserve">69.1.2</w:t>
              </w:r>
            </w:hyperlink>
            <w:r>
              <w:rPr>
                <w:sz w:val="20"/>
              </w:rPr>
              <w:t xml:space="preserve">)</w:t>
            </w:r>
          </w:p>
        </w:tc>
        <w:tc>
          <w:tcPr>
            <w:tcW w:w="904" w:type="dxa"/>
            <w:vAlign w:val="center"/>
          </w:tcPr>
          <w:p>
            <w:pPr>
              <w:pStyle w:val="0"/>
              <w:jc w:val="center"/>
            </w:pPr>
            <w:r>
              <w:rPr>
                <w:sz w:val="20"/>
              </w:rPr>
              <w:t xml:space="preserve">23.1.2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0,388591</w:t>
            </w:r>
          </w:p>
        </w:tc>
        <w:tc>
          <w:tcPr>
            <w:tcW w:w="1759" w:type="dxa"/>
            <w:vAlign w:val="center"/>
          </w:tcPr>
          <w:p>
            <w:pPr>
              <w:pStyle w:val="0"/>
              <w:jc w:val="center"/>
            </w:pPr>
            <w:r>
              <w:rPr>
                <w:sz w:val="20"/>
              </w:rPr>
              <w:t xml:space="preserve">3 213,1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1 248,6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1 872 893,5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 (сумма </w:t>
            </w:r>
            <w:hyperlink w:history="0" w:anchor="P5898" w:tooltip="39.1.2.1">
              <w:r>
                <w:rPr>
                  <w:sz w:val="20"/>
                  <w:color w:val="0000ff"/>
                </w:rPr>
                <w:t xml:space="preserve">строк 39.1.2.1</w:t>
              </w:r>
            </w:hyperlink>
            <w:r>
              <w:rPr>
                <w:sz w:val="20"/>
              </w:rPr>
              <w:t xml:space="preserve"> + </w:t>
            </w:r>
            <w:hyperlink w:history="0" w:anchor="P6330" w:tooltip="53.1.2.1">
              <w:r>
                <w:rPr>
                  <w:sz w:val="20"/>
                  <w:color w:val="0000ff"/>
                </w:rPr>
                <w:t xml:space="preserve">53.1.2.1</w:t>
              </w:r>
            </w:hyperlink>
            <w:r>
              <w:rPr>
                <w:sz w:val="20"/>
              </w:rPr>
              <w:t xml:space="preserve"> + </w:t>
            </w:r>
            <w:hyperlink w:history="0" w:anchor="P6832" w:tooltip="69.1.2.1">
              <w:r>
                <w:rPr>
                  <w:sz w:val="20"/>
                  <w:color w:val="0000ff"/>
                </w:rPr>
                <w:t xml:space="preserve">69.1.2.1</w:t>
              </w:r>
            </w:hyperlink>
            <w:r>
              <w:rPr>
                <w:sz w:val="20"/>
              </w:rPr>
              <w:t xml:space="preserve">)</w:t>
            </w:r>
          </w:p>
        </w:tc>
        <w:tc>
          <w:tcPr>
            <w:tcW w:w="904" w:type="dxa"/>
            <w:vAlign w:val="center"/>
          </w:tcPr>
          <w:p>
            <w:pPr>
              <w:pStyle w:val="0"/>
              <w:jc w:val="center"/>
            </w:pPr>
            <w:r>
              <w:rPr>
                <w:sz w:val="20"/>
              </w:rPr>
              <w:t xml:space="preserve">23.1.2.1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0,050758</w:t>
            </w:r>
          </w:p>
        </w:tc>
        <w:tc>
          <w:tcPr>
            <w:tcW w:w="1759" w:type="dxa"/>
            <w:vAlign w:val="center"/>
          </w:tcPr>
          <w:p>
            <w:pPr>
              <w:pStyle w:val="0"/>
              <w:jc w:val="center"/>
            </w:pPr>
            <w:r>
              <w:rPr>
                <w:sz w:val="20"/>
              </w:rPr>
              <w:t xml:space="preserve">1 250,3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63,5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95 195,3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 (сумма </w:t>
            </w:r>
            <w:hyperlink w:history="0" w:anchor="P5908" w:tooltip="39.1.2.2">
              <w:r>
                <w:rPr>
                  <w:sz w:val="20"/>
                  <w:color w:val="0000ff"/>
                </w:rPr>
                <w:t xml:space="preserve">строк 39.1.2.2</w:t>
              </w:r>
            </w:hyperlink>
            <w:r>
              <w:rPr>
                <w:sz w:val="20"/>
              </w:rPr>
              <w:t xml:space="preserve"> + </w:t>
            </w:r>
            <w:hyperlink w:history="0" w:anchor="P6340" w:tooltip="53.1.2.2">
              <w:r>
                <w:rPr>
                  <w:sz w:val="20"/>
                  <w:color w:val="0000ff"/>
                </w:rPr>
                <w:t xml:space="preserve">53.1.2.2</w:t>
              </w:r>
            </w:hyperlink>
            <w:r>
              <w:rPr>
                <w:sz w:val="20"/>
              </w:rPr>
              <w:t xml:space="preserve"> + </w:t>
            </w:r>
            <w:hyperlink w:history="0" w:anchor="P6842" w:tooltip="69.1.2.2">
              <w:r>
                <w:rPr>
                  <w:sz w:val="20"/>
                  <w:color w:val="0000ff"/>
                </w:rPr>
                <w:t xml:space="preserve">69.1.2.2</w:t>
              </w:r>
            </w:hyperlink>
            <w:r>
              <w:rPr>
                <w:sz w:val="20"/>
              </w:rPr>
              <w:t xml:space="preserve">)</w:t>
            </w:r>
          </w:p>
        </w:tc>
        <w:tc>
          <w:tcPr>
            <w:tcW w:w="904" w:type="dxa"/>
            <w:vAlign w:val="center"/>
          </w:tcPr>
          <w:p>
            <w:pPr>
              <w:pStyle w:val="0"/>
              <w:jc w:val="center"/>
            </w:pPr>
            <w:r>
              <w:rPr>
                <w:sz w:val="20"/>
              </w:rPr>
              <w:t xml:space="preserve">23.1.2.2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0,097368</w:t>
            </w:r>
          </w:p>
        </w:tc>
        <w:tc>
          <w:tcPr>
            <w:tcW w:w="1759" w:type="dxa"/>
            <w:vAlign w:val="center"/>
          </w:tcPr>
          <w:p>
            <w:pPr>
              <w:pStyle w:val="0"/>
              <w:jc w:val="center"/>
            </w:pPr>
            <w:r>
              <w:rPr>
                <w:sz w:val="20"/>
              </w:rPr>
              <w:t xml:space="preserve">1 307,3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127,3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190 936,4</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 (сумма </w:t>
            </w:r>
            <w:hyperlink w:history="0" w:anchor="P5918" w:tooltip="39.1.3">
              <w:r>
                <w:rPr>
                  <w:sz w:val="20"/>
                  <w:color w:val="0000ff"/>
                </w:rPr>
                <w:t xml:space="preserve">строк 39.1.3</w:t>
              </w:r>
            </w:hyperlink>
            <w:r>
              <w:rPr>
                <w:sz w:val="20"/>
              </w:rPr>
              <w:t xml:space="preserve"> + </w:t>
            </w:r>
            <w:hyperlink w:history="0" w:anchor="P6350" w:tooltip="53.1.3">
              <w:r>
                <w:rPr>
                  <w:sz w:val="20"/>
                  <w:color w:val="0000ff"/>
                </w:rPr>
                <w:t xml:space="preserve">53.1.3</w:t>
              </w:r>
            </w:hyperlink>
            <w:r>
              <w:rPr>
                <w:sz w:val="20"/>
              </w:rPr>
              <w:t xml:space="preserve"> + </w:t>
            </w:r>
            <w:hyperlink w:history="0" w:anchor="P6852" w:tooltip="69.1.3">
              <w:r>
                <w:rPr>
                  <w:sz w:val="20"/>
                  <w:color w:val="0000ff"/>
                </w:rPr>
                <w:t xml:space="preserve">69.1.3</w:t>
              </w:r>
            </w:hyperlink>
            <w:r>
              <w:rPr>
                <w:sz w:val="20"/>
              </w:rPr>
              <w:t xml:space="preserve">)</w:t>
            </w:r>
          </w:p>
        </w:tc>
        <w:tc>
          <w:tcPr>
            <w:tcW w:w="904" w:type="dxa"/>
            <w:vAlign w:val="center"/>
          </w:tcPr>
          <w:p>
            <w:pPr>
              <w:pStyle w:val="0"/>
              <w:jc w:val="center"/>
            </w:pPr>
            <w:r>
              <w:rPr>
                <w:sz w:val="20"/>
              </w:rPr>
              <w:t xml:space="preserve">23.1.3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2,178904</w:t>
            </w:r>
          </w:p>
        </w:tc>
        <w:tc>
          <w:tcPr>
            <w:tcW w:w="1759" w:type="dxa"/>
            <w:vAlign w:val="center"/>
          </w:tcPr>
          <w:p>
            <w:pPr>
              <w:pStyle w:val="0"/>
              <w:jc w:val="center"/>
            </w:pPr>
            <w:r>
              <w:rPr>
                <w:sz w:val="20"/>
              </w:rPr>
              <w:t xml:space="preserve">413,5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900,9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1 351 481,3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 (сумма </w:t>
            </w:r>
            <w:hyperlink w:history="0" w:anchor="P5928" w:tooltip="39.2">
              <w:r>
                <w:rPr>
                  <w:sz w:val="20"/>
                  <w:color w:val="0000ff"/>
                </w:rPr>
                <w:t xml:space="preserve">строк 39.2</w:t>
              </w:r>
            </w:hyperlink>
            <w:r>
              <w:rPr>
                <w:sz w:val="20"/>
              </w:rPr>
              <w:t xml:space="preserve"> + </w:t>
            </w:r>
            <w:hyperlink w:history="0" w:anchor="P6360" w:tooltip="53.2">
              <w:r>
                <w:rPr>
                  <w:sz w:val="20"/>
                  <w:color w:val="0000ff"/>
                </w:rPr>
                <w:t xml:space="preserve">53.2</w:t>
              </w:r>
            </w:hyperlink>
            <w:r>
              <w:rPr>
                <w:sz w:val="20"/>
              </w:rPr>
              <w:t xml:space="preserve"> + </w:t>
            </w:r>
            <w:hyperlink w:history="0" w:anchor="P6862" w:tooltip="69.2">
              <w:r>
                <w:rPr>
                  <w:sz w:val="20"/>
                  <w:color w:val="0000ff"/>
                </w:rPr>
                <w:t xml:space="preserve">69.2</w:t>
              </w:r>
            </w:hyperlink>
            <w:r>
              <w:rPr>
                <w:sz w:val="20"/>
              </w:rPr>
              <w:t xml:space="preserve">)</w:t>
            </w:r>
          </w:p>
        </w:tc>
        <w:tc>
          <w:tcPr>
            <w:tcW w:w="904" w:type="dxa"/>
            <w:vAlign w:val="center"/>
          </w:tcPr>
          <w:p>
            <w:pPr>
              <w:pStyle w:val="0"/>
              <w:jc w:val="center"/>
            </w:pPr>
            <w:r>
              <w:rPr>
                <w:sz w:val="20"/>
              </w:rPr>
              <w:t xml:space="preserve">23.2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888,1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479,6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719 369,9</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(сумма </w:t>
            </w:r>
            <w:hyperlink w:history="0" w:anchor="P5938" w:tooltip="39.3">
              <w:r>
                <w:rPr>
                  <w:sz w:val="20"/>
                  <w:color w:val="0000ff"/>
                </w:rPr>
                <w:t xml:space="preserve">строк 39.3</w:t>
              </w:r>
            </w:hyperlink>
            <w:r>
              <w:rPr>
                <w:sz w:val="20"/>
              </w:rPr>
              <w:t xml:space="preserve"> + </w:t>
            </w:r>
            <w:hyperlink w:history="0" w:anchor="P6370" w:tooltip="53.3">
              <w:r>
                <w:rPr>
                  <w:sz w:val="20"/>
                  <w:color w:val="0000ff"/>
                </w:rPr>
                <w:t xml:space="preserve">53.3</w:t>
              </w:r>
            </w:hyperlink>
            <w:r>
              <w:rPr>
                <w:sz w:val="20"/>
              </w:rPr>
              <w:t xml:space="preserve"> + </w:t>
            </w:r>
            <w:hyperlink w:history="0" w:anchor="P6872" w:tooltip="69.3">
              <w:r>
                <w:rPr>
                  <w:sz w:val="20"/>
                  <w:color w:val="0000ff"/>
                </w:rPr>
                <w:t xml:space="preserve">69.3</w:t>
              </w:r>
            </w:hyperlink>
            <w:r>
              <w:rPr>
                <w:sz w:val="20"/>
              </w:rPr>
              <w:t xml:space="preserve">),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p>
            <w:pPr>
              <w:pStyle w:val="0"/>
              <w:jc w:val="center"/>
            </w:pPr>
            <w:r>
              <w:rPr>
                <w:sz w:val="20"/>
              </w:rPr>
              <w:t xml:space="preserve">23.3</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1,713713</w:t>
            </w:r>
          </w:p>
        </w:tc>
        <w:tc>
          <w:tcPr>
            <w:tcW w:w="1759" w:type="dxa"/>
            <w:vAlign w:val="center"/>
          </w:tcPr>
          <w:p>
            <w:pPr>
              <w:pStyle w:val="0"/>
              <w:jc w:val="center"/>
            </w:pPr>
            <w:r>
              <w:rPr>
                <w:sz w:val="20"/>
              </w:rPr>
              <w:t xml:space="preserve">2 019,1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3 460,1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5 190 194,5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 (сумма </w:t>
            </w:r>
            <w:hyperlink w:history="0" w:anchor="P5948" w:tooltip="39.3.1">
              <w:r>
                <w:rPr>
                  <w:sz w:val="20"/>
                  <w:color w:val="0000ff"/>
                </w:rPr>
                <w:t xml:space="preserve">строк 39.3.1</w:t>
              </w:r>
            </w:hyperlink>
            <w:r>
              <w:rPr>
                <w:sz w:val="20"/>
              </w:rPr>
              <w:t xml:space="preserve"> + </w:t>
            </w:r>
            <w:hyperlink w:history="0" w:anchor="P6380" w:tooltip="53.3.1">
              <w:r>
                <w:rPr>
                  <w:sz w:val="20"/>
                  <w:color w:val="0000ff"/>
                </w:rPr>
                <w:t xml:space="preserve">53.3.1</w:t>
              </w:r>
            </w:hyperlink>
            <w:r>
              <w:rPr>
                <w:sz w:val="20"/>
              </w:rPr>
              <w:t xml:space="preserve"> + </w:t>
            </w:r>
            <w:hyperlink w:history="0" w:anchor="P6882" w:tooltip="69.3.1">
              <w:r>
                <w:rPr>
                  <w:sz w:val="20"/>
                  <w:color w:val="0000ff"/>
                </w:rPr>
                <w:t xml:space="preserve">69.3.1</w:t>
              </w:r>
            </w:hyperlink>
            <w:r>
              <w:rPr>
                <w:sz w:val="20"/>
              </w:rPr>
              <w:t xml:space="preserve">)</w:t>
            </w:r>
          </w:p>
        </w:tc>
        <w:tc>
          <w:tcPr>
            <w:tcW w:w="904" w:type="dxa"/>
            <w:vAlign w:val="center"/>
          </w:tcPr>
          <w:p>
            <w:pPr>
              <w:pStyle w:val="0"/>
              <w:jc w:val="center"/>
            </w:pPr>
            <w:r>
              <w:rPr>
                <w:sz w:val="20"/>
              </w:rPr>
              <w:t xml:space="preserve">23.3.1</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0,050465</w:t>
            </w:r>
          </w:p>
        </w:tc>
        <w:tc>
          <w:tcPr>
            <w:tcW w:w="1759" w:type="dxa"/>
            <w:vAlign w:val="center"/>
          </w:tcPr>
          <w:p>
            <w:pPr>
              <w:pStyle w:val="0"/>
              <w:jc w:val="center"/>
            </w:pPr>
            <w:r>
              <w:rPr>
                <w:sz w:val="20"/>
              </w:rPr>
              <w:t xml:space="preserve">3 104,7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156,7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235 019,6</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 (сумма </w:t>
            </w:r>
            <w:hyperlink w:history="0" w:anchor="P5958" w:tooltip="39.3.2">
              <w:r>
                <w:rPr>
                  <w:sz w:val="20"/>
                  <w:color w:val="0000ff"/>
                </w:rPr>
                <w:t xml:space="preserve">строк 39.3.2</w:t>
              </w:r>
            </w:hyperlink>
            <w:r>
              <w:rPr>
                <w:sz w:val="20"/>
              </w:rPr>
              <w:t xml:space="preserve"> + </w:t>
            </w:r>
            <w:hyperlink w:history="0" w:anchor="P6390" w:tooltip="53.3.2">
              <w:r>
                <w:rPr>
                  <w:sz w:val="20"/>
                  <w:color w:val="0000ff"/>
                </w:rPr>
                <w:t xml:space="preserve">53.3.2</w:t>
              </w:r>
            </w:hyperlink>
            <w:r>
              <w:rPr>
                <w:sz w:val="20"/>
              </w:rPr>
              <w:t xml:space="preserve"> + </w:t>
            </w:r>
            <w:hyperlink w:history="0" w:anchor="P6892" w:tooltip="69.3.2">
              <w:r>
                <w:rPr>
                  <w:sz w:val="20"/>
                  <w:color w:val="0000ff"/>
                </w:rPr>
                <w:t xml:space="preserve">69.3.2</w:t>
              </w:r>
            </w:hyperlink>
            <w:r>
              <w:rPr>
                <w:sz w:val="20"/>
              </w:rPr>
              <w:t xml:space="preserve">)</w:t>
            </w:r>
          </w:p>
        </w:tc>
        <w:tc>
          <w:tcPr>
            <w:tcW w:w="904" w:type="dxa"/>
            <w:vAlign w:val="center"/>
          </w:tcPr>
          <w:p>
            <w:pPr>
              <w:pStyle w:val="0"/>
              <w:jc w:val="center"/>
            </w:pPr>
            <w:r>
              <w:rPr>
                <w:sz w:val="20"/>
              </w:rPr>
              <w:t xml:space="preserve">23.3.2</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0,018179</w:t>
            </w:r>
          </w:p>
        </w:tc>
        <w:tc>
          <w:tcPr>
            <w:tcW w:w="1759" w:type="dxa"/>
            <w:vAlign w:val="center"/>
          </w:tcPr>
          <w:p>
            <w:pPr>
              <w:pStyle w:val="0"/>
              <w:jc w:val="center"/>
            </w:pPr>
            <w:r>
              <w:rPr>
                <w:sz w:val="20"/>
              </w:rPr>
              <w:t xml:space="preserve">4 239,3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77,1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115 601,5</w:t>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 (сумма </w:t>
            </w:r>
            <w:hyperlink w:history="0" w:anchor="P5968" w:tooltip="39.3.3">
              <w:r>
                <w:rPr>
                  <w:sz w:val="20"/>
                  <w:color w:val="0000ff"/>
                </w:rPr>
                <w:t xml:space="preserve">строк 39.3.3</w:t>
              </w:r>
            </w:hyperlink>
            <w:r>
              <w:rPr>
                <w:sz w:val="20"/>
              </w:rPr>
              <w:t xml:space="preserve"> + </w:t>
            </w:r>
            <w:hyperlink w:history="0" w:anchor="P6400" w:tooltip="53.3.3">
              <w:r>
                <w:rPr>
                  <w:sz w:val="20"/>
                  <w:color w:val="0000ff"/>
                </w:rPr>
                <w:t xml:space="preserve">53.3.3</w:t>
              </w:r>
            </w:hyperlink>
            <w:r>
              <w:rPr>
                <w:sz w:val="20"/>
              </w:rPr>
              <w:t xml:space="preserve"> + </w:t>
            </w:r>
            <w:hyperlink w:history="0" w:anchor="P6902" w:tooltip="69.3.3">
              <w:r>
                <w:rPr>
                  <w:sz w:val="20"/>
                  <w:color w:val="0000ff"/>
                </w:rPr>
                <w:t xml:space="preserve">69.3.3</w:t>
              </w:r>
            </w:hyperlink>
            <w:r>
              <w:rPr>
                <w:sz w:val="20"/>
              </w:rPr>
              <w:t xml:space="preserve">)</w:t>
            </w:r>
          </w:p>
        </w:tc>
        <w:tc>
          <w:tcPr>
            <w:tcW w:w="904" w:type="dxa"/>
            <w:vAlign w:val="center"/>
          </w:tcPr>
          <w:p>
            <w:pPr>
              <w:pStyle w:val="0"/>
              <w:jc w:val="center"/>
            </w:pPr>
            <w:r>
              <w:rPr>
                <w:sz w:val="20"/>
              </w:rPr>
              <w:t xml:space="preserve">23.3.3</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0,094890</w:t>
            </w:r>
          </w:p>
        </w:tc>
        <w:tc>
          <w:tcPr>
            <w:tcW w:w="1759" w:type="dxa"/>
            <w:vAlign w:val="center"/>
          </w:tcPr>
          <w:p>
            <w:pPr>
              <w:pStyle w:val="0"/>
              <w:jc w:val="center"/>
            </w:pPr>
            <w:r>
              <w:rPr>
                <w:sz w:val="20"/>
              </w:rPr>
              <w:t xml:space="preserve">626,9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59,5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89 231 1</w:t>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 (сумма </w:t>
            </w:r>
            <w:hyperlink w:history="0" w:anchor="P5978" w:tooltip="39.3.4">
              <w:r>
                <w:rPr>
                  <w:sz w:val="20"/>
                  <w:color w:val="0000ff"/>
                </w:rPr>
                <w:t xml:space="preserve">строк 39.3.4</w:t>
              </w:r>
            </w:hyperlink>
            <w:r>
              <w:rPr>
                <w:sz w:val="20"/>
              </w:rPr>
              <w:t xml:space="preserve"> + </w:t>
            </w:r>
            <w:hyperlink w:history="0" w:anchor="P6410" w:tooltip="53.3.4">
              <w:r>
                <w:rPr>
                  <w:sz w:val="20"/>
                  <w:color w:val="0000ff"/>
                </w:rPr>
                <w:t xml:space="preserve">53.3.4</w:t>
              </w:r>
            </w:hyperlink>
            <w:r>
              <w:rPr>
                <w:sz w:val="20"/>
              </w:rPr>
              <w:t xml:space="preserve"> + </w:t>
            </w:r>
            <w:hyperlink w:history="0" w:anchor="P6912" w:tooltip="69.3.4">
              <w:r>
                <w:rPr>
                  <w:sz w:val="20"/>
                  <w:color w:val="0000ff"/>
                </w:rPr>
                <w:t xml:space="preserve">69.3.4</w:t>
              </w:r>
            </w:hyperlink>
            <w:r>
              <w:rPr>
                <w:sz w:val="20"/>
              </w:rPr>
              <w:t xml:space="preserve">)</w:t>
            </w:r>
          </w:p>
        </w:tc>
        <w:tc>
          <w:tcPr>
            <w:tcW w:w="904" w:type="dxa"/>
            <w:vAlign w:val="center"/>
          </w:tcPr>
          <w:p>
            <w:pPr>
              <w:pStyle w:val="0"/>
              <w:jc w:val="center"/>
            </w:pPr>
            <w:r>
              <w:rPr>
                <w:sz w:val="20"/>
              </w:rPr>
              <w:t xml:space="preserve">23.3.4</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0,030918</w:t>
            </w:r>
          </w:p>
        </w:tc>
        <w:tc>
          <w:tcPr>
            <w:tcW w:w="1759" w:type="dxa"/>
            <w:vAlign w:val="center"/>
          </w:tcPr>
          <w:p>
            <w:pPr>
              <w:pStyle w:val="0"/>
              <w:jc w:val="center"/>
            </w:pPr>
            <w:r>
              <w:rPr>
                <w:sz w:val="20"/>
              </w:rPr>
              <w:t xml:space="preserve">1 149,6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35,5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53 316,1</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p>
            <w:pPr>
              <w:pStyle w:val="0"/>
              <w:jc w:val="center"/>
            </w:pPr>
            <w:r>
              <w:rPr>
                <w:sz w:val="20"/>
              </w:rPr>
              <w:t xml:space="preserve">(сумма </w:t>
            </w:r>
            <w:hyperlink w:history="0" w:anchor="P5988" w:tooltip="39.3.5">
              <w:r>
                <w:rPr>
                  <w:sz w:val="20"/>
                  <w:color w:val="0000ff"/>
                </w:rPr>
                <w:t xml:space="preserve">строк 39.3.5</w:t>
              </w:r>
            </w:hyperlink>
            <w:r>
              <w:rPr>
                <w:sz w:val="20"/>
              </w:rPr>
              <w:t xml:space="preserve"> + </w:t>
            </w:r>
            <w:hyperlink w:history="0" w:anchor="P6420" w:tooltip="53.3.5">
              <w:r>
                <w:rPr>
                  <w:sz w:val="20"/>
                  <w:color w:val="0000ff"/>
                </w:rPr>
                <w:t xml:space="preserve">53.3.5</w:t>
              </w:r>
            </w:hyperlink>
            <w:r>
              <w:rPr>
                <w:sz w:val="20"/>
              </w:rPr>
              <w:t xml:space="preserve"> + </w:t>
            </w:r>
            <w:hyperlink w:history="0" w:anchor="P6922" w:tooltip="69.3.5">
              <w:r>
                <w:rPr>
                  <w:sz w:val="20"/>
                  <w:color w:val="0000ff"/>
                </w:rPr>
                <w:t xml:space="preserve">69.3.5</w:t>
              </w:r>
            </w:hyperlink>
            <w:r>
              <w:rPr>
                <w:sz w:val="20"/>
              </w:rPr>
              <w:t xml:space="preserve">)</w:t>
            </w:r>
          </w:p>
        </w:tc>
        <w:tc>
          <w:tcPr>
            <w:tcW w:w="904" w:type="dxa"/>
            <w:vAlign w:val="center"/>
          </w:tcPr>
          <w:p>
            <w:pPr>
              <w:pStyle w:val="0"/>
              <w:jc w:val="center"/>
            </w:pPr>
            <w:r>
              <w:rPr>
                <w:sz w:val="20"/>
              </w:rPr>
              <w:t xml:space="preserve">23.3.5</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0,001120</w:t>
            </w:r>
          </w:p>
        </w:tc>
        <w:tc>
          <w:tcPr>
            <w:tcW w:w="1759" w:type="dxa"/>
            <w:vAlign w:val="center"/>
          </w:tcPr>
          <w:p>
            <w:pPr>
              <w:pStyle w:val="0"/>
              <w:jc w:val="center"/>
            </w:pPr>
            <w:r>
              <w:rPr>
                <w:sz w:val="20"/>
              </w:rPr>
              <w:t xml:space="preserve">9 654,1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10,8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16 218,9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history="0" w:anchor="P5998" w:tooltip="39.3.6">
              <w:r>
                <w:rPr>
                  <w:sz w:val="20"/>
                  <w:color w:val="0000ff"/>
                </w:rPr>
                <w:t xml:space="preserve">строк 39.3.6</w:t>
              </w:r>
            </w:hyperlink>
            <w:r>
              <w:rPr>
                <w:sz w:val="20"/>
              </w:rPr>
              <w:t xml:space="preserve"> + </w:t>
            </w:r>
            <w:hyperlink w:history="0" w:anchor="P6430" w:tooltip="53.3.6">
              <w:r>
                <w:rPr>
                  <w:sz w:val="20"/>
                  <w:color w:val="0000ff"/>
                </w:rPr>
                <w:t xml:space="preserve">53.3.6</w:t>
              </w:r>
            </w:hyperlink>
            <w:r>
              <w:rPr>
                <w:sz w:val="20"/>
              </w:rPr>
              <w:t xml:space="preserve"> + </w:t>
            </w:r>
            <w:hyperlink w:history="0" w:anchor="P6932" w:tooltip="69.3.6">
              <w:r>
                <w:rPr>
                  <w:sz w:val="20"/>
                  <w:color w:val="0000ff"/>
                </w:rPr>
                <w:t xml:space="preserve">69.3.6</w:t>
              </w:r>
            </w:hyperlink>
            <w:r>
              <w:rPr>
                <w:sz w:val="20"/>
              </w:rPr>
              <w:t xml:space="preserve">)</w:t>
            </w:r>
          </w:p>
        </w:tc>
        <w:tc>
          <w:tcPr>
            <w:tcW w:w="904" w:type="dxa"/>
            <w:vAlign w:val="center"/>
          </w:tcPr>
          <w:p>
            <w:pPr>
              <w:pStyle w:val="0"/>
              <w:jc w:val="center"/>
            </w:pPr>
            <w:r>
              <w:rPr>
                <w:sz w:val="20"/>
              </w:rPr>
              <w:t xml:space="preserve">23.3.6</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0,015192</w:t>
            </w:r>
          </w:p>
        </w:tc>
        <w:tc>
          <w:tcPr>
            <w:tcW w:w="1759" w:type="dxa"/>
            <w:vAlign w:val="center"/>
          </w:tcPr>
          <w:p>
            <w:pPr>
              <w:pStyle w:val="0"/>
              <w:jc w:val="center"/>
            </w:pPr>
            <w:r>
              <w:rPr>
                <w:sz w:val="20"/>
              </w:rPr>
              <w:t xml:space="preserve">2 380,9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36,2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54 255,9</w:t>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 (</w:t>
            </w:r>
            <w:hyperlink w:history="0" w:anchor="P6008" w:tooltip="39.3.7">
              <w:r>
                <w:rPr>
                  <w:sz w:val="20"/>
                  <w:color w:val="0000ff"/>
                </w:rPr>
                <w:t xml:space="preserve">сумма строк 39.3.7</w:t>
              </w:r>
            </w:hyperlink>
            <w:r>
              <w:rPr>
                <w:sz w:val="20"/>
              </w:rPr>
              <w:t xml:space="preserve"> + </w:t>
            </w:r>
            <w:hyperlink w:history="0" w:anchor="P6440" w:tooltip="53.3.7">
              <w:r>
                <w:rPr>
                  <w:sz w:val="20"/>
                  <w:color w:val="0000ff"/>
                </w:rPr>
                <w:t xml:space="preserve">53.3.7</w:t>
              </w:r>
            </w:hyperlink>
            <w:r>
              <w:rPr>
                <w:sz w:val="20"/>
              </w:rPr>
              <w:t xml:space="preserve"> + </w:t>
            </w:r>
            <w:hyperlink w:history="0" w:anchor="P6942" w:tooltip="69.3.7">
              <w:r>
                <w:rPr>
                  <w:sz w:val="20"/>
                  <w:color w:val="0000ff"/>
                </w:rPr>
                <w:t xml:space="preserve">69.3.7</w:t>
              </w:r>
            </w:hyperlink>
            <w:r>
              <w:rPr>
                <w:sz w:val="20"/>
              </w:rPr>
              <w:t xml:space="preserve">)</w:t>
            </w:r>
          </w:p>
        </w:tc>
        <w:tc>
          <w:tcPr>
            <w:tcW w:w="904" w:type="dxa"/>
            <w:vAlign w:val="center"/>
          </w:tcPr>
          <w:p>
            <w:pPr>
              <w:pStyle w:val="0"/>
              <w:jc w:val="center"/>
            </w:pPr>
            <w:r>
              <w:rPr>
                <w:sz w:val="20"/>
              </w:rPr>
              <w:t xml:space="preserve">23.3.7</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0,102779</w:t>
            </w:r>
          </w:p>
        </w:tc>
        <w:tc>
          <w:tcPr>
            <w:tcW w:w="1759" w:type="dxa"/>
            <w:vAlign w:val="center"/>
          </w:tcPr>
          <w:p>
            <w:pPr>
              <w:pStyle w:val="0"/>
              <w:jc w:val="center"/>
            </w:pPr>
            <w:r>
              <w:rPr>
                <w:sz w:val="20"/>
              </w:rPr>
              <w:t xml:space="preserve">460,9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47,4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71 057,0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 (сумма </w:t>
            </w:r>
            <w:hyperlink w:history="0" w:anchor="P6018" w:tooltip="39.4">
              <w:r>
                <w:rPr>
                  <w:sz w:val="20"/>
                  <w:color w:val="0000ff"/>
                </w:rPr>
                <w:t xml:space="preserve">строк 39.4</w:t>
              </w:r>
            </w:hyperlink>
            <w:r>
              <w:rPr>
                <w:sz w:val="20"/>
              </w:rPr>
              <w:t xml:space="preserve"> + </w:t>
            </w:r>
            <w:hyperlink w:history="0" w:anchor="P6450" w:tooltip="53.4">
              <w:r>
                <w:rPr>
                  <w:sz w:val="20"/>
                  <w:color w:val="0000ff"/>
                </w:rPr>
                <w:t xml:space="preserve">53.4</w:t>
              </w:r>
            </w:hyperlink>
            <w:r>
              <w:rPr>
                <w:sz w:val="20"/>
              </w:rPr>
              <w:t xml:space="preserve"> + </w:t>
            </w:r>
            <w:hyperlink w:history="0" w:anchor="P6952" w:tooltip="69.4">
              <w:r>
                <w:rPr>
                  <w:sz w:val="20"/>
                  <w:color w:val="0000ff"/>
                </w:rPr>
                <w:t xml:space="preserve">69.4</w:t>
              </w:r>
            </w:hyperlink>
            <w:r>
              <w:rPr>
                <w:sz w:val="20"/>
              </w:rPr>
              <w:t xml:space="preserve">)</w:t>
            </w:r>
          </w:p>
        </w:tc>
        <w:tc>
          <w:tcPr>
            <w:tcW w:w="904" w:type="dxa"/>
            <w:vAlign w:val="center"/>
          </w:tcPr>
          <w:p>
            <w:pPr>
              <w:pStyle w:val="0"/>
              <w:jc w:val="center"/>
            </w:pPr>
            <w:r>
              <w:rPr>
                <w:sz w:val="20"/>
              </w:rPr>
              <w:t xml:space="preserve">23.4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0,261736</w:t>
            </w:r>
          </w:p>
        </w:tc>
        <w:tc>
          <w:tcPr>
            <w:tcW w:w="1759" w:type="dxa"/>
            <w:vAlign w:val="center"/>
          </w:tcPr>
          <w:p>
            <w:pPr>
              <w:pStyle w:val="0"/>
              <w:jc w:val="center"/>
            </w:pPr>
            <w:r>
              <w:rPr>
                <w:sz w:val="20"/>
              </w:rPr>
              <w:t xml:space="preserve">2 367,9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619,7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929 658,9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 (</w:t>
            </w:r>
            <w:hyperlink w:history="0" w:anchor="P6028" w:tooltip="39.4.1">
              <w:r>
                <w:rPr>
                  <w:sz w:val="20"/>
                  <w:color w:val="0000ff"/>
                </w:rPr>
                <w:t xml:space="preserve">39.4.1</w:t>
              </w:r>
            </w:hyperlink>
            <w:r>
              <w:rPr>
                <w:sz w:val="20"/>
              </w:rPr>
              <w:t xml:space="preserve"> + </w:t>
            </w:r>
            <w:hyperlink w:history="0" w:anchor="P6460" w:tooltip="53.4.1">
              <w:r>
                <w:rPr>
                  <w:sz w:val="20"/>
                  <w:color w:val="0000ff"/>
                </w:rPr>
                <w:t xml:space="preserve">53.4.1</w:t>
              </w:r>
            </w:hyperlink>
            <w:r>
              <w:rPr>
                <w:sz w:val="20"/>
              </w:rPr>
              <w:t xml:space="preserve"> + </w:t>
            </w:r>
            <w:hyperlink w:history="0" w:anchor="P6962" w:tooltip="69.4.1">
              <w:r>
                <w:rPr>
                  <w:sz w:val="20"/>
                  <w:color w:val="0000ff"/>
                </w:rPr>
                <w:t xml:space="preserve">69.4.1</w:t>
              </w:r>
            </w:hyperlink>
            <w:r>
              <w:rPr>
                <w:sz w:val="20"/>
              </w:rPr>
              <w:t xml:space="preserve">)</w:t>
            </w:r>
          </w:p>
        </w:tc>
        <w:tc>
          <w:tcPr>
            <w:tcW w:w="904" w:type="dxa"/>
            <w:vAlign w:val="center"/>
          </w:tcPr>
          <w:p>
            <w:pPr>
              <w:pStyle w:val="0"/>
              <w:jc w:val="center"/>
            </w:pPr>
            <w:r>
              <w:rPr>
                <w:sz w:val="20"/>
              </w:rPr>
              <w:t xml:space="preserve">23.4.1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0,045050</w:t>
            </w:r>
          </w:p>
        </w:tc>
        <w:tc>
          <w:tcPr>
            <w:tcW w:w="1759" w:type="dxa"/>
            <w:vAlign w:val="center"/>
          </w:tcPr>
          <w:p>
            <w:pPr>
              <w:pStyle w:val="0"/>
              <w:jc w:val="center"/>
            </w:pPr>
            <w:r>
              <w:rPr>
                <w:sz w:val="20"/>
              </w:rPr>
              <w:t xml:space="preserve">3 336,8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150,3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225 487,6</w:t>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 (</w:t>
            </w:r>
            <w:hyperlink w:history="0" w:anchor="P6038" w:tooltip="39.4.2">
              <w:r>
                <w:rPr>
                  <w:sz w:val="20"/>
                  <w:color w:val="0000ff"/>
                </w:rPr>
                <w:t xml:space="preserve">39.4.2</w:t>
              </w:r>
            </w:hyperlink>
            <w:r>
              <w:rPr>
                <w:sz w:val="20"/>
              </w:rPr>
              <w:t xml:space="preserve"> + </w:t>
            </w:r>
            <w:hyperlink w:history="0" w:anchor="P6470" w:tooltip="53.4.2">
              <w:r>
                <w:rPr>
                  <w:sz w:val="20"/>
                  <w:color w:val="0000ff"/>
                </w:rPr>
                <w:t xml:space="preserve">53.4.2</w:t>
              </w:r>
            </w:hyperlink>
            <w:r>
              <w:rPr>
                <w:sz w:val="20"/>
              </w:rPr>
              <w:t xml:space="preserve"> + </w:t>
            </w:r>
            <w:hyperlink w:history="0" w:anchor="P6972" w:tooltip="69.4.2">
              <w:r>
                <w:rPr>
                  <w:sz w:val="20"/>
                  <w:color w:val="0000ff"/>
                </w:rPr>
                <w:t xml:space="preserve">69.4.2</w:t>
              </w:r>
            </w:hyperlink>
            <w:r>
              <w:rPr>
                <w:sz w:val="20"/>
              </w:rPr>
              <w:t xml:space="preserve">)</w:t>
            </w:r>
          </w:p>
        </w:tc>
        <w:tc>
          <w:tcPr>
            <w:tcW w:w="904" w:type="dxa"/>
            <w:vAlign w:val="center"/>
          </w:tcPr>
          <w:p>
            <w:pPr>
              <w:pStyle w:val="0"/>
              <w:jc w:val="center"/>
            </w:pPr>
            <w:r>
              <w:rPr>
                <w:sz w:val="20"/>
              </w:rPr>
              <w:t xml:space="preserve">23.4.2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0,059800</w:t>
            </w:r>
          </w:p>
        </w:tc>
        <w:tc>
          <w:tcPr>
            <w:tcW w:w="1759" w:type="dxa"/>
            <w:vAlign w:val="center"/>
          </w:tcPr>
          <w:p>
            <w:pPr>
              <w:pStyle w:val="0"/>
              <w:jc w:val="center"/>
            </w:pPr>
            <w:r>
              <w:rPr>
                <w:sz w:val="20"/>
              </w:rPr>
              <w:t xml:space="preserve">1 259,8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75,3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113 005,3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 (</w:t>
            </w:r>
            <w:hyperlink w:history="0" w:anchor="P6048" w:tooltip="39.4.3">
              <w:r>
                <w:rPr>
                  <w:sz w:val="20"/>
                  <w:color w:val="0000ff"/>
                </w:rPr>
                <w:t xml:space="preserve">39.4.3</w:t>
              </w:r>
            </w:hyperlink>
            <w:r>
              <w:rPr>
                <w:sz w:val="20"/>
              </w:rPr>
              <w:t xml:space="preserve"> + </w:t>
            </w:r>
            <w:hyperlink w:history="0" w:anchor="P6480" w:tooltip="53.4.3">
              <w:r>
                <w:rPr>
                  <w:sz w:val="20"/>
                  <w:color w:val="0000ff"/>
                </w:rPr>
                <w:t xml:space="preserve">53.4.3</w:t>
              </w:r>
            </w:hyperlink>
            <w:r>
              <w:rPr>
                <w:sz w:val="20"/>
              </w:rPr>
              <w:t xml:space="preserve"> + </w:t>
            </w:r>
            <w:hyperlink w:history="0" w:anchor="P6982" w:tooltip="69.4.3">
              <w:r>
                <w:rPr>
                  <w:sz w:val="20"/>
                  <w:color w:val="0000ff"/>
                </w:rPr>
                <w:t xml:space="preserve">69.4.3</w:t>
              </w:r>
            </w:hyperlink>
            <w:r>
              <w:rPr>
                <w:sz w:val="20"/>
              </w:rPr>
              <w:t xml:space="preserve">)</w:t>
            </w:r>
          </w:p>
        </w:tc>
        <w:tc>
          <w:tcPr>
            <w:tcW w:w="904" w:type="dxa"/>
            <w:vAlign w:val="center"/>
          </w:tcPr>
          <w:p>
            <w:pPr>
              <w:pStyle w:val="0"/>
              <w:jc w:val="center"/>
            </w:pPr>
            <w:r>
              <w:rPr>
                <w:sz w:val="20"/>
              </w:rPr>
              <w:t xml:space="preserve">23.4.3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0,125210</w:t>
            </w:r>
          </w:p>
        </w:tc>
        <w:tc>
          <w:tcPr>
            <w:tcW w:w="1759" w:type="dxa"/>
            <w:vAlign w:val="center"/>
          </w:tcPr>
          <w:p>
            <w:pPr>
              <w:pStyle w:val="0"/>
              <w:jc w:val="center"/>
            </w:pPr>
            <w:r>
              <w:rPr>
                <w:sz w:val="20"/>
              </w:rPr>
              <w:t xml:space="preserve">2 801,4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350,8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526 150,5</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w:t>
            </w:r>
            <w:hyperlink w:history="0" w:anchor="P6059" w:tooltip="40">
              <w:r>
                <w:rPr>
                  <w:sz w:val="20"/>
                  <w:color w:val="0000ff"/>
                </w:rPr>
                <w:t xml:space="preserve">сумма 40</w:t>
              </w:r>
            </w:hyperlink>
            <w:r>
              <w:rPr>
                <w:sz w:val="20"/>
              </w:rPr>
              <w:t xml:space="preserve"> + </w:t>
            </w:r>
            <w:hyperlink w:history="0" w:anchor="P6490" w:tooltip="54">
              <w:r>
                <w:rPr>
                  <w:sz w:val="20"/>
                  <w:color w:val="0000ff"/>
                </w:rPr>
                <w:t xml:space="preserve">54</w:t>
              </w:r>
            </w:hyperlink>
            <w:r>
              <w:rPr>
                <w:sz w:val="20"/>
              </w:rPr>
              <w:t xml:space="preserve"> + </w:t>
            </w:r>
            <w:hyperlink w:history="0" w:anchor="P6992" w:tooltip="70">
              <w:r>
                <w:rPr>
                  <w:sz w:val="20"/>
                  <w:color w:val="0000ff"/>
                </w:rPr>
                <w:t xml:space="preserve">70</w:t>
              </w:r>
            </w:hyperlink>
            <w:r>
              <w:rPr>
                <w:sz w:val="20"/>
              </w:rPr>
              <w:t xml:space="preserve">), в том числе:</w:t>
            </w:r>
          </w:p>
        </w:tc>
        <w:tc>
          <w:tcPr>
            <w:tcW w:w="904" w:type="dxa"/>
            <w:vAlign w:val="center"/>
          </w:tcPr>
          <w:bookmarkStart w:id="5556" w:name="P5556"/>
          <w:bookmarkEnd w:id="5556"/>
          <w:p>
            <w:pPr>
              <w:pStyle w:val="0"/>
              <w:jc w:val="center"/>
            </w:pPr>
            <w:r>
              <w:rPr>
                <w:sz w:val="20"/>
              </w:rPr>
              <w:t xml:space="preserve">24</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0,034816</w:t>
            </w:r>
          </w:p>
        </w:tc>
        <w:tc>
          <w:tcPr>
            <w:tcW w:w="1759" w:type="dxa"/>
            <w:vAlign w:val="center"/>
          </w:tcPr>
          <w:p>
            <w:pPr>
              <w:pStyle w:val="0"/>
              <w:jc w:val="center"/>
            </w:pPr>
            <w:r>
              <w:rPr>
                <w:sz w:val="20"/>
              </w:rPr>
              <w:t xml:space="preserve">19 130,9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666,1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999 111,2</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медицинская помощь по профилю "онкология" (сумма </w:t>
            </w:r>
            <w:hyperlink w:history="0" w:anchor="P6069" w:tooltip="40.1">
              <w:r>
                <w:rPr>
                  <w:sz w:val="20"/>
                  <w:color w:val="0000ff"/>
                </w:rPr>
                <w:t xml:space="preserve">строк 40.1</w:t>
              </w:r>
            </w:hyperlink>
            <w:r>
              <w:rPr>
                <w:sz w:val="20"/>
              </w:rPr>
              <w:t xml:space="preserve"> + </w:t>
            </w:r>
            <w:hyperlink w:history="0" w:anchor="P6500" w:tooltip="54.1">
              <w:r>
                <w:rPr>
                  <w:sz w:val="20"/>
                  <w:color w:val="0000ff"/>
                </w:rPr>
                <w:t xml:space="preserve">54.1</w:t>
              </w:r>
            </w:hyperlink>
            <w:r>
              <w:rPr>
                <w:sz w:val="20"/>
              </w:rPr>
              <w:t xml:space="preserve"> + </w:t>
            </w:r>
            <w:hyperlink w:history="0" w:anchor="P7002" w:tooltip="70.1">
              <w:r>
                <w:rPr>
                  <w:sz w:val="20"/>
                  <w:color w:val="0000ff"/>
                </w:rPr>
                <w:t xml:space="preserve">70.1</w:t>
              </w:r>
            </w:hyperlink>
            <w:r>
              <w:rPr>
                <w:sz w:val="20"/>
              </w:rPr>
              <w:t xml:space="preserve">)</w:t>
            </w:r>
          </w:p>
        </w:tc>
        <w:tc>
          <w:tcPr>
            <w:tcW w:w="904" w:type="dxa"/>
            <w:vAlign w:val="center"/>
          </w:tcPr>
          <w:bookmarkStart w:id="5566" w:name="P5566"/>
          <w:bookmarkEnd w:id="5566"/>
          <w:p>
            <w:pPr>
              <w:pStyle w:val="0"/>
              <w:jc w:val="center"/>
            </w:pPr>
            <w:r>
              <w:rPr>
                <w:sz w:val="20"/>
              </w:rPr>
              <w:t xml:space="preserve">24.1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при экстракорпоральном оплодотворении (сумма </w:t>
            </w:r>
            <w:hyperlink w:history="0" w:anchor="P6079" w:tooltip="40.2">
              <w:r>
                <w:rPr>
                  <w:sz w:val="20"/>
                  <w:color w:val="0000ff"/>
                </w:rPr>
                <w:t xml:space="preserve">строк 40.2</w:t>
              </w:r>
            </w:hyperlink>
            <w:r>
              <w:rPr>
                <w:sz w:val="20"/>
              </w:rPr>
              <w:t xml:space="preserve"> + </w:t>
            </w:r>
            <w:hyperlink w:history="0" w:anchor="P6510" w:tooltip="54.2">
              <w:r>
                <w:rPr>
                  <w:sz w:val="20"/>
                  <w:color w:val="0000ff"/>
                </w:rPr>
                <w:t xml:space="preserve">54.2</w:t>
              </w:r>
            </w:hyperlink>
            <w:r>
              <w:rPr>
                <w:sz w:val="20"/>
              </w:rPr>
              <w:t xml:space="preserve"> + </w:t>
            </w:r>
            <w:hyperlink w:history="0" w:anchor="P7012" w:tooltip="70.2">
              <w:r>
                <w:rPr>
                  <w:sz w:val="20"/>
                  <w:color w:val="0000ff"/>
                </w:rPr>
                <w:t xml:space="preserve">70.2</w:t>
              </w:r>
            </w:hyperlink>
            <w:r>
              <w:rPr>
                <w:sz w:val="20"/>
              </w:rPr>
              <w:t xml:space="preserve">)</w:t>
            </w:r>
          </w:p>
        </w:tc>
        <w:tc>
          <w:tcPr>
            <w:tcW w:w="904" w:type="dxa"/>
            <w:vAlign w:val="center"/>
          </w:tcPr>
          <w:bookmarkStart w:id="5576" w:name="P5576"/>
          <w:bookmarkEnd w:id="5576"/>
          <w:p>
            <w:pPr>
              <w:pStyle w:val="0"/>
              <w:jc w:val="center"/>
            </w:pPr>
            <w:r>
              <w:rPr>
                <w:sz w:val="20"/>
              </w:rPr>
              <w:t xml:space="preserve">24.2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(сумма </w:t>
            </w:r>
            <w:hyperlink w:history="0" w:anchor="P5556" w:tooltip="24">
              <w:r>
                <w:rPr>
                  <w:sz w:val="20"/>
                  <w:color w:val="0000ff"/>
                </w:rPr>
                <w:t xml:space="preserve">строк 24</w:t>
              </w:r>
            </w:hyperlink>
            <w:r>
              <w:rPr>
                <w:sz w:val="20"/>
              </w:rPr>
              <w:t xml:space="preserve"> + </w:t>
            </w:r>
            <w:hyperlink w:history="0" w:anchor="P5637" w:tooltip="27">
              <w:r>
                <w:rPr>
                  <w:sz w:val="20"/>
                  <w:color w:val="0000ff"/>
                </w:rPr>
                <w:t xml:space="preserve">27</w:t>
              </w:r>
            </w:hyperlink>
            <w:r>
              <w:rPr>
                <w:sz w:val="20"/>
              </w:rPr>
              <w:t xml:space="preserve">), в том числе:</w:t>
            </w:r>
          </w:p>
        </w:tc>
        <w:tc>
          <w:tcPr>
            <w:tcW w:w="904" w:type="dxa"/>
            <w:vAlign w:val="center"/>
          </w:tcPr>
          <w:p>
            <w:pPr>
              <w:pStyle w:val="0"/>
              <w:jc w:val="center"/>
            </w:pPr>
            <w:r>
              <w:rPr>
                <w:sz w:val="20"/>
              </w:rPr>
              <w:t xml:space="preserve">25</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p>
            <w:pPr>
              <w:pStyle w:val="0"/>
              <w:jc w:val="center"/>
            </w:pPr>
            <w:r>
              <w:rPr>
                <w:sz w:val="20"/>
              </w:rPr>
              <w:t xml:space="preserve">(сумма </w:t>
            </w:r>
            <w:hyperlink w:history="0" w:anchor="P5566" w:tooltip="24.1">
              <w:r>
                <w:rPr>
                  <w:sz w:val="20"/>
                  <w:color w:val="0000ff"/>
                </w:rPr>
                <w:t xml:space="preserve">строк 24.1</w:t>
              </w:r>
            </w:hyperlink>
            <w:r>
              <w:rPr>
                <w:sz w:val="20"/>
              </w:rPr>
              <w:t xml:space="preserve"> + </w:t>
            </w:r>
            <w:hyperlink w:history="0" w:anchor="P5647" w:tooltip="27.1">
              <w:r>
                <w:rPr>
                  <w:sz w:val="20"/>
                  <w:color w:val="0000ff"/>
                </w:rPr>
                <w:t xml:space="preserve">27.1</w:t>
              </w:r>
            </w:hyperlink>
            <w:r>
              <w:rPr>
                <w:sz w:val="20"/>
              </w:rPr>
              <w:t xml:space="preserve">)</w:t>
            </w:r>
          </w:p>
        </w:tc>
        <w:tc>
          <w:tcPr>
            <w:tcW w:w="904" w:type="dxa"/>
            <w:vAlign w:val="center"/>
          </w:tcPr>
          <w:p>
            <w:pPr>
              <w:pStyle w:val="0"/>
              <w:jc w:val="center"/>
            </w:pPr>
            <w:r>
              <w:rPr>
                <w:sz w:val="20"/>
              </w:rPr>
              <w:t xml:space="preserve">25.1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 (сумма </w:t>
            </w:r>
            <w:hyperlink w:history="0" w:anchor="P5576" w:tooltip="24.2">
              <w:r>
                <w:rPr>
                  <w:sz w:val="20"/>
                  <w:color w:val="0000ff"/>
                </w:rPr>
                <w:t xml:space="preserve">строк 24.2</w:t>
              </w:r>
            </w:hyperlink>
            <w:r>
              <w:rPr>
                <w:sz w:val="20"/>
              </w:rPr>
              <w:t xml:space="preserve"> + </w:t>
            </w:r>
            <w:hyperlink w:history="0" w:anchor="P5657" w:tooltip="27.2">
              <w:r>
                <w:rPr>
                  <w:sz w:val="20"/>
                  <w:color w:val="0000ff"/>
                </w:rPr>
                <w:t xml:space="preserve">27.2</w:t>
              </w:r>
            </w:hyperlink>
            <w:r>
              <w:rPr>
                <w:sz w:val="20"/>
              </w:rPr>
              <w:t xml:space="preserve">)</w:t>
            </w:r>
          </w:p>
        </w:tc>
        <w:tc>
          <w:tcPr>
            <w:tcW w:w="904" w:type="dxa"/>
            <w:vAlign w:val="center"/>
          </w:tcPr>
          <w:p>
            <w:pPr>
              <w:pStyle w:val="0"/>
              <w:jc w:val="center"/>
            </w:pPr>
            <w:r>
              <w:rPr>
                <w:sz w:val="20"/>
              </w:rPr>
              <w:t xml:space="preserve">25.2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25.3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включая высокотехнологичную, медицинская помощь, в том числе:</w:t>
            </w:r>
          </w:p>
        </w:tc>
        <w:tc>
          <w:tcPr>
            <w:tcW w:w="904" w:type="dxa"/>
            <w:vAlign w:val="center"/>
          </w:tcPr>
          <w:p>
            <w:pPr>
              <w:pStyle w:val="0"/>
              <w:jc w:val="center"/>
            </w:pPr>
            <w:r>
              <w:rPr>
                <w:sz w:val="20"/>
              </w:rPr>
              <w:t xml:space="preserve">26</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 (сумма </w:t>
            </w:r>
            <w:hyperlink w:history="0" w:anchor="P6140" w:tooltip="43">
              <w:r>
                <w:rPr>
                  <w:sz w:val="20"/>
                  <w:color w:val="0000ff"/>
                </w:rPr>
                <w:t xml:space="preserve">строк 43</w:t>
              </w:r>
            </w:hyperlink>
            <w:r>
              <w:rPr>
                <w:sz w:val="20"/>
              </w:rPr>
              <w:t xml:space="preserve"> + </w:t>
            </w:r>
            <w:hyperlink w:history="0" w:anchor="P6571" w:tooltip="57">
              <w:r>
                <w:rPr>
                  <w:sz w:val="20"/>
                  <w:color w:val="0000ff"/>
                </w:rPr>
                <w:t xml:space="preserve">57</w:t>
              </w:r>
            </w:hyperlink>
            <w:r>
              <w:rPr>
                <w:sz w:val="20"/>
              </w:rPr>
              <w:t xml:space="preserve"> + </w:t>
            </w:r>
            <w:hyperlink w:history="0" w:anchor="P7074" w:tooltip="73">
              <w:r>
                <w:rPr>
                  <w:sz w:val="20"/>
                  <w:color w:val="0000ff"/>
                </w:rPr>
                <w:t xml:space="preserve">73</w:t>
              </w:r>
            </w:hyperlink>
            <w:r>
              <w:rPr>
                <w:sz w:val="20"/>
              </w:rPr>
              <w:t xml:space="preserve">), включая:</w:t>
            </w:r>
          </w:p>
        </w:tc>
        <w:tc>
          <w:tcPr>
            <w:tcW w:w="904" w:type="dxa"/>
            <w:vAlign w:val="center"/>
          </w:tcPr>
          <w:bookmarkStart w:id="5637" w:name="P5637"/>
          <w:bookmarkEnd w:id="5637"/>
          <w:p>
            <w:pPr>
              <w:pStyle w:val="0"/>
              <w:jc w:val="center"/>
            </w:pPr>
            <w:r>
              <w:rPr>
                <w:sz w:val="20"/>
              </w:rPr>
              <w:t xml:space="preserve">27</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0,035662</w:t>
            </w:r>
          </w:p>
        </w:tc>
        <w:tc>
          <w:tcPr>
            <w:tcW w:w="1759" w:type="dxa"/>
            <w:vAlign w:val="center"/>
          </w:tcPr>
          <w:p>
            <w:pPr>
              <w:pStyle w:val="0"/>
              <w:jc w:val="center"/>
            </w:pPr>
            <w:r>
              <w:rPr>
                <w:sz w:val="20"/>
              </w:rPr>
              <w:t xml:space="preserve">36 744,8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1 310,4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1 965 626,3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медицинскую помощь по профилю "онкология" (сумма </w:t>
            </w:r>
            <w:hyperlink w:history="0" w:anchor="P6150" w:tooltip="43.1">
              <w:r>
                <w:rPr>
                  <w:sz w:val="20"/>
                  <w:color w:val="0000ff"/>
                </w:rPr>
                <w:t xml:space="preserve">строк 43.1</w:t>
              </w:r>
            </w:hyperlink>
            <w:r>
              <w:rPr>
                <w:sz w:val="20"/>
              </w:rPr>
              <w:t xml:space="preserve"> + </w:t>
            </w:r>
            <w:hyperlink w:history="0" w:anchor="P6581" w:tooltip="57.1">
              <w:r>
                <w:rPr>
                  <w:sz w:val="20"/>
                  <w:color w:val="0000ff"/>
                </w:rPr>
                <w:t xml:space="preserve">57.1</w:t>
              </w:r>
            </w:hyperlink>
            <w:r>
              <w:rPr>
                <w:sz w:val="20"/>
              </w:rPr>
              <w:t xml:space="preserve"> + </w:t>
            </w:r>
            <w:hyperlink w:history="0" w:anchor="P7084" w:tooltip="73.1">
              <w:r>
                <w:rPr>
                  <w:sz w:val="20"/>
                  <w:color w:val="0000ff"/>
                </w:rPr>
                <w:t xml:space="preserve">73.1</w:t>
              </w:r>
            </w:hyperlink>
            <w:r>
              <w:rPr>
                <w:sz w:val="20"/>
              </w:rPr>
              <w:t xml:space="preserve">)</w:t>
            </w:r>
          </w:p>
        </w:tc>
        <w:tc>
          <w:tcPr>
            <w:tcW w:w="904" w:type="dxa"/>
            <w:vAlign w:val="center"/>
          </w:tcPr>
          <w:bookmarkStart w:id="5647" w:name="P5647"/>
          <w:bookmarkEnd w:id="5647"/>
          <w:p>
            <w:pPr>
              <w:pStyle w:val="0"/>
              <w:jc w:val="center"/>
            </w:pPr>
            <w:r>
              <w:rPr>
                <w:sz w:val="20"/>
              </w:rPr>
              <w:t xml:space="preserve">27.1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0,010964</w:t>
            </w:r>
          </w:p>
        </w:tc>
        <w:tc>
          <w:tcPr>
            <w:tcW w:w="1759" w:type="dxa"/>
            <w:vAlign w:val="center"/>
          </w:tcPr>
          <w:p>
            <w:pPr>
              <w:pStyle w:val="0"/>
              <w:jc w:val="center"/>
            </w:pPr>
            <w:r>
              <w:rPr>
                <w:sz w:val="20"/>
              </w:rPr>
              <w:t xml:space="preserve">81 147,4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889,7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1 334 550,1</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медицинскую помощь при экстракорпоральном оплодотворении (сумма </w:t>
            </w:r>
            <w:hyperlink w:history="0" w:anchor="P6160" w:tooltip="43.2">
              <w:r>
                <w:rPr>
                  <w:sz w:val="20"/>
                  <w:color w:val="0000ff"/>
                </w:rPr>
                <w:t xml:space="preserve">строк 43.2</w:t>
              </w:r>
            </w:hyperlink>
            <w:r>
              <w:rPr>
                <w:sz w:val="20"/>
              </w:rPr>
              <w:t xml:space="preserve"> + </w:t>
            </w:r>
            <w:hyperlink w:history="0" w:anchor="P6591" w:tooltip="57.2">
              <w:r>
                <w:rPr>
                  <w:sz w:val="20"/>
                  <w:color w:val="0000ff"/>
                </w:rPr>
                <w:t xml:space="preserve">57.2</w:t>
              </w:r>
            </w:hyperlink>
            <w:r>
              <w:rPr>
                <w:sz w:val="20"/>
              </w:rPr>
              <w:t xml:space="preserve"> + </w:t>
            </w:r>
            <w:hyperlink w:history="0" w:anchor="P7094" w:tooltip="73.2">
              <w:r>
                <w:rPr>
                  <w:sz w:val="20"/>
                  <w:color w:val="0000ff"/>
                </w:rPr>
                <w:t xml:space="preserve">73.2</w:t>
              </w:r>
            </w:hyperlink>
            <w:r>
              <w:rPr>
                <w:sz w:val="20"/>
              </w:rPr>
              <w:t xml:space="preserve">)</w:t>
            </w:r>
          </w:p>
        </w:tc>
        <w:tc>
          <w:tcPr>
            <w:tcW w:w="904" w:type="dxa"/>
            <w:vAlign w:val="center"/>
          </w:tcPr>
          <w:bookmarkStart w:id="5657" w:name="P5657"/>
          <w:bookmarkEnd w:id="5657"/>
          <w:p>
            <w:pPr>
              <w:pStyle w:val="0"/>
              <w:jc w:val="center"/>
            </w:pPr>
            <w:r>
              <w:rPr>
                <w:sz w:val="20"/>
              </w:rPr>
              <w:t xml:space="preserve">27.2</w:t>
            </w:r>
          </w:p>
        </w:tc>
        <w:tc>
          <w:tcPr>
            <w:tcW w:w="1361" w:type="dxa"/>
            <w:vAlign w:val="center"/>
          </w:tcPr>
          <w:p>
            <w:pPr>
              <w:pStyle w:val="0"/>
              <w:jc w:val="center"/>
            </w:pPr>
            <w:r>
              <w:rPr>
                <w:sz w:val="20"/>
              </w:rPr>
              <w:t xml:space="preserve">случаев</w:t>
            </w:r>
          </w:p>
        </w:tc>
        <w:tc>
          <w:tcPr>
            <w:tcW w:w="1759" w:type="dxa"/>
            <w:vAlign w:val="center"/>
          </w:tcPr>
          <w:p>
            <w:pPr>
              <w:pStyle w:val="0"/>
              <w:jc w:val="center"/>
            </w:pPr>
            <w:r>
              <w:rPr>
                <w:sz w:val="20"/>
              </w:rPr>
              <w:t xml:space="preserve">0,000800</w:t>
            </w:r>
          </w:p>
        </w:tc>
        <w:tc>
          <w:tcPr>
            <w:tcW w:w="1759" w:type="dxa"/>
            <w:vAlign w:val="center"/>
          </w:tcPr>
          <w:p>
            <w:pPr>
              <w:pStyle w:val="0"/>
              <w:jc w:val="center"/>
            </w:pPr>
            <w:r>
              <w:rPr>
                <w:sz w:val="20"/>
              </w:rPr>
              <w:t xml:space="preserve">108 426,4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130 111,7</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27.3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0,000277</w:t>
            </w:r>
          </w:p>
        </w:tc>
        <w:tc>
          <w:tcPr>
            <w:tcW w:w="1759" w:type="dxa"/>
            <w:vAlign w:val="center"/>
          </w:tcPr>
          <w:p>
            <w:pPr>
              <w:pStyle w:val="0"/>
              <w:jc w:val="center"/>
            </w:pPr>
            <w:r>
              <w:rPr>
                <w:sz w:val="20"/>
              </w:rPr>
              <w:t xml:space="preserve">149 836,7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62 332,1</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(сумма </w:t>
            </w:r>
            <w:hyperlink w:history="0" w:anchor="P6180" w:tooltip="44">
              <w:r>
                <w:rPr>
                  <w:sz w:val="20"/>
                  <w:color w:val="0000ff"/>
                </w:rPr>
                <w:t xml:space="preserve">строк 44</w:t>
              </w:r>
            </w:hyperlink>
            <w:r>
              <w:rPr>
                <w:sz w:val="20"/>
              </w:rPr>
              <w:t xml:space="preserve"> + </w:t>
            </w:r>
            <w:hyperlink w:history="0" w:anchor="P6612" w:tooltip="58">
              <w:r>
                <w:rPr>
                  <w:sz w:val="20"/>
                  <w:color w:val="0000ff"/>
                </w:rPr>
                <w:t xml:space="preserve">58</w:t>
              </w:r>
            </w:hyperlink>
            <w:r>
              <w:rPr>
                <w:sz w:val="20"/>
              </w:rPr>
              <w:t xml:space="preserve"> + </w:t>
            </w:r>
            <w:hyperlink w:history="0" w:anchor="P7114" w:tooltip="74">
              <w:r>
                <w:rPr>
                  <w:sz w:val="20"/>
                  <w:color w:val="0000ff"/>
                </w:rPr>
                <w:t xml:space="preserve">74</w:t>
              </w:r>
            </w:hyperlink>
            <w:r>
              <w:rPr>
                <w:sz w:val="20"/>
              </w:rPr>
              <w:t xml:space="preserve">), в том числе:</w:t>
            </w:r>
          </w:p>
        </w:tc>
        <w:tc>
          <w:tcPr>
            <w:tcW w:w="904" w:type="dxa"/>
            <w:vAlign w:val="center"/>
          </w:tcPr>
          <w:p>
            <w:pPr>
              <w:pStyle w:val="0"/>
              <w:jc w:val="center"/>
            </w:pPr>
            <w:r>
              <w:rPr>
                <w:sz w:val="20"/>
              </w:rPr>
              <w:t xml:space="preserve">28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0,162220</w:t>
            </w:r>
          </w:p>
        </w:tc>
        <w:tc>
          <w:tcPr>
            <w:tcW w:w="1759" w:type="dxa"/>
            <w:vAlign w:val="center"/>
          </w:tcPr>
          <w:p>
            <w:pPr>
              <w:pStyle w:val="0"/>
              <w:jc w:val="center"/>
            </w:pPr>
            <w:r>
              <w:rPr>
                <w:sz w:val="20"/>
              </w:rPr>
              <w:t xml:space="preserve">49 158,0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7 974,4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11 961 763,6</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медицинская помощь по профилю "онкология" (сумма </w:t>
            </w:r>
            <w:hyperlink w:history="0" w:anchor="P6190" w:tooltip="44.1">
              <w:r>
                <w:rPr>
                  <w:sz w:val="20"/>
                  <w:color w:val="0000ff"/>
                </w:rPr>
                <w:t xml:space="preserve">строк 44.1</w:t>
              </w:r>
            </w:hyperlink>
            <w:r>
              <w:rPr>
                <w:sz w:val="20"/>
              </w:rPr>
              <w:t xml:space="preserve"> + </w:t>
            </w:r>
            <w:hyperlink w:history="0" w:anchor="P6622" w:tooltip="58.1">
              <w:r>
                <w:rPr>
                  <w:sz w:val="20"/>
                  <w:color w:val="0000ff"/>
                </w:rPr>
                <w:t xml:space="preserve">58.1</w:t>
              </w:r>
            </w:hyperlink>
            <w:r>
              <w:rPr>
                <w:sz w:val="20"/>
              </w:rPr>
              <w:t xml:space="preserve"> + </w:t>
            </w:r>
            <w:hyperlink w:history="0" w:anchor="P7124" w:tooltip="74.1">
              <w:r>
                <w:rPr>
                  <w:sz w:val="20"/>
                  <w:color w:val="0000ff"/>
                </w:rPr>
                <w:t xml:space="preserve">74.1</w:t>
              </w:r>
            </w:hyperlink>
            <w:r>
              <w:rPr>
                <w:sz w:val="20"/>
              </w:rPr>
              <w:t xml:space="preserve">)</w:t>
            </w:r>
          </w:p>
        </w:tc>
        <w:tc>
          <w:tcPr>
            <w:tcW w:w="904" w:type="dxa"/>
            <w:vAlign w:val="center"/>
          </w:tcPr>
          <w:p>
            <w:pPr>
              <w:pStyle w:val="0"/>
              <w:jc w:val="center"/>
            </w:pPr>
            <w:r>
              <w:rPr>
                <w:sz w:val="20"/>
              </w:rPr>
              <w:t xml:space="preserve">28.1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0,008926</w:t>
            </w:r>
          </w:p>
        </w:tc>
        <w:tc>
          <w:tcPr>
            <w:tcW w:w="1759" w:type="dxa"/>
            <w:vAlign w:val="center"/>
          </w:tcPr>
          <w:p>
            <w:pPr>
              <w:pStyle w:val="0"/>
              <w:jc w:val="center"/>
            </w:pPr>
            <w:r>
              <w:rPr>
                <w:sz w:val="20"/>
              </w:rPr>
              <w:t xml:space="preserve">99 754,3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890,4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1 335 610,3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 (сумма </w:t>
            </w:r>
            <w:hyperlink w:history="0" w:anchor="P6200" w:tooltip="44.2">
              <w:r>
                <w:rPr>
                  <w:sz w:val="20"/>
                  <w:color w:val="0000ff"/>
                </w:rPr>
                <w:t xml:space="preserve">строк 44.2</w:t>
              </w:r>
            </w:hyperlink>
            <w:r>
              <w:rPr>
                <w:sz w:val="20"/>
              </w:rPr>
              <w:t xml:space="preserve"> + </w:t>
            </w:r>
            <w:hyperlink w:history="0" w:anchor="P6632" w:tooltip="58.2">
              <w:r>
                <w:rPr>
                  <w:sz w:val="20"/>
                  <w:color w:val="0000ff"/>
                </w:rPr>
                <w:t xml:space="preserve">58.2</w:t>
              </w:r>
            </w:hyperlink>
            <w:r>
              <w:rPr>
                <w:sz w:val="20"/>
              </w:rPr>
              <w:t xml:space="preserve"> + </w:t>
            </w:r>
            <w:hyperlink w:history="0" w:anchor="P7134" w:tooltip="74.2">
              <w:r>
                <w:rPr>
                  <w:sz w:val="20"/>
                  <w:color w:val="0000ff"/>
                </w:rPr>
                <w:t xml:space="preserve">74.2</w:t>
              </w:r>
            </w:hyperlink>
            <w:r>
              <w:rPr>
                <w:sz w:val="20"/>
              </w:rPr>
              <w:t xml:space="preserve">)</w:t>
            </w:r>
          </w:p>
        </w:tc>
        <w:tc>
          <w:tcPr>
            <w:tcW w:w="904" w:type="dxa"/>
            <w:vAlign w:val="center"/>
          </w:tcPr>
          <w:p>
            <w:pPr>
              <w:pStyle w:val="0"/>
              <w:jc w:val="center"/>
            </w:pPr>
            <w:r>
              <w:rPr>
                <w:sz w:val="20"/>
              </w:rPr>
              <w:t xml:space="preserve">28.2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0,004739</w:t>
            </w:r>
          </w:p>
        </w:tc>
        <w:tc>
          <w:tcPr>
            <w:tcW w:w="1759" w:type="dxa"/>
            <w:vAlign w:val="center"/>
          </w:tcPr>
          <w:p>
            <w:pPr>
              <w:pStyle w:val="0"/>
              <w:jc w:val="center"/>
            </w:pPr>
            <w:r>
              <w:rPr>
                <w:sz w:val="20"/>
              </w:rPr>
              <w:t xml:space="preserve">223 076,1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1 057,2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1 585 848,3</w:t>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29</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 (сумма </w:t>
            </w:r>
            <w:hyperlink w:history="0" w:anchor="P6220" w:tooltip="46">
              <w:r>
                <w:rPr>
                  <w:sz w:val="20"/>
                  <w:color w:val="0000ff"/>
                </w:rPr>
                <w:t xml:space="preserve">строк 46</w:t>
              </w:r>
            </w:hyperlink>
            <w:r>
              <w:rPr>
                <w:sz w:val="20"/>
              </w:rPr>
              <w:t xml:space="preserve"> + </w:t>
            </w:r>
            <w:hyperlink w:history="0" w:anchor="P6652" w:tooltip="60">
              <w:r>
                <w:rPr>
                  <w:sz w:val="20"/>
                  <w:color w:val="0000ff"/>
                </w:rPr>
                <w:t xml:space="preserve">60</w:t>
              </w:r>
            </w:hyperlink>
            <w:r>
              <w:rPr>
                <w:sz w:val="20"/>
              </w:rPr>
              <w:t xml:space="preserve"> + </w:t>
            </w:r>
            <w:hyperlink w:history="0" w:anchor="P7154" w:tooltip="76">
              <w:r>
                <w:rPr>
                  <w:sz w:val="20"/>
                  <w:color w:val="0000ff"/>
                </w:rPr>
                <w:t xml:space="preserve">76</w:t>
              </w:r>
            </w:hyperlink>
            <w:r>
              <w:rPr>
                <w:sz w:val="20"/>
              </w:rPr>
              <w:t xml:space="preserve">)</w:t>
            </w:r>
          </w:p>
        </w:tc>
        <w:tc>
          <w:tcPr>
            <w:tcW w:w="904" w:type="dxa"/>
            <w:vAlign w:val="center"/>
          </w:tcPr>
          <w:p>
            <w:pPr>
              <w:pStyle w:val="0"/>
              <w:jc w:val="center"/>
            </w:pPr>
            <w:r>
              <w:rPr>
                <w:sz w:val="20"/>
              </w:rPr>
              <w:t xml:space="preserve">30</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0,003116</w:t>
            </w:r>
          </w:p>
        </w:tc>
        <w:tc>
          <w:tcPr>
            <w:tcW w:w="1759" w:type="dxa"/>
            <w:vAlign w:val="center"/>
          </w:tcPr>
          <w:p>
            <w:pPr>
              <w:pStyle w:val="0"/>
              <w:jc w:val="center"/>
            </w:pPr>
            <w:r>
              <w:rPr>
                <w:sz w:val="20"/>
              </w:rPr>
              <w:t xml:space="preserve">22 957,0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71,5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107 301,0</w:t>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 (сумма </w:t>
            </w:r>
            <w:hyperlink w:history="0" w:anchor="P6230" w:tooltip="47">
              <w:r>
                <w:rPr>
                  <w:sz w:val="20"/>
                  <w:color w:val="0000ff"/>
                </w:rPr>
                <w:t xml:space="preserve">строк 47</w:t>
              </w:r>
            </w:hyperlink>
            <w:r>
              <w:rPr>
                <w:sz w:val="20"/>
              </w:rPr>
              <w:t xml:space="preserve"> + </w:t>
            </w:r>
            <w:hyperlink w:history="0" w:anchor="P6662" w:tooltip="61">
              <w:r>
                <w:rPr>
                  <w:sz w:val="20"/>
                  <w:color w:val="0000ff"/>
                </w:rPr>
                <w:t xml:space="preserve">61</w:t>
              </w:r>
            </w:hyperlink>
            <w:r>
              <w:rPr>
                <w:sz w:val="20"/>
              </w:rPr>
              <w:t xml:space="preserve"> + </w:t>
            </w:r>
            <w:hyperlink w:history="0" w:anchor="P7164" w:tooltip="77">
              <w:r>
                <w:rPr>
                  <w:sz w:val="20"/>
                  <w:color w:val="0000ff"/>
                </w:rPr>
                <w:t xml:space="preserve">77</w:t>
              </w:r>
            </w:hyperlink>
            <w:r>
              <w:rPr>
                <w:sz w:val="20"/>
              </w:rPr>
              <w:t xml:space="preserve">)</w:t>
            </w:r>
          </w:p>
        </w:tc>
        <w:tc>
          <w:tcPr>
            <w:tcW w:w="904" w:type="dxa"/>
            <w:vAlign w:val="center"/>
          </w:tcPr>
          <w:p>
            <w:pPr>
              <w:pStyle w:val="0"/>
              <w:jc w:val="center"/>
            </w:pPr>
            <w:r>
              <w:rPr>
                <w:sz w:val="20"/>
              </w:rPr>
              <w:t xml:space="preserve">31</w:t>
            </w:r>
          </w:p>
        </w:tc>
        <w:tc>
          <w:tcPr>
            <w:tcW w:w="1361"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0,002601</w:t>
            </w:r>
          </w:p>
        </w:tc>
        <w:tc>
          <w:tcPr>
            <w:tcW w:w="1759" w:type="dxa"/>
            <w:vAlign w:val="center"/>
          </w:tcPr>
          <w:p>
            <w:pPr>
              <w:pStyle w:val="0"/>
              <w:jc w:val="center"/>
            </w:pPr>
            <w:r>
              <w:rPr>
                <w:sz w:val="20"/>
              </w:rPr>
              <w:t xml:space="preserve">26 700,4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69,5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104 185,0</w:t>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 (сумма </w:t>
            </w:r>
            <w:hyperlink w:history="0" w:anchor="P6240" w:tooltip="48">
              <w:r>
                <w:rPr>
                  <w:sz w:val="20"/>
                  <w:color w:val="0000ff"/>
                </w:rPr>
                <w:t xml:space="preserve">строк 48</w:t>
              </w:r>
            </w:hyperlink>
            <w:r>
              <w:rPr>
                <w:sz w:val="20"/>
              </w:rPr>
              <w:t xml:space="preserve"> + </w:t>
            </w:r>
            <w:hyperlink w:history="0" w:anchor="P6672" w:tooltip="62">
              <w:r>
                <w:rPr>
                  <w:sz w:val="20"/>
                  <w:color w:val="0000ff"/>
                </w:rPr>
                <w:t xml:space="preserve">62</w:t>
              </w:r>
            </w:hyperlink>
            <w:r>
              <w:rPr>
                <w:sz w:val="20"/>
              </w:rPr>
              <w:t xml:space="preserve"> + </w:t>
            </w:r>
            <w:hyperlink w:history="0" w:anchor="P7174" w:tooltip="78">
              <w:r>
                <w:rPr>
                  <w:sz w:val="20"/>
                  <w:color w:val="0000ff"/>
                </w:rPr>
                <w:t xml:space="preserve">78</w:t>
              </w:r>
            </w:hyperlink>
            <w:r>
              <w:rPr>
                <w:sz w:val="20"/>
              </w:rPr>
              <w:t xml:space="preserve">)</w:t>
            </w:r>
          </w:p>
        </w:tc>
        <w:tc>
          <w:tcPr>
            <w:tcW w:w="904" w:type="dxa"/>
            <w:vAlign w:val="center"/>
          </w:tcPr>
          <w:p>
            <w:pPr>
              <w:pStyle w:val="0"/>
              <w:jc w:val="center"/>
            </w:pPr>
            <w:r>
              <w:rPr>
                <w:sz w:val="20"/>
              </w:rPr>
              <w:t xml:space="preserve">32</w:t>
            </w:r>
          </w:p>
        </w:tc>
        <w:tc>
          <w:tcPr>
            <w:tcW w:w="1361"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0,005426</w:t>
            </w:r>
          </w:p>
        </w:tc>
        <w:tc>
          <w:tcPr>
            <w:tcW w:w="1759" w:type="dxa"/>
            <w:vAlign w:val="center"/>
          </w:tcPr>
          <w:p>
            <w:pPr>
              <w:pStyle w:val="0"/>
              <w:jc w:val="center"/>
            </w:pPr>
            <w:r>
              <w:rPr>
                <w:sz w:val="20"/>
              </w:rPr>
              <w:t xml:space="preserve">49 762,5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270,0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405 017,0</w:t>
            </w:r>
          </w:p>
        </w:tc>
        <w:tc>
          <w:tcPr>
            <w:tcW w:w="679" w:type="dxa"/>
            <w:vAlign w:val="center"/>
          </w:tcPr>
          <w:p>
            <w:pPr>
              <w:pStyle w:val="0"/>
            </w:pPr>
            <w:r>
              <w:rPr>
                <w:sz w:val="20"/>
              </w:rPr>
            </w:r>
          </w:p>
        </w:tc>
      </w:tr>
      <w:tr>
        <w:tc>
          <w:tcPr>
            <w:tcW w:w="2324" w:type="dxa"/>
            <w:vAlign w:val="center"/>
          </w:tcPr>
          <w:p>
            <w:pPr>
              <w:pStyle w:val="0"/>
              <w:jc w:val="center"/>
            </w:pPr>
            <w:r>
              <w:rPr>
                <w:sz w:val="20"/>
              </w:rPr>
              <w:t xml:space="preserve">6. Паллиативная медицинская помощь</w:t>
            </w:r>
          </w:p>
        </w:tc>
        <w:tc>
          <w:tcPr>
            <w:tcW w:w="904" w:type="dxa"/>
            <w:vAlign w:val="center"/>
          </w:tcPr>
          <w:p>
            <w:pPr>
              <w:pStyle w:val="0"/>
              <w:jc w:val="center"/>
            </w:pPr>
            <w:r>
              <w:rPr>
                <w:sz w:val="20"/>
              </w:rPr>
              <w:t xml:space="preserve">33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 первичная медицинская помощь, в том числе доврачебная и врачебная, всего (равно </w:t>
            </w:r>
            <w:hyperlink w:history="0" w:anchor="P6692" w:tooltip="63.1">
              <w:r>
                <w:rPr>
                  <w:sz w:val="20"/>
                  <w:color w:val="0000ff"/>
                </w:rPr>
                <w:t xml:space="preserve">строке 63.1</w:t>
              </w:r>
            </w:hyperlink>
            <w:r>
              <w:rPr>
                <w:sz w:val="20"/>
              </w:rPr>
              <w:t xml:space="preserve">), в том числе:</w:t>
            </w:r>
          </w:p>
        </w:tc>
        <w:tc>
          <w:tcPr>
            <w:tcW w:w="904" w:type="dxa"/>
            <w:vAlign w:val="center"/>
          </w:tcPr>
          <w:p>
            <w:pPr>
              <w:pStyle w:val="0"/>
              <w:jc w:val="center"/>
            </w:pPr>
            <w:r>
              <w:rPr>
                <w:sz w:val="20"/>
              </w:rPr>
              <w:t xml:space="preserve">33.1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6.1.1. посещение по паллиативной медицинской помощи без учета посещений на дому патронажными бригадами (равно </w:t>
            </w:r>
            <w:hyperlink w:history="0" w:anchor="P6702" w:tooltip="63.1.1">
              <w:r>
                <w:rPr>
                  <w:sz w:val="20"/>
                  <w:color w:val="0000ff"/>
                </w:rPr>
                <w:t xml:space="preserve">строке 63.1.1</w:t>
              </w:r>
            </w:hyperlink>
            <w:r>
              <w:rPr>
                <w:sz w:val="20"/>
              </w:rPr>
              <w:t xml:space="preserve">)</w:t>
            </w:r>
          </w:p>
        </w:tc>
        <w:tc>
          <w:tcPr>
            <w:tcW w:w="904" w:type="dxa"/>
            <w:vAlign w:val="center"/>
          </w:tcPr>
          <w:p>
            <w:pPr>
              <w:pStyle w:val="0"/>
              <w:jc w:val="center"/>
            </w:pPr>
            <w:r>
              <w:rPr>
                <w:sz w:val="20"/>
              </w:rPr>
              <w:t xml:space="preserve">33.1.1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6.1.2. посещения на дому выездными патронажными бригадами (равно </w:t>
            </w:r>
            <w:hyperlink w:history="0" w:anchor="P6712" w:tooltip="63.1.2">
              <w:r>
                <w:rPr>
                  <w:sz w:val="20"/>
                  <w:color w:val="0000ff"/>
                </w:rPr>
                <w:t xml:space="preserve">строке 63.1.2</w:t>
              </w:r>
            </w:hyperlink>
            <w:r>
              <w:rPr>
                <w:sz w:val="20"/>
              </w:rPr>
              <w:t xml:space="preserve">)</w:t>
            </w:r>
          </w:p>
        </w:tc>
        <w:tc>
          <w:tcPr>
            <w:tcW w:w="904" w:type="dxa"/>
            <w:vAlign w:val="center"/>
          </w:tcPr>
          <w:p>
            <w:pPr>
              <w:pStyle w:val="0"/>
              <w:jc w:val="center"/>
            </w:pPr>
            <w:r>
              <w:rPr>
                <w:sz w:val="20"/>
              </w:rPr>
              <w:t xml:space="preserve">33.1.2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6.2. оказываемая в стационарных условиях (включая койки паллиативной медицинской помощи и койки сестринского ухода) (равно </w:t>
            </w:r>
            <w:hyperlink w:history="0" w:anchor="P6722" w:tooltip="63.2">
              <w:r>
                <w:rPr>
                  <w:sz w:val="20"/>
                  <w:color w:val="0000ff"/>
                </w:rPr>
                <w:t xml:space="preserve">строке 63.2</w:t>
              </w:r>
            </w:hyperlink>
            <w:r>
              <w:rPr>
                <w:sz w:val="20"/>
              </w:rPr>
              <w:t xml:space="preserve">)</w:t>
            </w:r>
          </w:p>
        </w:tc>
        <w:tc>
          <w:tcPr>
            <w:tcW w:w="904" w:type="dxa"/>
            <w:vAlign w:val="center"/>
          </w:tcPr>
          <w:p>
            <w:pPr>
              <w:pStyle w:val="0"/>
              <w:jc w:val="center"/>
            </w:pPr>
            <w:r>
              <w:rPr>
                <w:sz w:val="20"/>
              </w:rPr>
              <w:t xml:space="preserve">33.2</w:t>
            </w:r>
          </w:p>
        </w:tc>
        <w:tc>
          <w:tcPr>
            <w:tcW w:w="1361" w:type="dxa"/>
            <w:vAlign w:val="center"/>
          </w:tcPr>
          <w:p>
            <w:pPr>
              <w:pStyle w:val="0"/>
              <w:jc w:val="center"/>
            </w:pPr>
            <w:r>
              <w:rPr>
                <w:sz w:val="20"/>
              </w:rPr>
              <w:t xml:space="preserve">койко-дней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6.3. оказываемая в условиях дневного стационара (равно </w:t>
            </w:r>
            <w:hyperlink w:history="0" w:anchor="P6732" w:tooltip="63.3">
              <w:r>
                <w:rPr>
                  <w:sz w:val="20"/>
                  <w:color w:val="0000ff"/>
                </w:rPr>
                <w:t xml:space="preserve">строке 63.3</w:t>
              </w:r>
            </w:hyperlink>
            <w:r>
              <w:rPr>
                <w:sz w:val="20"/>
              </w:rPr>
              <w:t xml:space="preserve">)</w:t>
            </w:r>
          </w:p>
        </w:tc>
        <w:tc>
          <w:tcPr>
            <w:tcW w:w="904" w:type="dxa"/>
            <w:vAlign w:val="center"/>
          </w:tcPr>
          <w:p>
            <w:pPr>
              <w:pStyle w:val="0"/>
              <w:jc w:val="center"/>
            </w:pPr>
            <w:r>
              <w:rPr>
                <w:sz w:val="20"/>
              </w:rPr>
              <w:t xml:space="preserve">33.3</w:t>
            </w:r>
          </w:p>
        </w:tc>
        <w:tc>
          <w:tcPr>
            <w:tcW w:w="1361" w:type="dxa"/>
            <w:vAlign w:val="center"/>
          </w:tcPr>
          <w:p>
            <w:pPr>
              <w:pStyle w:val="0"/>
              <w:jc w:val="center"/>
            </w:pPr>
            <w:r>
              <w:rPr>
                <w:sz w:val="20"/>
              </w:rPr>
              <w:t xml:space="preserve">случай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7. Расходы на ведение дела СМО (сумма </w:t>
            </w:r>
            <w:hyperlink w:history="0" w:anchor="P6250" w:tooltip="49">
              <w:r>
                <w:rPr>
                  <w:sz w:val="20"/>
                  <w:color w:val="0000ff"/>
                </w:rPr>
                <w:t xml:space="preserve">строк 49</w:t>
              </w:r>
            </w:hyperlink>
            <w:r>
              <w:rPr>
                <w:sz w:val="20"/>
              </w:rPr>
              <w:t xml:space="preserve"> + </w:t>
            </w:r>
            <w:hyperlink w:history="0" w:anchor="P6742" w:tooltip="64">
              <w:r>
                <w:rPr>
                  <w:sz w:val="20"/>
                  <w:color w:val="0000ff"/>
                </w:rPr>
                <w:t xml:space="preserve">64</w:t>
              </w:r>
            </w:hyperlink>
            <w:r>
              <w:rPr>
                <w:sz w:val="20"/>
              </w:rPr>
              <w:t xml:space="preserve"> + </w:t>
            </w:r>
            <w:hyperlink w:history="0" w:anchor="P7184" w:tooltip="79">
              <w:r>
                <w:rPr>
                  <w:sz w:val="20"/>
                  <w:color w:val="0000ff"/>
                </w:rPr>
                <w:t xml:space="preserve">79</w:t>
              </w:r>
            </w:hyperlink>
            <w:r>
              <w:rPr>
                <w:sz w:val="20"/>
              </w:rPr>
              <w:t xml:space="preserve">)</w:t>
            </w:r>
          </w:p>
        </w:tc>
        <w:tc>
          <w:tcPr>
            <w:tcW w:w="904" w:type="dxa"/>
            <w:vAlign w:val="center"/>
          </w:tcPr>
          <w:p>
            <w:pPr>
              <w:pStyle w:val="0"/>
              <w:jc w:val="center"/>
            </w:pPr>
            <w:r>
              <w:rPr>
                <w:sz w:val="20"/>
              </w:rPr>
              <w:t xml:space="preserve">34</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202 176,8</w:t>
            </w:r>
          </w:p>
        </w:tc>
        <w:tc>
          <w:tcPr>
            <w:tcW w:w="679" w:type="dxa"/>
            <w:vAlign w:val="center"/>
          </w:tcPr>
          <w:p>
            <w:pPr>
              <w:pStyle w:val="0"/>
            </w:pPr>
            <w:r>
              <w:rPr>
                <w:sz w:val="20"/>
              </w:rPr>
            </w:r>
          </w:p>
        </w:tc>
      </w:tr>
      <w:tr>
        <w:tc>
          <w:tcPr>
            <w:tcW w:w="2324" w:type="dxa"/>
            <w:vAlign w:val="center"/>
          </w:tcPr>
          <w:p>
            <w:pPr>
              <w:pStyle w:val="0"/>
              <w:jc w:val="center"/>
            </w:pPr>
            <w:r>
              <w:rPr>
                <w:sz w:val="20"/>
              </w:rPr>
              <w:t xml:space="preserve">8. Иные расходы (равно </w:t>
            </w:r>
            <w:hyperlink w:history="0" w:anchor="P6752" w:tooltip="65">
              <w:r>
                <w:rPr>
                  <w:sz w:val="20"/>
                  <w:color w:val="0000ff"/>
                </w:rPr>
                <w:t xml:space="preserve">строке 65</w:t>
              </w:r>
            </w:hyperlink>
            <w:r>
              <w:rPr>
                <w:sz w:val="20"/>
              </w:rPr>
              <w:t xml:space="preserve">)</w:t>
            </w:r>
          </w:p>
        </w:tc>
        <w:tc>
          <w:tcPr>
            <w:tcW w:w="904" w:type="dxa"/>
            <w:vAlign w:val="center"/>
          </w:tcPr>
          <w:p>
            <w:pPr>
              <w:pStyle w:val="0"/>
              <w:jc w:val="center"/>
            </w:pPr>
            <w:r>
              <w:rPr>
                <w:sz w:val="20"/>
              </w:rPr>
              <w:t xml:space="preserve">35</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из </w:t>
            </w:r>
            <w:hyperlink w:history="0" w:anchor="P5323" w:tooltip="20">
              <w:r>
                <w:rPr>
                  <w:sz w:val="20"/>
                  <w:color w:val="0000ff"/>
                </w:rPr>
                <w:t xml:space="preserve">строки 20</w:t>
              </w:r>
            </w:hyperlink>
            <w:r>
              <w:rPr>
                <w:sz w:val="20"/>
              </w:rPr>
              <w:t xml:space="preserve">:</w:t>
            </w:r>
          </w:p>
        </w:tc>
        <w:tc>
          <w:tcPr>
            <w:tcW w:w="904" w:type="dxa"/>
            <w:vAlign w:val="center"/>
            <w:vMerge w:val="restart"/>
          </w:tcPr>
          <w:p>
            <w:pPr>
              <w:pStyle w:val="0"/>
              <w:jc w:val="center"/>
            </w:pPr>
            <w:r>
              <w:rPr>
                <w:sz w:val="20"/>
              </w:rPr>
              <w:t xml:space="preserve">36</w:t>
            </w:r>
          </w:p>
        </w:tc>
        <w:tc>
          <w:tcPr>
            <w:tcW w:w="1361" w:type="dxa"/>
            <w:vAlign w:val="center"/>
            <w:vMerge w:val="restart"/>
          </w:tcPr>
          <w:p>
            <w:pPr>
              <w:pStyle w:val="0"/>
            </w:pPr>
            <w:r>
              <w:rPr>
                <w:sz w:val="20"/>
              </w:rPr>
            </w:r>
          </w:p>
        </w:tc>
        <w:tc>
          <w:tcPr>
            <w:tcW w:w="1759" w:type="dxa"/>
            <w:vAlign w:val="center"/>
            <w:vMerge w:val="restart"/>
          </w:tcPr>
          <w:p>
            <w:pPr>
              <w:pStyle w:val="0"/>
            </w:pPr>
            <w:r>
              <w:rPr>
                <w:sz w:val="20"/>
              </w:rPr>
            </w:r>
          </w:p>
        </w:tc>
        <w:tc>
          <w:tcPr>
            <w:tcW w:w="1759" w:type="dxa"/>
            <w:vAlign w:val="center"/>
            <w:vMerge w:val="restart"/>
          </w:tcPr>
          <w:p>
            <w:pPr>
              <w:pStyle w:val="0"/>
            </w:pPr>
            <w:r>
              <w:rPr>
                <w:sz w:val="20"/>
              </w:rPr>
            </w:r>
          </w:p>
        </w:tc>
        <w:tc>
          <w:tcPr>
            <w:tcW w:w="1024" w:type="dxa"/>
            <w:vAlign w:val="center"/>
            <w:vMerge w:val="restart"/>
          </w:tcPr>
          <w:p>
            <w:pPr>
              <w:pStyle w:val="0"/>
            </w:pPr>
            <w:r>
              <w:rPr>
                <w:sz w:val="20"/>
              </w:rPr>
            </w:r>
          </w:p>
        </w:tc>
        <w:tc>
          <w:tcPr>
            <w:tcW w:w="964" w:type="dxa"/>
            <w:vAlign w:val="center"/>
            <w:vMerge w:val="restart"/>
          </w:tcPr>
          <w:p>
            <w:pPr>
              <w:pStyle w:val="0"/>
              <w:jc w:val="center"/>
            </w:pPr>
            <w:r>
              <w:rPr>
                <w:sz w:val="20"/>
              </w:rPr>
              <w:t xml:space="preserve">19 073,4</w:t>
            </w:r>
          </w:p>
        </w:tc>
        <w:tc>
          <w:tcPr>
            <w:tcW w:w="1417" w:type="dxa"/>
            <w:vAlign w:val="center"/>
            <w:vMerge w:val="restart"/>
          </w:tcPr>
          <w:p>
            <w:pPr>
              <w:pStyle w:val="0"/>
            </w:pPr>
            <w:r>
              <w:rPr>
                <w:sz w:val="20"/>
              </w:rPr>
            </w:r>
          </w:p>
        </w:tc>
        <w:tc>
          <w:tcPr>
            <w:tcW w:w="1384" w:type="dxa"/>
            <w:vAlign w:val="center"/>
            <w:vMerge w:val="restart"/>
          </w:tcPr>
          <w:p>
            <w:pPr>
              <w:pStyle w:val="0"/>
              <w:jc w:val="center"/>
            </w:pPr>
            <w:r>
              <w:rPr>
                <w:sz w:val="20"/>
              </w:rPr>
              <w:t xml:space="preserve">28 610 493,2</w:t>
            </w:r>
          </w:p>
        </w:tc>
        <w:tc>
          <w:tcPr>
            <w:tcW w:w="679" w:type="dxa"/>
            <w:vAlign w:val="center"/>
            <w:vMerge w:val="restart"/>
          </w:tcPr>
          <w:p>
            <w:pPr>
              <w:pStyle w:val="0"/>
            </w:pPr>
            <w:r>
              <w:rPr>
                <w:sz w:val="20"/>
              </w:rPr>
            </w:r>
          </w:p>
        </w:tc>
      </w:tr>
      <w:tr>
        <w:tc>
          <w:tcPr>
            <w:tcW w:w="2324" w:type="dxa"/>
            <w:vAlign w:val="center"/>
          </w:tcPr>
          <w:p>
            <w:pPr>
              <w:pStyle w:val="0"/>
              <w:jc w:val="center"/>
            </w:pPr>
            <w:r>
              <w:rPr>
                <w:sz w:val="20"/>
              </w:rPr>
              <w:t xml:space="preserve">1. Медицинская помощь, предоставляемая в рамках базовой программы ОМС застрахованным лицам</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5838" w:name="P5838"/>
          <w:bookmarkEnd w:id="5838"/>
          <w:p>
            <w:pPr>
              <w:pStyle w:val="0"/>
              <w:jc w:val="center"/>
            </w:pPr>
            <w:r>
              <w:rPr>
                <w:sz w:val="20"/>
              </w:rPr>
              <w:t xml:space="preserve">37</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3 886,1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1 127,0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1 690 472,9</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38</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39</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всего (сумма </w:t>
            </w:r>
            <w:hyperlink w:history="0" w:anchor="P5878" w:tooltip="39.1.1">
              <w:r>
                <w:rPr>
                  <w:sz w:val="20"/>
                  <w:color w:val="0000ff"/>
                </w:rPr>
                <w:t xml:space="preserve">строк 39.1.1</w:t>
              </w:r>
            </w:hyperlink>
            <w:r>
              <w:rPr>
                <w:sz w:val="20"/>
              </w:rPr>
              <w:t xml:space="preserve"> + </w:t>
            </w:r>
            <w:hyperlink w:history="0" w:anchor="P5888" w:tooltip="39.1.2">
              <w:r>
                <w:rPr>
                  <w:sz w:val="20"/>
                  <w:color w:val="0000ff"/>
                </w:rPr>
                <w:t xml:space="preserve">39.1.2</w:t>
              </w:r>
            </w:hyperlink>
            <w:r>
              <w:rPr>
                <w:sz w:val="20"/>
              </w:rPr>
              <w:t xml:space="preserve"> + </w:t>
            </w:r>
            <w:hyperlink w:history="0" w:anchor="P5918" w:tooltip="39.1.3">
              <w:r>
                <w:rPr>
                  <w:sz w:val="20"/>
                  <w:color w:val="0000ff"/>
                </w:rPr>
                <w:t xml:space="preserve">39.1.3</w:t>
              </w:r>
            </w:hyperlink>
            <w:r>
              <w:rPr>
                <w:sz w:val="20"/>
              </w:rPr>
              <w:t xml:space="preserve">), из них:</w:t>
            </w:r>
          </w:p>
        </w:tc>
        <w:tc>
          <w:tcPr>
            <w:tcW w:w="904" w:type="dxa"/>
            <w:vAlign w:val="center"/>
          </w:tcPr>
          <w:bookmarkStart w:id="5868" w:name="P5868"/>
          <w:bookmarkEnd w:id="5868"/>
          <w:p>
            <w:pPr>
              <w:pStyle w:val="0"/>
              <w:jc w:val="center"/>
            </w:pPr>
            <w:r>
              <w:rPr>
                <w:sz w:val="20"/>
              </w:rPr>
              <w:t xml:space="preserve">39.1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jc w:val="center"/>
            </w:pPr>
            <w:r>
              <w:rPr>
                <w:sz w:val="20"/>
              </w:rPr>
              <w:t xml:space="preserve">2,878907</w:t>
            </w:r>
          </w:p>
        </w:tc>
        <w:tc>
          <w:tcPr>
            <w:tcW w:w="1759" w:type="dxa"/>
            <w:vAlign w:val="center"/>
          </w:tcPr>
          <w:p>
            <w:pPr>
              <w:pStyle w:val="0"/>
              <w:jc w:val="center"/>
            </w:pPr>
            <w:r>
              <w:rPr>
                <w:sz w:val="20"/>
              </w:rPr>
              <w:t xml:space="preserve">1 004,0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2 890,3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4 335 616,1</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5878" w:name="P5878"/>
          <w:bookmarkEnd w:id="5878"/>
          <w:p>
            <w:pPr>
              <w:pStyle w:val="0"/>
              <w:jc w:val="center"/>
            </w:pPr>
            <w:r>
              <w:rPr>
                <w:sz w:val="20"/>
              </w:rPr>
              <w:t xml:space="preserve">39.1.1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0,311412</w:t>
            </w:r>
          </w:p>
        </w:tc>
        <w:tc>
          <w:tcPr>
            <w:tcW w:w="1759" w:type="dxa"/>
            <w:vAlign w:val="center"/>
          </w:tcPr>
          <w:p>
            <w:pPr>
              <w:pStyle w:val="0"/>
              <w:jc w:val="center"/>
            </w:pPr>
            <w:r>
              <w:rPr>
                <w:sz w:val="20"/>
              </w:rPr>
              <w:t xml:space="preserve">2 378,9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740,8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1 111 241,3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5888" w:name="P5888"/>
          <w:bookmarkEnd w:id="5888"/>
          <w:p>
            <w:pPr>
              <w:pStyle w:val="0"/>
              <w:jc w:val="center"/>
            </w:pPr>
            <w:r>
              <w:rPr>
                <w:sz w:val="20"/>
              </w:rPr>
              <w:t xml:space="preserve">39.1.2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0,388591</w:t>
            </w:r>
          </w:p>
        </w:tc>
        <w:tc>
          <w:tcPr>
            <w:tcW w:w="1759" w:type="dxa"/>
            <w:vAlign w:val="center"/>
          </w:tcPr>
          <w:p>
            <w:pPr>
              <w:pStyle w:val="0"/>
              <w:jc w:val="center"/>
            </w:pPr>
            <w:r>
              <w:rPr>
                <w:sz w:val="20"/>
              </w:rPr>
              <w:t xml:space="preserve">3 213,1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1 248,6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1 872 893,5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5898" w:name="P5898"/>
          <w:bookmarkEnd w:id="5898"/>
          <w:p>
            <w:pPr>
              <w:pStyle w:val="0"/>
              <w:jc w:val="center"/>
            </w:pPr>
            <w:r>
              <w:rPr>
                <w:sz w:val="20"/>
              </w:rPr>
              <w:t xml:space="preserve">39.1.2.1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0,050758</w:t>
            </w:r>
          </w:p>
        </w:tc>
        <w:tc>
          <w:tcPr>
            <w:tcW w:w="1759" w:type="dxa"/>
            <w:vAlign w:val="center"/>
          </w:tcPr>
          <w:p>
            <w:pPr>
              <w:pStyle w:val="0"/>
              <w:jc w:val="center"/>
            </w:pPr>
            <w:r>
              <w:rPr>
                <w:sz w:val="20"/>
              </w:rPr>
              <w:t xml:space="preserve">1 250,3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63,5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95 195,3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5908" w:name="P5908"/>
          <w:bookmarkEnd w:id="5908"/>
          <w:p>
            <w:pPr>
              <w:pStyle w:val="0"/>
              <w:jc w:val="center"/>
            </w:pPr>
            <w:r>
              <w:rPr>
                <w:sz w:val="20"/>
              </w:rPr>
              <w:t xml:space="preserve">39.1.2.2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0,097368</w:t>
            </w:r>
          </w:p>
        </w:tc>
        <w:tc>
          <w:tcPr>
            <w:tcW w:w="1759" w:type="dxa"/>
            <w:vAlign w:val="center"/>
          </w:tcPr>
          <w:p>
            <w:pPr>
              <w:pStyle w:val="0"/>
              <w:jc w:val="center"/>
            </w:pPr>
            <w:r>
              <w:rPr>
                <w:sz w:val="20"/>
              </w:rPr>
              <w:t xml:space="preserve">1 307,3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127,3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190 936,4</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5918" w:name="P5918"/>
          <w:bookmarkEnd w:id="5918"/>
          <w:p>
            <w:pPr>
              <w:pStyle w:val="0"/>
              <w:jc w:val="center"/>
            </w:pPr>
            <w:r>
              <w:rPr>
                <w:sz w:val="20"/>
              </w:rPr>
              <w:t xml:space="preserve">39.1.3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2,178904</w:t>
            </w:r>
          </w:p>
        </w:tc>
        <w:tc>
          <w:tcPr>
            <w:tcW w:w="1759" w:type="dxa"/>
            <w:vAlign w:val="center"/>
          </w:tcPr>
          <w:p>
            <w:pPr>
              <w:pStyle w:val="0"/>
              <w:jc w:val="center"/>
            </w:pPr>
            <w:r>
              <w:rPr>
                <w:sz w:val="20"/>
              </w:rPr>
              <w:t xml:space="preserve">413,5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900,9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1 351 481,3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5928" w:name="P5928"/>
          <w:bookmarkEnd w:id="5928"/>
          <w:p>
            <w:pPr>
              <w:pStyle w:val="0"/>
              <w:jc w:val="center"/>
            </w:pPr>
            <w:r>
              <w:rPr>
                <w:sz w:val="20"/>
              </w:rPr>
              <w:t xml:space="preserve">39.2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888,1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479,6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719 369,9</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5938" w:name="P5938"/>
          <w:bookmarkEnd w:id="5938"/>
          <w:p>
            <w:pPr>
              <w:pStyle w:val="0"/>
              <w:jc w:val="center"/>
            </w:pPr>
            <w:r>
              <w:rPr>
                <w:sz w:val="20"/>
              </w:rPr>
              <w:t xml:space="preserve">39.3</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1,713713</w:t>
            </w:r>
          </w:p>
        </w:tc>
        <w:tc>
          <w:tcPr>
            <w:tcW w:w="1759" w:type="dxa"/>
            <w:vAlign w:val="center"/>
          </w:tcPr>
          <w:p>
            <w:pPr>
              <w:pStyle w:val="0"/>
              <w:jc w:val="center"/>
            </w:pPr>
            <w:r>
              <w:rPr>
                <w:sz w:val="20"/>
              </w:rPr>
              <w:t xml:space="preserve">2 019,1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3 460,1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5 190 194,5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5948" w:name="P5948"/>
          <w:bookmarkEnd w:id="5948"/>
          <w:p>
            <w:pPr>
              <w:pStyle w:val="0"/>
              <w:jc w:val="center"/>
            </w:pPr>
            <w:r>
              <w:rPr>
                <w:sz w:val="20"/>
              </w:rPr>
              <w:t xml:space="preserve">39.3.1</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0,050465</w:t>
            </w:r>
          </w:p>
        </w:tc>
        <w:tc>
          <w:tcPr>
            <w:tcW w:w="1759" w:type="dxa"/>
            <w:vAlign w:val="center"/>
          </w:tcPr>
          <w:p>
            <w:pPr>
              <w:pStyle w:val="0"/>
              <w:jc w:val="center"/>
            </w:pPr>
            <w:r>
              <w:rPr>
                <w:sz w:val="20"/>
              </w:rPr>
              <w:t xml:space="preserve">3 104,7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156,7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235 019,6</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5958" w:name="P5958"/>
          <w:bookmarkEnd w:id="5958"/>
          <w:p>
            <w:pPr>
              <w:pStyle w:val="0"/>
              <w:jc w:val="center"/>
            </w:pPr>
            <w:r>
              <w:rPr>
                <w:sz w:val="20"/>
              </w:rPr>
              <w:t xml:space="preserve">39.3.2</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0,018179</w:t>
            </w:r>
          </w:p>
        </w:tc>
        <w:tc>
          <w:tcPr>
            <w:tcW w:w="1759" w:type="dxa"/>
            <w:vAlign w:val="center"/>
          </w:tcPr>
          <w:p>
            <w:pPr>
              <w:pStyle w:val="0"/>
              <w:jc w:val="center"/>
            </w:pPr>
            <w:r>
              <w:rPr>
                <w:sz w:val="20"/>
              </w:rPr>
              <w:t xml:space="preserve">4 239,3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77,1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115 601,5</w:t>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5968" w:name="P5968"/>
          <w:bookmarkEnd w:id="5968"/>
          <w:p>
            <w:pPr>
              <w:pStyle w:val="0"/>
              <w:jc w:val="center"/>
            </w:pPr>
            <w:r>
              <w:rPr>
                <w:sz w:val="20"/>
              </w:rPr>
              <w:t xml:space="preserve">39.3.3</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0,094890</w:t>
            </w:r>
          </w:p>
        </w:tc>
        <w:tc>
          <w:tcPr>
            <w:tcW w:w="1759" w:type="dxa"/>
            <w:vAlign w:val="center"/>
          </w:tcPr>
          <w:p>
            <w:pPr>
              <w:pStyle w:val="0"/>
              <w:jc w:val="center"/>
            </w:pPr>
            <w:r>
              <w:rPr>
                <w:sz w:val="20"/>
              </w:rPr>
              <w:t xml:space="preserve">626,9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59,5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89 231 1</w:t>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5978" w:name="P5978"/>
          <w:bookmarkEnd w:id="5978"/>
          <w:p>
            <w:pPr>
              <w:pStyle w:val="0"/>
              <w:jc w:val="center"/>
            </w:pPr>
            <w:r>
              <w:rPr>
                <w:sz w:val="20"/>
              </w:rPr>
              <w:t xml:space="preserve">39.3.4</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0,030918</w:t>
            </w:r>
          </w:p>
        </w:tc>
        <w:tc>
          <w:tcPr>
            <w:tcW w:w="1759" w:type="dxa"/>
            <w:vAlign w:val="center"/>
          </w:tcPr>
          <w:p>
            <w:pPr>
              <w:pStyle w:val="0"/>
              <w:jc w:val="center"/>
            </w:pPr>
            <w:r>
              <w:rPr>
                <w:sz w:val="20"/>
              </w:rPr>
              <w:t xml:space="preserve">1 149,6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35,5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53 316,1</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5988" w:name="P5988"/>
          <w:bookmarkEnd w:id="5988"/>
          <w:p>
            <w:pPr>
              <w:pStyle w:val="0"/>
              <w:jc w:val="center"/>
            </w:pPr>
            <w:r>
              <w:rPr>
                <w:sz w:val="20"/>
              </w:rPr>
              <w:t xml:space="preserve">39.3.5</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0,001120</w:t>
            </w:r>
          </w:p>
        </w:tc>
        <w:tc>
          <w:tcPr>
            <w:tcW w:w="1759" w:type="dxa"/>
            <w:vAlign w:val="center"/>
          </w:tcPr>
          <w:p>
            <w:pPr>
              <w:pStyle w:val="0"/>
              <w:jc w:val="center"/>
            </w:pPr>
            <w:r>
              <w:rPr>
                <w:sz w:val="20"/>
              </w:rPr>
              <w:t xml:space="preserve">9 654,1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10,8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16 218,9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5998" w:name="P5998"/>
          <w:bookmarkEnd w:id="5998"/>
          <w:p>
            <w:pPr>
              <w:pStyle w:val="0"/>
              <w:jc w:val="center"/>
            </w:pPr>
            <w:r>
              <w:rPr>
                <w:sz w:val="20"/>
              </w:rPr>
              <w:t xml:space="preserve">39.3.6</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0,015192</w:t>
            </w:r>
          </w:p>
        </w:tc>
        <w:tc>
          <w:tcPr>
            <w:tcW w:w="1759" w:type="dxa"/>
            <w:vAlign w:val="center"/>
          </w:tcPr>
          <w:p>
            <w:pPr>
              <w:pStyle w:val="0"/>
              <w:jc w:val="center"/>
            </w:pPr>
            <w:r>
              <w:rPr>
                <w:sz w:val="20"/>
              </w:rPr>
              <w:t xml:space="preserve">2 380,9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36,2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54 255,9</w:t>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6008" w:name="P6008"/>
          <w:bookmarkEnd w:id="6008"/>
          <w:p>
            <w:pPr>
              <w:pStyle w:val="0"/>
              <w:jc w:val="center"/>
            </w:pPr>
            <w:r>
              <w:rPr>
                <w:sz w:val="20"/>
              </w:rPr>
              <w:t xml:space="preserve">39.3.7</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0,102779</w:t>
            </w:r>
          </w:p>
        </w:tc>
        <w:tc>
          <w:tcPr>
            <w:tcW w:w="1759" w:type="dxa"/>
            <w:vAlign w:val="center"/>
          </w:tcPr>
          <w:p>
            <w:pPr>
              <w:pStyle w:val="0"/>
              <w:jc w:val="center"/>
            </w:pPr>
            <w:r>
              <w:rPr>
                <w:sz w:val="20"/>
              </w:rPr>
              <w:t xml:space="preserve">460,9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47,4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71 057,0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6018" w:name="P6018"/>
          <w:bookmarkEnd w:id="6018"/>
          <w:p>
            <w:pPr>
              <w:pStyle w:val="0"/>
              <w:jc w:val="center"/>
            </w:pPr>
            <w:r>
              <w:rPr>
                <w:sz w:val="20"/>
              </w:rPr>
              <w:t xml:space="preserve">39.4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0,261736</w:t>
            </w:r>
          </w:p>
        </w:tc>
        <w:tc>
          <w:tcPr>
            <w:tcW w:w="1759" w:type="dxa"/>
            <w:vAlign w:val="center"/>
          </w:tcPr>
          <w:p>
            <w:pPr>
              <w:pStyle w:val="0"/>
              <w:jc w:val="center"/>
            </w:pPr>
            <w:r>
              <w:rPr>
                <w:sz w:val="20"/>
              </w:rPr>
              <w:t xml:space="preserve">2 367,9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619,7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929 658,9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6028" w:name="P6028"/>
          <w:bookmarkEnd w:id="6028"/>
          <w:p>
            <w:pPr>
              <w:pStyle w:val="0"/>
              <w:jc w:val="center"/>
            </w:pPr>
            <w:r>
              <w:rPr>
                <w:sz w:val="20"/>
              </w:rPr>
              <w:t xml:space="preserve">39.4.1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0,045050</w:t>
            </w:r>
          </w:p>
        </w:tc>
        <w:tc>
          <w:tcPr>
            <w:tcW w:w="1759" w:type="dxa"/>
            <w:vAlign w:val="center"/>
          </w:tcPr>
          <w:p>
            <w:pPr>
              <w:pStyle w:val="0"/>
              <w:jc w:val="center"/>
            </w:pPr>
            <w:r>
              <w:rPr>
                <w:sz w:val="20"/>
              </w:rPr>
              <w:t xml:space="preserve">3 336,8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150,3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225 487,6</w:t>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6038" w:name="P6038"/>
          <w:bookmarkEnd w:id="6038"/>
          <w:p>
            <w:pPr>
              <w:pStyle w:val="0"/>
              <w:jc w:val="center"/>
            </w:pPr>
            <w:r>
              <w:rPr>
                <w:sz w:val="20"/>
              </w:rPr>
              <w:t xml:space="preserve">39.4.2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0,059800</w:t>
            </w:r>
          </w:p>
        </w:tc>
        <w:tc>
          <w:tcPr>
            <w:tcW w:w="1759" w:type="dxa"/>
            <w:vAlign w:val="center"/>
          </w:tcPr>
          <w:p>
            <w:pPr>
              <w:pStyle w:val="0"/>
              <w:jc w:val="center"/>
            </w:pPr>
            <w:r>
              <w:rPr>
                <w:sz w:val="20"/>
              </w:rPr>
              <w:t xml:space="preserve">1 259,8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75,3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113 005,3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6048" w:name="P6048"/>
          <w:bookmarkEnd w:id="6048"/>
          <w:p>
            <w:pPr>
              <w:pStyle w:val="0"/>
              <w:jc w:val="center"/>
            </w:pPr>
            <w:r>
              <w:rPr>
                <w:sz w:val="20"/>
              </w:rPr>
              <w:t xml:space="preserve">39.4.3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0,125210</w:t>
            </w:r>
          </w:p>
        </w:tc>
        <w:tc>
          <w:tcPr>
            <w:tcW w:w="1759" w:type="dxa"/>
            <w:vAlign w:val="center"/>
          </w:tcPr>
          <w:p>
            <w:pPr>
              <w:pStyle w:val="0"/>
              <w:jc w:val="center"/>
            </w:pPr>
            <w:r>
              <w:rPr>
                <w:sz w:val="20"/>
              </w:rPr>
              <w:t xml:space="preserve">2 801,4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350,8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526 150,5</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6069" w:tooltip="40.1">
              <w:r>
                <w:rPr>
                  <w:sz w:val="20"/>
                  <w:color w:val="0000ff"/>
                </w:rPr>
                <w:t xml:space="preserve">строк 40.1</w:t>
              </w:r>
            </w:hyperlink>
            <w:r>
              <w:rPr>
                <w:sz w:val="20"/>
              </w:rPr>
              <w:t xml:space="preserve"> + </w:t>
            </w:r>
            <w:hyperlink w:history="0" w:anchor="P6079" w:tooltip="40.2">
              <w:r>
                <w:rPr>
                  <w:sz w:val="20"/>
                  <w:color w:val="0000ff"/>
                </w:rPr>
                <w:t xml:space="preserve">40.2</w:t>
              </w:r>
            </w:hyperlink>
            <w:r>
              <w:rPr>
                <w:sz w:val="20"/>
              </w:rPr>
              <w:t xml:space="preserve">),</w:t>
            </w:r>
          </w:p>
          <w:p>
            <w:pPr>
              <w:pStyle w:val="0"/>
              <w:jc w:val="center"/>
            </w:pPr>
            <w:r>
              <w:rPr>
                <w:sz w:val="20"/>
              </w:rPr>
              <w:t xml:space="preserve">в том числе:</w:t>
            </w:r>
          </w:p>
        </w:tc>
        <w:tc>
          <w:tcPr>
            <w:tcW w:w="904" w:type="dxa"/>
            <w:vAlign w:val="center"/>
          </w:tcPr>
          <w:bookmarkStart w:id="6059" w:name="P6059"/>
          <w:bookmarkEnd w:id="6059"/>
          <w:p>
            <w:pPr>
              <w:pStyle w:val="0"/>
              <w:jc w:val="center"/>
            </w:pPr>
            <w:r>
              <w:rPr>
                <w:sz w:val="20"/>
              </w:rPr>
              <w:t xml:space="preserve">40</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0,034816</w:t>
            </w:r>
          </w:p>
        </w:tc>
        <w:tc>
          <w:tcPr>
            <w:tcW w:w="1759" w:type="dxa"/>
            <w:vAlign w:val="center"/>
          </w:tcPr>
          <w:p>
            <w:pPr>
              <w:pStyle w:val="0"/>
              <w:jc w:val="center"/>
            </w:pPr>
            <w:r>
              <w:rPr>
                <w:sz w:val="20"/>
              </w:rPr>
              <w:t xml:space="preserve">19 130,9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666,1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999 111,2</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6069" w:name="P6069"/>
          <w:bookmarkEnd w:id="6069"/>
          <w:p>
            <w:pPr>
              <w:pStyle w:val="0"/>
              <w:jc w:val="center"/>
            </w:pPr>
            <w:r>
              <w:rPr>
                <w:sz w:val="20"/>
              </w:rPr>
              <w:t xml:space="preserve">40.1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6079" w:name="P6079"/>
          <w:bookmarkEnd w:id="6079"/>
          <w:p>
            <w:pPr>
              <w:pStyle w:val="0"/>
              <w:jc w:val="center"/>
            </w:pPr>
            <w:r>
              <w:rPr>
                <w:sz w:val="20"/>
              </w:rPr>
              <w:t xml:space="preserve">40.2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41.1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w:t>
            </w:r>
          </w:p>
        </w:tc>
        <w:tc>
          <w:tcPr>
            <w:tcW w:w="904" w:type="dxa"/>
            <w:vAlign w:val="center"/>
          </w:tcPr>
          <w:p>
            <w:pPr>
              <w:pStyle w:val="0"/>
              <w:jc w:val="center"/>
            </w:pPr>
            <w:r>
              <w:rPr>
                <w:sz w:val="20"/>
              </w:rPr>
              <w:t xml:space="preserve">41.2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41.3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включая высокотехнологичную, медицинская помощь,</w:t>
            </w:r>
          </w:p>
          <w:p>
            <w:pPr>
              <w:pStyle w:val="0"/>
              <w:jc w:val="center"/>
            </w:pPr>
            <w:r>
              <w:rPr>
                <w:sz w:val="20"/>
              </w:rPr>
              <w:t xml:space="preserve">в том числе:</w:t>
            </w:r>
          </w:p>
        </w:tc>
        <w:tc>
          <w:tcPr>
            <w:tcW w:w="904" w:type="dxa"/>
            <w:vAlign w:val="center"/>
          </w:tcPr>
          <w:p>
            <w:pPr>
              <w:pStyle w:val="0"/>
              <w:jc w:val="center"/>
            </w:pPr>
            <w:r>
              <w:rPr>
                <w:sz w:val="20"/>
              </w:rPr>
              <w:t xml:space="preserve">42</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tc>
        <w:tc>
          <w:tcPr>
            <w:tcW w:w="904" w:type="dxa"/>
            <w:vAlign w:val="center"/>
          </w:tcPr>
          <w:bookmarkStart w:id="6140" w:name="P6140"/>
          <w:bookmarkEnd w:id="6140"/>
          <w:p>
            <w:pPr>
              <w:pStyle w:val="0"/>
              <w:jc w:val="center"/>
            </w:pPr>
            <w:r>
              <w:rPr>
                <w:sz w:val="20"/>
              </w:rPr>
              <w:t xml:space="preserve">43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0,035662</w:t>
            </w:r>
          </w:p>
        </w:tc>
        <w:tc>
          <w:tcPr>
            <w:tcW w:w="1759" w:type="dxa"/>
            <w:vAlign w:val="center"/>
          </w:tcPr>
          <w:p>
            <w:pPr>
              <w:pStyle w:val="0"/>
              <w:jc w:val="center"/>
            </w:pPr>
            <w:r>
              <w:rPr>
                <w:sz w:val="20"/>
              </w:rPr>
              <w:t xml:space="preserve">36 744,8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1 310,4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1 965 626,3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6150" w:name="P6150"/>
          <w:bookmarkEnd w:id="6150"/>
          <w:p>
            <w:pPr>
              <w:pStyle w:val="0"/>
              <w:jc w:val="center"/>
            </w:pPr>
            <w:r>
              <w:rPr>
                <w:sz w:val="20"/>
              </w:rPr>
              <w:t xml:space="preserve">43.1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0,010964</w:t>
            </w:r>
          </w:p>
        </w:tc>
        <w:tc>
          <w:tcPr>
            <w:tcW w:w="1759" w:type="dxa"/>
            <w:vAlign w:val="center"/>
          </w:tcPr>
          <w:p>
            <w:pPr>
              <w:pStyle w:val="0"/>
              <w:jc w:val="center"/>
            </w:pPr>
            <w:r>
              <w:rPr>
                <w:sz w:val="20"/>
              </w:rPr>
              <w:t xml:space="preserve">81 147,4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889,7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1 334 550,1</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6160" w:name="P6160"/>
          <w:bookmarkEnd w:id="6160"/>
          <w:p>
            <w:pPr>
              <w:pStyle w:val="0"/>
              <w:jc w:val="center"/>
            </w:pPr>
            <w:r>
              <w:rPr>
                <w:sz w:val="20"/>
              </w:rPr>
              <w:t xml:space="preserve">43.2</w:t>
            </w:r>
          </w:p>
        </w:tc>
        <w:tc>
          <w:tcPr>
            <w:tcW w:w="1361" w:type="dxa"/>
            <w:vAlign w:val="center"/>
          </w:tcPr>
          <w:p>
            <w:pPr>
              <w:pStyle w:val="0"/>
              <w:jc w:val="center"/>
            </w:pPr>
            <w:r>
              <w:rPr>
                <w:sz w:val="20"/>
              </w:rPr>
              <w:t xml:space="preserve">случаев</w:t>
            </w:r>
          </w:p>
        </w:tc>
        <w:tc>
          <w:tcPr>
            <w:tcW w:w="1759" w:type="dxa"/>
            <w:vAlign w:val="center"/>
          </w:tcPr>
          <w:p>
            <w:pPr>
              <w:pStyle w:val="0"/>
              <w:jc w:val="center"/>
            </w:pPr>
            <w:r>
              <w:rPr>
                <w:sz w:val="20"/>
              </w:rPr>
              <w:t xml:space="preserve">0,000800</w:t>
            </w:r>
          </w:p>
        </w:tc>
        <w:tc>
          <w:tcPr>
            <w:tcW w:w="1759" w:type="dxa"/>
            <w:vAlign w:val="center"/>
          </w:tcPr>
          <w:p>
            <w:pPr>
              <w:pStyle w:val="0"/>
              <w:jc w:val="center"/>
            </w:pPr>
            <w:r>
              <w:rPr>
                <w:sz w:val="20"/>
              </w:rPr>
              <w:t xml:space="preserve">108 426,4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130 111,7</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43.3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0,000277</w:t>
            </w:r>
          </w:p>
        </w:tc>
        <w:tc>
          <w:tcPr>
            <w:tcW w:w="1759" w:type="dxa"/>
            <w:vAlign w:val="center"/>
          </w:tcPr>
          <w:p>
            <w:pPr>
              <w:pStyle w:val="0"/>
              <w:jc w:val="center"/>
            </w:pPr>
            <w:r>
              <w:rPr>
                <w:sz w:val="20"/>
              </w:rPr>
              <w:t xml:space="preserve">149 836,7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62 332,1</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в том числе:</w:t>
            </w:r>
          </w:p>
        </w:tc>
        <w:tc>
          <w:tcPr>
            <w:tcW w:w="904" w:type="dxa"/>
            <w:vAlign w:val="center"/>
          </w:tcPr>
          <w:bookmarkStart w:id="6180" w:name="P6180"/>
          <w:bookmarkEnd w:id="6180"/>
          <w:p>
            <w:pPr>
              <w:pStyle w:val="0"/>
              <w:jc w:val="center"/>
            </w:pPr>
            <w:r>
              <w:rPr>
                <w:sz w:val="20"/>
              </w:rPr>
              <w:t xml:space="preserve">44</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0,162220</w:t>
            </w:r>
          </w:p>
        </w:tc>
        <w:tc>
          <w:tcPr>
            <w:tcW w:w="1759" w:type="dxa"/>
            <w:vAlign w:val="center"/>
          </w:tcPr>
          <w:p>
            <w:pPr>
              <w:pStyle w:val="0"/>
              <w:jc w:val="center"/>
            </w:pPr>
            <w:r>
              <w:rPr>
                <w:sz w:val="20"/>
              </w:rPr>
              <w:t xml:space="preserve">49 158,0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7 974,4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11 961 763,6</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6190" w:name="P6190"/>
          <w:bookmarkEnd w:id="6190"/>
          <w:p>
            <w:pPr>
              <w:pStyle w:val="0"/>
              <w:jc w:val="center"/>
            </w:pPr>
            <w:r>
              <w:rPr>
                <w:sz w:val="20"/>
              </w:rPr>
              <w:t xml:space="preserve">44.1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0,008926</w:t>
            </w:r>
          </w:p>
        </w:tc>
        <w:tc>
          <w:tcPr>
            <w:tcW w:w="1759" w:type="dxa"/>
            <w:vAlign w:val="center"/>
          </w:tcPr>
          <w:p>
            <w:pPr>
              <w:pStyle w:val="0"/>
              <w:jc w:val="center"/>
            </w:pPr>
            <w:r>
              <w:rPr>
                <w:sz w:val="20"/>
              </w:rPr>
              <w:t xml:space="preserve">99 754,3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890,4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1 335 610,3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6200" w:name="P6200"/>
          <w:bookmarkEnd w:id="6200"/>
          <w:p>
            <w:pPr>
              <w:pStyle w:val="0"/>
              <w:jc w:val="center"/>
            </w:pPr>
            <w:r>
              <w:rPr>
                <w:sz w:val="20"/>
              </w:rPr>
              <w:t xml:space="preserve">44.2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0,004739</w:t>
            </w:r>
          </w:p>
        </w:tc>
        <w:tc>
          <w:tcPr>
            <w:tcW w:w="1759" w:type="dxa"/>
            <w:vAlign w:val="center"/>
          </w:tcPr>
          <w:p>
            <w:pPr>
              <w:pStyle w:val="0"/>
              <w:jc w:val="center"/>
            </w:pPr>
            <w:r>
              <w:rPr>
                <w:sz w:val="20"/>
              </w:rPr>
              <w:t xml:space="preserve">223 076,1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1 057,2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1 585 848,3</w:t>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45</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6220" w:name="P6220"/>
          <w:bookmarkEnd w:id="6220"/>
          <w:p>
            <w:pPr>
              <w:pStyle w:val="0"/>
              <w:jc w:val="center"/>
            </w:pPr>
            <w:r>
              <w:rPr>
                <w:sz w:val="20"/>
              </w:rPr>
              <w:t xml:space="preserve">46</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0,003116</w:t>
            </w:r>
          </w:p>
        </w:tc>
        <w:tc>
          <w:tcPr>
            <w:tcW w:w="1759" w:type="dxa"/>
            <w:vAlign w:val="center"/>
          </w:tcPr>
          <w:p>
            <w:pPr>
              <w:pStyle w:val="0"/>
              <w:jc w:val="center"/>
            </w:pPr>
            <w:r>
              <w:rPr>
                <w:sz w:val="20"/>
              </w:rPr>
              <w:t xml:space="preserve">22 957,0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71,5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107 301,0</w:t>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6230" w:name="P6230"/>
          <w:bookmarkEnd w:id="6230"/>
          <w:p>
            <w:pPr>
              <w:pStyle w:val="0"/>
              <w:jc w:val="center"/>
            </w:pPr>
            <w:r>
              <w:rPr>
                <w:sz w:val="20"/>
              </w:rPr>
              <w:t xml:space="preserve">47</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0,002601</w:t>
            </w:r>
          </w:p>
        </w:tc>
        <w:tc>
          <w:tcPr>
            <w:tcW w:w="1759" w:type="dxa"/>
            <w:vAlign w:val="center"/>
          </w:tcPr>
          <w:p>
            <w:pPr>
              <w:pStyle w:val="0"/>
              <w:jc w:val="center"/>
            </w:pPr>
            <w:r>
              <w:rPr>
                <w:sz w:val="20"/>
              </w:rPr>
              <w:t xml:space="preserve">26 700,4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69,5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104 185,0</w:t>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6240" w:name="P6240"/>
          <w:bookmarkEnd w:id="6240"/>
          <w:p>
            <w:pPr>
              <w:pStyle w:val="0"/>
              <w:jc w:val="center"/>
            </w:pPr>
            <w:r>
              <w:rPr>
                <w:sz w:val="20"/>
              </w:rPr>
              <w:t xml:space="preserve">48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0,005426</w:t>
            </w:r>
          </w:p>
        </w:tc>
        <w:tc>
          <w:tcPr>
            <w:tcW w:w="1759" w:type="dxa"/>
            <w:vAlign w:val="center"/>
          </w:tcPr>
          <w:p>
            <w:pPr>
              <w:pStyle w:val="0"/>
              <w:jc w:val="center"/>
            </w:pPr>
            <w:r>
              <w:rPr>
                <w:sz w:val="20"/>
              </w:rPr>
              <w:t xml:space="preserve">49 762,5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270,0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405 017,0</w:t>
            </w:r>
          </w:p>
        </w:tc>
        <w:tc>
          <w:tcPr>
            <w:tcW w:w="679" w:type="dxa"/>
            <w:vAlign w:val="center"/>
          </w:tcPr>
          <w:p>
            <w:pPr>
              <w:pStyle w:val="0"/>
            </w:pPr>
            <w:r>
              <w:rPr>
                <w:sz w:val="20"/>
              </w:rPr>
            </w:r>
          </w:p>
        </w:tc>
      </w:tr>
      <w:tr>
        <w:tc>
          <w:tcPr>
            <w:tcW w:w="2324" w:type="dxa"/>
            <w:vAlign w:val="center"/>
          </w:tcPr>
          <w:p>
            <w:pPr>
              <w:pStyle w:val="0"/>
              <w:jc w:val="center"/>
            </w:pPr>
            <w:r>
              <w:rPr>
                <w:sz w:val="20"/>
              </w:rPr>
              <w:t xml:space="preserve">6. Расходы на ведение дела СМО</w:t>
            </w:r>
          </w:p>
        </w:tc>
        <w:tc>
          <w:tcPr>
            <w:tcW w:w="904" w:type="dxa"/>
            <w:vAlign w:val="center"/>
          </w:tcPr>
          <w:bookmarkStart w:id="6250" w:name="P6250"/>
          <w:bookmarkEnd w:id="6250"/>
          <w:p>
            <w:pPr>
              <w:pStyle w:val="0"/>
              <w:jc w:val="center"/>
            </w:pPr>
            <w:r>
              <w:rPr>
                <w:sz w:val="20"/>
              </w:rPr>
              <w:t xml:space="preserve">49</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202 176,8</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Медицинская помощь по видам и заболеваниям, не установленным базовой программой:</w:t>
            </w:r>
          </w:p>
        </w:tc>
        <w:tc>
          <w:tcPr>
            <w:tcW w:w="904" w:type="dxa"/>
            <w:vAlign w:val="center"/>
          </w:tcPr>
          <w:p>
            <w:pPr>
              <w:pStyle w:val="0"/>
              <w:jc w:val="center"/>
            </w:pPr>
            <w:r>
              <w:rPr>
                <w:sz w:val="20"/>
              </w:rPr>
              <w:t xml:space="preserve">50</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6270" w:name="P6270"/>
          <w:bookmarkEnd w:id="6270"/>
          <w:p>
            <w:pPr>
              <w:pStyle w:val="0"/>
              <w:jc w:val="center"/>
            </w:pPr>
            <w:r>
              <w:rPr>
                <w:sz w:val="20"/>
              </w:rPr>
              <w:t xml:space="preserve">51</w:t>
            </w:r>
          </w:p>
        </w:tc>
        <w:tc>
          <w:tcPr>
            <w:tcW w:w="1361" w:type="dxa"/>
            <w:vAlign w:val="center"/>
          </w:tcPr>
          <w:p>
            <w:pPr>
              <w:pStyle w:val="0"/>
              <w:jc w:val="center"/>
            </w:pPr>
            <w:r>
              <w:rPr>
                <w:sz w:val="20"/>
              </w:rPr>
              <w:t xml:space="preserve">вызовов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w:t>
            </w:r>
          </w:p>
        </w:tc>
        <w:tc>
          <w:tcPr>
            <w:tcW w:w="904" w:type="dxa"/>
            <w:vAlign w:val="center"/>
          </w:tcPr>
          <w:p>
            <w:pPr>
              <w:pStyle w:val="0"/>
              <w:jc w:val="center"/>
            </w:pPr>
            <w:r>
              <w:rPr>
                <w:sz w:val="20"/>
              </w:rPr>
              <w:t xml:space="preserve">52</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53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всего, в том числе:</w:t>
            </w:r>
          </w:p>
        </w:tc>
        <w:tc>
          <w:tcPr>
            <w:tcW w:w="904" w:type="dxa"/>
            <w:vAlign w:val="center"/>
          </w:tcPr>
          <w:bookmarkStart w:id="6300" w:name="P6300"/>
          <w:bookmarkEnd w:id="6300"/>
          <w:p>
            <w:pPr>
              <w:pStyle w:val="0"/>
              <w:jc w:val="center"/>
            </w:pPr>
            <w:r>
              <w:rPr>
                <w:sz w:val="20"/>
              </w:rPr>
              <w:t xml:space="preserve">53.1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6310" w:name="P6310"/>
          <w:bookmarkEnd w:id="6310"/>
          <w:p>
            <w:pPr>
              <w:pStyle w:val="0"/>
              <w:jc w:val="center"/>
            </w:pPr>
            <w:r>
              <w:rPr>
                <w:sz w:val="20"/>
              </w:rPr>
              <w:t xml:space="preserve">53.1.1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6320" w:name="P6320"/>
          <w:bookmarkEnd w:id="6320"/>
          <w:p>
            <w:pPr>
              <w:pStyle w:val="0"/>
              <w:jc w:val="center"/>
            </w:pPr>
            <w:r>
              <w:rPr>
                <w:sz w:val="20"/>
              </w:rPr>
              <w:t xml:space="preserve">53.1.2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6330" w:name="P6330"/>
          <w:bookmarkEnd w:id="6330"/>
          <w:p>
            <w:pPr>
              <w:pStyle w:val="0"/>
              <w:jc w:val="center"/>
            </w:pPr>
            <w:r>
              <w:rPr>
                <w:sz w:val="20"/>
              </w:rPr>
              <w:t xml:space="preserve">53.1.2.1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6340" w:name="P6340"/>
          <w:bookmarkEnd w:id="6340"/>
          <w:p>
            <w:pPr>
              <w:pStyle w:val="0"/>
              <w:jc w:val="center"/>
            </w:pPr>
            <w:r>
              <w:rPr>
                <w:sz w:val="20"/>
              </w:rPr>
              <w:t xml:space="preserve">53.1.2.2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6350" w:name="P6350"/>
          <w:bookmarkEnd w:id="6350"/>
          <w:p>
            <w:pPr>
              <w:pStyle w:val="0"/>
              <w:jc w:val="center"/>
            </w:pPr>
            <w:r>
              <w:rPr>
                <w:sz w:val="20"/>
              </w:rPr>
              <w:t xml:space="preserve">53.1.3</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6360" w:name="P6360"/>
          <w:bookmarkEnd w:id="6360"/>
          <w:p>
            <w:pPr>
              <w:pStyle w:val="0"/>
              <w:jc w:val="center"/>
            </w:pPr>
            <w:r>
              <w:rPr>
                <w:sz w:val="20"/>
              </w:rPr>
              <w:t xml:space="preserve">53.2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6370" w:name="P6370"/>
          <w:bookmarkEnd w:id="6370"/>
          <w:p>
            <w:pPr>
              <w:pStyle w:val="0"/>
              <w:jc w:val="center"/>
            </w:pPr>
            <w:r>
              <w:rPr>
                <w:sz w:val="20"/>
              </w:rPr>
              <w:t xml:space="preserve">53.3</w:t>
            </w:r>
          </w:p>
        </w:tc>
        <w:tc>
          <w:tcPr>
            <w:tcW w:w="1361" w:type="dxa"/>
            <w:vAlign w:val="center"/>
          </w:tcPr>
          <w:p>
            <w:pPr>
              <w:pStyle w:val="0"/>
              <w:jc w:val="center"/>
            </w:pPr>
            <w:r>
              <w:rPr>
                <w:sz w:val="20"/>
              </w:rPr>
              <w:t xml:space="preserve">обращений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6380" w:name="P6380"/>
          <w:bookmarkEnd w:id="6380"/>
          <w:p>
            <w:pPr>
              <w:pStyle w:val="0"/>
              <w:jc w:val="center"/>
            </w:pPr>
            <w:r>
              <w:rPr>
                <w:sz w:val="20"/>
              </w:rPr>
              <w:t xml:space="preserve">53.3.1</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6390" w:name="P6390"/>
          <w:bookmarkEnd w:id="6390"/>
          <w:p>
            <w:pPr>
              <w:pStyle w:val="0"/>
              <w:jc w:val="center"/>
            </w:pPr>
            <w:r>
              <w:rPr>
                <w:sz w:val="20"/>
              </w:rPr>
              <w:t xml:space="preserve">53.3.2</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6400" w:name="P6400"/>
          <w:bookmarkEnd w:id="6400"/>
          <w:p>
            <w:pPr>
              <w:pStyle w:val="0"/>
              <w:jc w:val="center"/>
            </w:pPr>
            <w:r>
              <w:rPr>
                <w:sz w:val="20"/>
              </w:rPr>
              <w:t xml:space="preserve">53.3.3</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6410" w:name="P6410"/>
          <w:bookmarkEnd w:id="6410"/>
          <w:p>
            <w:pPr>
              <w:pStyle w:val="0"/>
              <w:jc w:val="center"/>
            </w:pPr>
            <w:r>
              <w:rPr>
                <w:sz w:val="20"/>
              </w:rPr>
              <w:t xml:space="preserve">53.3.4</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6420" w:name="P6420"/>
          <w:bookmarkEnd w:id="6420"/>
          <w:p>
            <w:pPr>
              <w:pStyle w:val="0"/>
              <w:jc w:val="center"/>
            </w:pPr>
            <w:r>
              <w:rPr>
                <w:sz w:val="20"/>
              </w:rPr>
              <w:t xml:space="preserve">53.3.5</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6430" w:name="P6430"/>
          <w:bookmarkEnd w:id="6430"/>
          <w:p>
            <w:pPr>
              <w:pStyle w:val="0"/>
              <w:jc w:val="center"/>
            </w:pPr>
            <w:r>
              <w:rPr>
                <w:sz w:val="20"/>
              </w:rPr>
              <w:t xml:space="preserve">53.3.6</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6440" w:name="P6440"/>
          <w:bookmarkEnd w:id="6440"/>
          <w:p>
            <w:pPr>
              <w:pStyle w:val="0"/>
              <w:jc w:val="center"/>
            </w:pPr>
            <w:r>
              <w:rPr>
                <w:sz w:val="20"/>
              </w:rPr>
              <w:t xml:space="preserve">53.3.7</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6450" w:name="P6450"/>
          <w:bookmarkEnd w:id="6450"/>
          <w:p>
            <w:pPr>
              <w:pStyle w:val="0"/>
              <w:jc w:val="center"/>
            </w:pPr>
            <w:r>
              <w:rPr>
                <w:sz w:val="20"/>
              </w:rPr>
              <w:t xml:space="preserve">53.4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6460" w:name="P6460"/>
          <w:bookmarkEnd w:id="6460"/>
          <w:p>
            <w:pPr>
              <w:pStyle w:val="0"/>
              <w:jc w:val="center"/>
            </w:pPr>
            <w:r>
              <w:rPr>
                <w:sz w:val="20"/>
              </w:rPr>
              <w:t xml:space="preserve">53.4.1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6470" w:name="P6470"/>
          <w:bookmarkEnd w:id="6470"/>
          <w:p>
            <w:pPr>
              <w:pStyle w:val="0"/>
              <w:jc w:val="center"/>
            </w:pPr>
            <w:r>
              <w:rPr>
                <w:sz w:val="20"/>
              </w:rPr>
              <w:t xml:space="preserve">53.4.2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6480" w:name="P6480"/>
          <w:bookmarkEnd w:id="6480"/>
          <w:p>
            <w:pPr>
              <w:pStyle w:val="0"/>
              <w:jc w:val="center"/>
            </w:pPr>
            <w:r>
              <w:rPr>
                <w:sz w:val="20"/>
              </w:rPr>
              <w:t xml:space="preserve">53.4.3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6500" w:tooltip="54.1">
              <w:r>
                <w:rPr>
                  <w:sz w:val="20"/>
                  <w:color w:val="0000ff"/>
                </w:rPr>
                <w:t xml:space="preserve">строк 54.1</w:t>
              </w:r>
            </w:hyperlink>
            <w:r>
              <w:rPr>
                <w:sz w:val="20"/>
              </w:rPr>
              <w:t xml:space="preserve"> + </w:t>
            </w:r>
            <w:hyperlink w:history="0" w:anchor="P6510" w:tooltip="54.2">
              <w:r>
                <w:rPr>
                  <w:sz w:val="20"/>
                  <w:color w:val="0000ff"/>
                </w:rPr>
                <w:t xml:space="preserve">54.2</w:t>
              </w:r>
            </w:hyperlink>
            <w:r>
              <w:rPr>
                <w:sz w:val="20"/>
              </w:rPr>
              <w:t xml:space="preserve">), в том числе:</w:t>
            </w:r>
          </w:p>
        </w:tc>
        <w:tc>
          <w:tcPr>
            <w:tcW w:w="904" w:type="dxa"/>
            <w:vAlign w:val="center"/>
          </w:tcPr>
          <w:bookmarkStart w:id="6490" w:name="P6490"/>
          <w:bookmarkEnd w:id="6490"/>
          <w:p>
            <w:pPr>
              <w:pStyle w:val="0"/>
              <w:jc w:val="center"/>
            </w:pPr>
            <w:r>
              <w:rPr>
                <w:sz w:val="20"/>
              </w:rPr>
              <w:t xml:space="preserve">54</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6500" w:name="P6500"/>
          <w:bookmarkEnd w:id="6500"/>
          <w:p>
            <w:pPr>
              <w:pStyle w:val="0"/>
              <w:jc w:val="center"/>
            </w:pPr>
            <w:r>
              <w:rPr>
                <w:sz w:val="20"/>
              </w:rPr>
              <w:t xml:space="preserve">54.1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6510" w:name="P6510"/>
          <w:bookmarkEnd w:id="6510"/>
          <w:p>
            <w:pPr>
              <w:pStyle w:val="0"/>
              <w:jc w:val="center"/>
            </w:pPr>
            <w:r>
              <w:rPr>
                <w:sz w:val="20"/>
              </w:rPr>
              <w:t xml:space="preserve">54.2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55</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55.1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w:t>
            </w:r>
          </w:p>
        </w:tc>
        <w:tc>
          <w:tcPr>
            <w:tcW w:w="904" w:type="dxa"/>
            <w:vAlign w:val="center"/>
          </w:tcPr>
          <w:p>
            <w:pPr>
              <w:pStyle w:val="0"/>
              <w:jc w:val="center"/>
            </w:pPr>
            <w:r>
              <w:rPr>
                <w:sz w:val="20"/>
              </w:rPr>
              <w:t xml:space="preserve">55.2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55.3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 включая медицинскую помощь:</w:t>
            </w:r>
          </w:p>
        </w:tc>
        <w:tc>
          <w:tcPr>
            <w:tcW w:w="904" w:type="dxa"/>
            <w:vAlign w:val="center"/>
          </w:tcPr>
          <w:p>
            <w:pPr>
              <w:pStyle w:val="0"/>
              <w:jc w:val="center"/>
            </w:pPr>
            <w:r>
              <w:rPr>
                <w:sz w:val="20"/>
              </w:rPr>
              <w:t xml:space="preserve">56</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p>
            <w:pPr>
              <w:pStyle w:val="0"/>
              <w:jc w:val="center"/>
            </w:pPr>
            <w:r>
              <w:rPr>
                <w:sz w:val="20"/>
              </w:rPr>
              <w:t xml:space="preserve">в том числе:</w:t>
            </w:r>
          </w:p>
        </w:tc>
        <w:tc>
          <w:tcPr>
            <w:tcW w:w="904" w:type="dxa"/>
            <w:vAlign w:val="center"/>
          </w:tcPr>
          <w:bookmarkStart w:id="6571" w:name="P6571"/>
          <w:bookmarkEnd w:id="6571"/>
          <w:p>
            <w:pPr>
              <w:pStyle w:val="0"/>
              <w:jc w:val="center"/>
            </w:pPr>
            <w:r>
              <w:rPr>
                <w:sz w:val="20"/>
              </w:rPr>
              <w:t xml:space="preserve">57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6581" w:name="P6581"/>
          <w:bookmarkEnd w:id="6581"/>
          <w:p>
            <w:pPr>
              <w:pStyle w:val="0"/>
              <w:jc w:val="center"/>
            </w:pPr>
            <w:r>
              <w:rPr>
                <w:sz w:val="20"/>
              </w:rPr>
              <w:t xml:space="preserve">57.1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6591" w:name="P6591"/>
          <w:bookmarkEnd w:id="6591"/>
          <w:p>
            <w:pPr>
              <w:pStyle w:val="0"/>
              <w:jc w:val="center"/>
            </w:pPr>
            <w:r>
              <w:rPr>
                <w:sz w:val="20"/>
              </w:rPr>
              <w:t xml:space="preserve">57.2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57.3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w:t>
            </w:r>
          </w:p>
          <w:p>
            <w:pPr>
              <w:pStyle w:val="0"/>
              <w:jc w:val="center"/>
            </w:pPr>
            <w:r>
              <w:rPr>
                <w:sz w:val="20"/>
              </w:rPr>
              <w:t xml:space="preserve">в том числе:</w:t>
            </w:r>
          </w:p>
        </w:tc>
        <w:tc>
          <w:tcPr>
            <w:tcW w:w="904" w:type="dxa"/>
            <w:vAlign w:val="center"/>
          </w:tcPr>
          <w:bookmarkStart w:id="6612" w:name="P6612"/>
          <w:bookmarkEnd w:id="6612"/>
          <w:p>
            <w:pPr>
              <w:pStyle w:val="0"/>
              <w:jc w:val="center"/>
            </w:pPr>
            <w:r>
              <w:rPr>
                <w:sz w:val="20"/>
              </w:rPr>
              <w:t xml:space="preserve">58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6622" w:name="P6622"/>
          <w:bookmarkEnd w:id="6622"/>
          <w:p>
            <w:pPr>
              <w:pStyle w:val="0"/>
              <w:jc w:val="center"/>
            </w:pPr>
            <w:r>
              <w:rPr>
                <w:sz w:val="20"/>
              </w:rPr>
              <w:t xml:space="preserve">58.1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6632" w:name="P6632"/>
          <w:bookmarkEnd w:id="6632"/>
          <w:p>
            <w:pPr>
              <w:pStyle w:val="0"/>
              <w:jc w:val="center"/>
            </w:pPr>
            <w:r>
              <w:rPr>
                <w:sz w:val="20"/>
              </w:rPr>
              <w:t xml:space="preserve">58.2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59</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6652" w:name="P6652"/>
          <w:bookmarkEnd w:id="6652"/>
          <w:p>
            <w:pPr>
              <w:pStyle w:val="0"/>
              <w:jc w:val="center"/>
            </w:pPr>
            <w:r>
              <w:rPr>
                <w:sz w:val="20"/>
              </w:rPr>
              <w:t xml:space="preserve">60</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6662" w:name="P6662"/>
          <w:bookmarkEnd w:id="6662"/>
          <w:p>
            <w:pPr>
              <w:pStyle w:val="0"/>
              <w:jc w:val="center"/>
            </w:pPr>
            <w:r>
              <w:rPr>
                <w:sz w:val="20"/>
              </w:rPr>
              <w:t xml:space="preserve">61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6672" w:name="P6672"/>
          <w:bookmarkEnd w:id="6672"/>
          <w:p>
            <w:pPr>
              <w:pStyle w:val="0"/>
              <w:jc w:val="center"/>
            </w:pPr>
            <w:r>
              <w:rPr>
                <w:sz w:val="20"/>
              </w:rPr>
              <w:t xml:space="preserve">62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 Паллиативная медицинская помощь в стационарных условиях</w:t>
            </w:r>
          </w:p>
        </w:tc>
        <w:tc>
          <w:tcPr>
            <w:tcW w:w="904" w:type="dxa"/>
            <w:vAlign w:val="center"/>
          </w:tcPr>
          <w:p>
            <w:pPr>
              <w:pStyle w:val="0"/>
              <w:jc w:val="center"/>
            </w:pPr>
            <w:r>
              <w:rPr>
                <w:sz w:val="20"/>
              </w:rPr>
              <w:t xml:space="preserve">63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 первичная медицинская помощь, в том числе доврачебная и врачебная, всего, включая:</w:t>
            </w:r>
          </w:p>
        </w:tc>
        <w:tc>
          <w:tcPr>
            <w:tcW w:w="904" w:type="dxa"/>
            <w:vAlign w:val="center"/>
          </w:tcPr>
          <w:bookmarkStart w:id="6692" w:name="P6692"/>
          <w:bookmarkEnd w:id="6692"/>
          <w:p>
            <w:pPr>
              <w:pStyle w:val="0"/>
              <w:jc w:val="center"/>
            </w:pPr>
            <w:r>
              <w:rPr>
                <w:sz w:val="20"/>
              </w:rPr>
              <w:t xml:space="preserve">63.1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6.1.1. посещения по паллиативной медицинской помощи без учета посещений на дому патронажными бригадами</w:t>
            </w:r>
          </w:p>
        </w:tc>
        <w:tc>
          <w:tcPr>
            <w:tcW w:w="904" w:type="dxa"/>
            <w:vAlign w:val="center"/>
          </w:tcPr>
          <w:bookmarkStart w:id="6702" w:name="P6702"/>
          <w:bookmarkEnd w:id="6702"/>
          <w:p>
            <w:pPr>
              <w:pStyle w:val="0"/>
              <w:jc w:val="center"/>
            </w:pPr>
            <w:r>
              <w:rPr>
                <w:sz w:val="20"/>
              </w:rPr>
              <w:t xml:space="preserve">63.1.1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6.1.2. посещения на дому выездными патронажными бригадами</w:t>
            </w:r>
          </w:p>
        </w:tc>
        <w:tc>
          <w:tcPr>
            <w:tcW w:w="904" w:type="dxa"/>
            <w:vAlign w:val="center"/>
          </w:tcPr>
          <w:bookmarkStart w:id="6712" w:name="P6712"/>
          <w:bookmarkEnd w:id="6712"/>
          <w:p>
            <w:pPr>
              <w:pStyle w:val="0"/>
              <w:jc w:val="center"/>
            </w:pPr>
            <w:r>
              <w:rPr>
                <w:sz w:val="20"/>
              </w:rPr>
              <w:t xml:space="preserve">63.1.2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6.2. оказываемая в стационарных условиях (включая койки паллиативной медицинской помощи и койки сестринского ухода)</w:t>
            </w:r>
          </w:p>
        </w:tc>
        <w:tc>
          <w:tcPr>
            <w:tcW w:w="904" w:type="dxa"/>
            <w:vAlign w:val="center"/>
          </w:tcPr>
          <w:bookmarkStart w:id="6722" w:name="P6722"/>
          <w:bookmarkEnd w:id="6722"/>
          <w:p>
            <w:pPr>
              <w:pStyle w:val="0"/>
              <w:jc w:val="center"/>
            </w:pPr>
            <w:r>
              <w:rPr>
                <w:sz w:val="20"/>
              </w:rPr>
              <w:t xml:space="preserve">63.2</w:t>
            </w:r>
          </w:p>
        </w:tc>
        <w:tc>
          <w:tcPr>
            <w:tcW w:w="1361" w:type="dxa"/>
            <w:vAlign w:val="center"/>
          </w:tcPr>
          <w:p>
            <w:pPr>
              <w:pStyle w:val="0"/>
              <w:jc w:val="center"/>
            </w:pPr>
            <w:r>
              <w:rPr>
                <w:sz w:val="20"/>
              </w:rPr>
              <w:t xml:space="preserve">койко-дней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6.3. оказываемая в условиях дневного стационара</w:t>
            </w:r>
          </w:p>
        </w:tc>
        <w:tc>
          <w:tcPr>
            <w:tcW w:w="904" w:type="dxa"/>
            <w:vAlign w:val="center"/>
          </w:tcPr>
          <w:bookmarkStart w:id="6732" w:name="P6732"/>
          <w:bookmarkEnd w:id="6732"/>
          <w:p>
            <w:pPr>
              <w:pStyle w:val="0"/>
              <w:jc w:val="center"/>
            </w:pPr>
            <w:r>
              <w:rPr>
                <w:sz w:val="20"/>
              </w:rPr>
              <w:t xml:space="preserve">63.3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7. Расходы на ведение дела СМО</w:t>
            </w:r>
          </w:p>
        </w:tc>
        <w:tc>
          <w:tcPr>
            <w:tcW w:w="904" w:type="dxa"/>
            <w:vAlign w:val="center"/>
          </w:tcPr>
          <w:bookmarkStart w:id="6742" w:name="P6742"/>
          <w:bookmarkEnd w:id="6742"/>
          <w:p>
            <w:pPr>
              <w:pStyle w:val="0"/>
              <w:jc w:val="center"/>
            </w:pPr>
            <w:r>
              <w:rPr>
                <w:sz w:val="20"/>
              </w:rPr>
              <w:t xml:space="preserve">64</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8. Иные расходы</w:t>
            </w:r>
          </w:p>
        </w:tc>
        <w:tc>
          <w:tcPr>
            <w:tcW w:w="904" w:type="dxa"/>
            <w:vAlign w:val="center"/>
          </w:tcPr>
          <w:bookmarkStart w:id="6752" w:name="P6752"/>
          <w:bookmarkEnd w:id="6752"/>
          <w:p>
            <w:pPr>
              <w:pStyle w:val="0"/>
              <w:jc w:val="center"/>
            </w:pPr>
            <w:r>
              <w:rPr>
                <w:sz w:val="20"/>
              </w:rPr>
              <w:t xml:space="preserve">65</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Медицинская помощь по видам и заболеваниям, установленным базовой программой (дополнительное финансовое обеспечение):</w:t>
            </w:r>
          </w:p>
        </w:tc>
        <w:tc>
          <w:tcPr>
            <w:tcW w:w="904" w:type="dxa"/>
            <w:vAlign w:val="center"/>
          </w:tcPr>
          <w:p>
            <w:pPr>
              <w:pStyle w:val="0"/>
              <w:jc w:val="center"/>
            </w:pPr>
            <w:r>
              <w:rPr>
                <w:sz w:val="20"/>
              </w:rPr>
              <w:t xml:space="preserve">66</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6772" w:name="P6772"/>
          <w:bookmarkEnd w:id="6772"/>
          <w:p>
            <w:pPr>
              <w:pStyle w:val="0"/>
              <w:jc w:val="center"/>
            </w:pPr>
            <w:r>
              <w:rPr>
                <w:sz w:val="20"/>
              </w:rPr>
              <w:t xml:space="preserve">67</w:t>
            </w:r>
          </w:p>
        </w:tc>
        <w:tc>
          <w:tcPr>
            <w:tcW w:w="1361" w:type="dxa"/>
            <w:vAlign w:val="center"/>
          </w:tcPr>
          <w:p>
            <w:pPr>
              <w:pStyle w:val="0"/>
              <w:jc w:val="center"/>
            </w:pPr>
            <w:r>
              <w:rPr>
                <w:sz w:val="20"/>
              </w:rPr>
              <w:t xml:space="preserve">вызовов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68</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69</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из них:</w:t>
            </w:r>
          </w:p>
        </w:tc>
        <w:tc>
          <w:tcPr>
            <w:tcW w:w="904" w:type="dxa"/>
            <w:vAlign w:val="center"/>
          </w:tcPr>
          <w:bookmarkStart w:id="6802" w:name="P6802"/>
          <w:bookmarkEnd w:id="6802"/>
          <w:p>
            <w:pPr>
              <w:pStyle w:val="0"/>
              <w:jc w:val="center"/>
            </w:pPr>
            <w:r>
              <w:rPr>
                <w:sz w:val="20"/>
              </w:rPr>
              <w:t xml:space="preserve">69.1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6812" w:name="P6812"/>
          <w:bookmarkEnd w:id="6812"/>
          <w:p>
            <w:pPr>
              <w:pStyle w:val="0"/>
              <w:jc w:val="center"/>
            </w:pPr>
            <w:r>
              <w:rPr>
                <w:sz w:val="20"/>
              </w:rPr>
              <w:t xml:space="preserve">69.1.1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6822" w:name="P6822"/>
          <w:bookmarkEnd w:id="6822"/>
          <w:p>
            <w:pPr>
              <w:pStyle w:val="0"/>
              <w:jc w:val="center"/>
            </w:pPr>
            <w:r>
              <w:rPr>
                <w:sz w:val="20"/>
              </w:rPr>
              <w:t xml:space="preserve">69.1.2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6832" w:name="P6832"/>
          <w:bookmarkEnd w:id="6832"/>
          <w:p>
            <w:pPr>
              <w:pStyle w:val="0"/>
              <w:jc w:val="center"/>
            </w:pPr>
            <w:r>
              <w:rPr>
                <w:sz w:val="20"/>
              </w:rPr>
              <w:t xml:space="preserve">69.1.2.1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6842" w:name="P6842"/>
          <w:bookmarkEnd w:id="6842"/>
          <w:p>
            <w:pPr>
              <w:pStyle w:val="0"/>
              <w:jc w:val="center"/>
            </w:pPr>
            <w:r>
              <w:rPr>
                <w:sz w:val="20"/>
              </w:rPr>
              <w:t xml:space="preserve">69.1.2.2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6852" w:name="P6852"/>
          <w:bookmarkEnd w:id="6852"/>
          <w:p>
            <w:pPr>
              <w:pStyle w:val="0"/>
              <w:jc w:val="center"/>
            </w:pPr>
            <w:r>
              <w:rPr>
                <w:sz w:val="20"/>
              </w:rPr>
              <w:t xml:space="preserve">69.1.3</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6862" w:name="P6862"/>
          <w:bookmarkEnd w:id="6862"/>
          <w:p>
            <w:pPr>
              <w:pStyle w:val="0"/>
              <w:jc w:val="center"/>
            </w:pPr>
            <w:r>
              <w:rPr>
                <w:sz w:val="20"/>
              </w:rPr>
              <w:t xml:space="preserve">69.2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6872" w:name="P6872"/>
          <w:bookmarkEnd w:id="6872"/>
          <w:p>
            <w:pPr>
              <w:pStyle w:val="0"/>
              <w:jc w:val="center"/>
            </w:pPr>
            <w:r>
              <w:rPr>
                <w:sz w:val="20"/>
              </w:rPr>
              <w:t xml:space="preserve">69.3</w:t>
            </w:r>
          </w:p>
        </w:tc>
        <w:tc>
          <w:tcPr>
            <w:tcW w:w="1361" w:type="dxa"/>
            <w:vAlign w:val="center"/>
          </w:tcPr>
          <w:p>
            <w:pPr>
              <w:pStyle w:val="0"/>
              <w:jc w:val="center"/>
            </w:pPr>
            <w:r>
              <w:rPr>
                <w:sz w:val="20"/>
              </w:rPr>
              <w:t xml:space="preserve">обращений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6882" w:name="P6882"/>
          <w:bookmarkEnd w:id="6882"/>
          <w:p>
            <w:pPr>
              <w:pStyle w:val="0"/>
              <w:jc w:val="center"/>
            </w:pPr>
            <w:r>
              <w:rPr>
                <w:sz w:val="20"/>
              </w:rPr>
              <w:t xml:space="preserve">69.3.1</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6892" w:name="P6892"/>
          <w:bookmarkEnd w:id="6892"/>
          <w:p>
            <w:pPr>
              <w:pStyle w:val="0"/>
              <w:jc w:val="center"/>
            </w:pPr>
            <w:r>
              <w:rPr>
                <w:sz w:val="20"/>
              </w:rPr>
              <w:t xml:space="preserve">69.3.2</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6902" w:name="P6902"/>
          <w:bookmarkEnd w:id="6902"/>
          <w:p>
            <w:pPr>
              <w:pStyle w:val="0"/>
              <w:jc w:val="center"/>
            </w:pPr>
            <w:r>
              <w:rPr>
                <w:sz w:val="20"/>
              </w:rPr>
              <w:t xml:space="preserve">69.3.3</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6912" w:name="P6912"/>
          <w:bookmarkEnd w:id="6912"/>
          <w:p>
            <w:pPr>
              <w:pStyle w:val="0"/>
              <w:jc w:val="center"/>
            </w:pPr>
            <w:r>
              <w:rPr>
                <w:sz w:val="20"/>
              </w:rPr>
              <w:t xml:space="preserve">69.3.4</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6922" w:name="P6922"/>
          <w:bookmarkEnd w:id="6922"/>
          <w:p>
            <w:pPr>
              <w:pStyle w:val="0"/>
              <w:jc w:val="center"/>
            </w:pPr>
            <w:r>
              <w:rPr>
                <w:sz w:val="20"/>
              </w:rPr>
              <w:t xml:space="preserve">69.3.5</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6932" w:name="P6932"/>
          <w:bookmarkEnd w:id="6932"/>
          <w:p>
            <w:pPr>
              <w:pStyle w:val="0"/>
              <w:jc w:val="center"/>
            </w:pPr>
            <w:r>
              <w:rPr>
                <w:sz w:val="20"/>
              </w:rPr>
              <w:t xml:space="preserve">69.3.6</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6942" w:name="P6942"/>
          <w:bookmarkEnd w:id="6942"/>
          <w:p>
            <w:pPr>
              <w:pStyle w:val="0"/>
              <w:jc w:val="center"/>
            </w:pPr>
            <w:r>
              <w:rPr>
                <w:sz w:val="20"/>
              </w:rPr>
              <w:t xml:space="preserve">69.3.7</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6952" w:name="P6952"/>
          <w:bookmarkEnd w:id="6952"/>
          <w:p>
            <w:pPr>
              <w:pStyle w:val="0"/>
              <w:jc w:val="center"/>
            </w:pPr>
            <w:r>
              <w:rPr>
                <w:sz w:val="20"/>
              </w:rPr>
              <w:t xml:space="preserve">69.4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6962" w:name="P6962"/>
          <w:bookmarkEnd w:id="6962"/>
          <w:p>
            <w:pPr>
              <w:pStyle w:val="0"/>
              <w:jc w:val="center"/>
            </w:pPr>
            <w:r>
              <w:rPr>
                <w:sz w:val="20"/>
              </w:rPr>
              <w:t xml:space="preserve">69.4.1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6972" w:name="P6972"/>
          <w:bookmarkEnd w:id="6972"/>
          <w:p>
            <w:pPr>
              <w:pStyle w:val="0"/>
              <w:jc w:val="center"/>
            </w:pPr>
            <w:r>
              <w:rPr>
                <w:sz w:val="20"/>
              </w:rPr>
              <w:t xml:space="preserve">69.4.2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6982" w:name="P6982"/>
          <w:bookmarkEnd w:id="6982"/>
          <w:p>
            <w:pPr>
              <w:pStyle w:val="0"/>
              <w:jc w:val="center"/>
            </w:pPr>
            <w:r>
              <w:rPr>
                <w:sz w:val="20"/>
              </w:rPr>
              <w:t xml:space="preserve">69.4.3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7002" w:tooltip="70.1">
              <w:r>
                <w:rPr>
                  <w:sz w:val="20"/>
                  <w:color w:val="0000ff"/>
                </w:rPr>
                <w:t xml:space="preserve">строк 70.1</w:t>
              </w:r>
            </w:hyperlink>
            <w:r>
              <w:rPr>
                <w:sz w:val="20"/>
              </w:rPr>
              <w:t xml:space="preserve"> + </w:t>
            </w:r>
            <w:hyperlink w:history="0" w:anchor="P7012" w:tooltip="70.2">
              <w:r>
                <w:rPr>
                  <w:sz w:val="20"/>
                  <w:color w:val="0000ff"/>
                </w:rPr>
                <w:t xml:space="preserve">70.2</w:t>
              </w:r>
            </w:hyperlink>
            <w:r>
              <w:rPr>
                <w:sz w:val="20"/>
              </w:rPr>
              <w:t xml:space="preserve">)</w:t>
            </w:r>
          </w:p>
        </w:tc>
        <w:tc>
          <w:tcPr>
            <w:tcW w:w="904" w:type="dxa"/>
            <w:vAlign w:val="center"/>
          </w:tcPr>
          <w:bookmarkStart w:id="6992" w:name="P6992"/>
          <w:bookmarkEnd w:id="6992"/>
          <w:p>
            <w:pPr>
              <w:pStyle w:val="0"/>
              <w:jc w:val="center"/>
            </w:pPr>
            <w:r>
              <w:rPr>
                <w:sz w:val="20"/>
              </w:rPr>
              <w:t xml:space="preserve">70</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7002" w:name="P7002"/>
          <w:bookmarkEnd w:id="7002"/>
          <w:p>
            <w:pPr>
              <w:pStyle w:val="0"/>
              <w:jc w:val="center"/>
            </w:pPr>
            <w:r>
              <w:rPr>
                <w:sz w:val="20"/>
              </w:rPr>
              <w:t xml:space="preserve">70.1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7012" w:name="P7012"/>
          <w:bookmarkEnd w:id="7012"/>
          <w:p>
            <w:pPr>
              <w:pStyle w:val="0"/>
              <w:jc w:val="center"/>
            </w:pPr>
            <w:r>
              <w:rPr>
                <w:sz w:val="20"/>
              </w:rPr>
              <w:t xml:space="preserve">70.2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w:t>
            </w:r>
          </w:p>
          <w:p>
            <w:pPr>
              <w:pStyle w:val="0"/>
              <w:jc w:val="center"/>
            </w:pPr>
            <w:r>
              <w:rPr>
                <w:sz w:val="20"/>
              </w:rPr>
              <w:t xml:space="preserve">за исключением медицинской реабилитации, в том числе:</w:t>
            </w:r>
          </w:p>
        </w:tc>
        <w:tc>
          <w:tcPr>
            <w:tcW w:w="904" w:type="dxa"/>
            <w:vAlign w:val="center"/>
          </w:tcPr>
          <w:p>
            <w:pPr>
              <w:pStyle w:val="0"/>
              <w:jc w:val="center"/>
            </w:pPr>
            <w:r>
              <w:rPr>
                <w:sz w:val="20"/>
              </w:rPr>
              <w:t xml:space="preserve">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71.1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при экстракорпоральном оплодотворении:</w:t>
            </w:r>
          </w:p>
        </w:tc>
        <w:tc>
          <w:tcPr>
            <w:tcW w:w="904" w:type="dxa"/>
            <w:vAlign w:val="center"/>
          </w:tcPr>
          <w:p>
            <w:pPr>
              <w:pStyle w:val="0"/>
              <w:jc w:val="center"/>
            </w:pPr>
            <w:r>
              <w:rPr>
                <w:sz w:val="20"/>
              </w:rPr>
              <w:t xml:space="preserve">71.2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71.3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 включая медицинскую помощь:</w:t>
            </w:r>
          </w:p>
        </w:tc>
        <w:tc>
          <w:tcPr>
            <w:tcW w:w="904" w:type="dxa"/>
            <w:vAlign w:val="center"/>
          </w:tcPr>
          <w:p>
            <w:pPr>
              <w:pStyle w:val="0"/>
              <w:jc w:val="center"/>
            </w:pPr>
            <w:r>
              <w:rPr>
                <w:sz w:val="20"/>
              </w:rPr>
              <w:t xml:space="preserve">72</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p>
            <w:pPr>
              <w:pStyle w:val="0"/>
              <w:jc w:val="center"/>
            </w:pPr>
            <w:r>
              <w:rPr>
                <w:sz w:val="20"/>
              </w:rPr>
              <w:t xml:space="preserve">в том числе:</w:t>
            </w:r>
          </w:p>
        </w:tc>
        <w:tc>
          <w:tcPr>
            <w:tcW w:w="904" w:type="dxa"/>
            <w:vAlign w:val="center"/>
          </w:tcPr>
          <w:bookmarkStart w:id="7074" w:name="P7074"/>
          <w:bookmarkEnd w:id="7074"/>
          <w:p>
            <w:pPr>
              <w:pStyle w:val="0"/>
              <w:jc w:val="center"/>
            </w:pPr>
            <w:r>
              <w:rPr>
                <w:sz w:val="20"/>
              </w:rPr>
              <w:t xml:space="preserve">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7084" w:name="P7084"/>
          <w:bookmarkEnd w:id="7084"/>
          <w:p>
            <w:pPr>
              <w:pStyle w:val="0"/>
              <w:jc w:val="center"/>
            </w:pPr>
            <w:r>
              <w:rPr>
                <w:sz w:val="20"/>
              </w:rPr>
              <w:t xml:space="preserve">73.1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7094" w:name="P7094"/>
          <w:bookmarkEnd w:id="7094"/>
          <w:p>
            <w:pPr>
              <w:pStyle w:val="0"/>
              <w:jc w:val="center"/>
            </w:pPr>
            <w:r>
              <w:rPr>
                <w:sz w:val="20"/>
              </w:rPr>
              <w:t xml:space="preserve">73.2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73.3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в том числе:</w:t>
            </w:r>
          </w:p>
        </w:tc>
        <w:tc>
          <w:tcPr>
            <w:tcW w:w="904" w:type="dxa"/>
            <w:vAlign w:val="center"/>
          </w:tcPr>
          <w:bookmarkStart w:id="7114" w:name="P7114"/>
          <w:bookmarkEnd w:id="7114"/>
          <w:p>
            <w:pPr>
              <w:pStyle w:val="0"/>
              <w:jc w:val="center"/>
            </w:pPr>
            <w:r>
              <w:rPr>
                <w:sz w:val="20"/>
              </w:rPr>
              <w:t xml:space="preserve">74</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7124" w:name="P7124"/>
          <w:bookmarkEnd w:id="7124"/>
          <w:p>
            <w:pPr>
              <w:pStyle w:val="0"/>
              <w:jc w:val="center"/>
            </w:pPr>
            <w:r>
              <w:rPr>
                <w:sz w:val="20"/>
              </w:rPr>
              <w:t xml:space="preserve">74.1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7134" w:name="P7134"/>
          <w:bookmarkEnd w:id="7134"/>
          <w:p>
            <w:pPr>
              <w:pStyle w:val="0"/>
              <w:jc w:val="center"/>
            </w:pPr>
            <w:r>
              <w:rPr>
                <w:sz w:val="20"/>
              </w:rPr>
              <w:t xml:space="preserve">74.2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75</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7154" w:name="P7154"/>
          <w:bookmarkEnd w:id="7154"/>
          <w:p>
            <w:pPr>
              <w:pStyle w:val="0"/>
              <w:jc w:val="center"/>
            </w:pPr>
            <w:r>
              <w:rPr>
                <w:sz w:val="20"/>
              </w:rPr>
              <w:t xml:space="preserve">76</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7164" w:name="P7164"/>
          <w:bookmarkEnd w:id="7164"/>
          <w:p>
            <w:pPr>
              <w:pStyle w:val="0"/>
              <w:jc w:val="center"/>
            </w:pPr>
            <w:r>
              <w:rPr>
                <w:sz w:val="20"/>
              </w:rPr>
              <w:t xml:space="preserve">77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7174" w:name="P7174"/>
          <w:bookmarkEnd w:id="7174"/>
          <w:p>
            <w:pPr>
              <w:pStyle w:val="0"/>
              <w:jc w:val="center"/>
            </w:pPr>
            <w:r>
              <w:rPr>
                <w:sz w:val="20"/>
              </w:rPr>
              <w:t xml:space="preserve">78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 Расходы на ведение дела СМО</w:t>
            </w:r>
          </w:p>
        </w:tc>
        <w:tc>
          <w:tcPr>
            <w:tcW w:w="904" w:type="dxa"/>
            <w:vAlign w:val="center"/>
          </w:tcPr>
          <w:bookmarkStart w:id="7184" w:name="P7184"/>
          <w:bookmarkEnd w:id="7184"/>
          <w:p>
            <w:pPr>
              <w:pStyle w:val="0"/>
              <w:jc w:val="center"/>
            </w:pPr>
            <w:r>
              <w:rPr>
                <w:sz w:val="20"/>
              </w:rPr>
              <w:t xml:space="preserve">79</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ИТОГО (сумма </w:t>
            </w:r>
            <w:hyperlink w:history="0" w:anchor="P5022" w:tooltip="1">
              <w:r>
                <w:rPr>
                  <w:sz w:val="20"/>
                  <w:color w:val="0000ff"/>
                </w:rPr>
                <w:t xml:space="preserve">строк 01</w:t>
              </w:r>
            </w:hyperlink>
            <w:r>
              <w:rPr>
                <w:sz w:val="20"/>
              </w:rPr>
              <w:t xml:space="preserve"> + </w:t>
            </w:r>
            <w:hyperlink w:history="0" w:anchor="P5313" w:tooltip="19">
              <w:r>
                <w:rPr>
                  <w:sz w:val="20"/>
                  <w:color w:val="0000ff"/>
                </w:rPr>
                <w:t xml:space="preserve">19</w:t>
              </w:r>
            </w:hyperlink>
            <w:r>
              <w:rPr>
                <w:sz w:val="20"/>
              </w:rPr>
              <w:t xml:space="preserve"> + </w:t>
            </w:r>
            <w:hyperlink w:history="0" w:anchor="P5323" w:tooltip="20">
              <w:r>
                <w:rPr>
                  <w:sz w:val="20"/>
                  <w:color w:val="0000ff"/>
                </w:rPr>
                <w:t xml:space="preserve">20</w:t>
              </w:r>
            </w:hyperlink>
            <w:r>
              <w:rPr>
                <w:sz w:val="20"/>
              </w:rPr>
              <w:t xml:space="preserve">)</w:t>
            </w:r>
          </w:p>
        </w:tc>
        <w:tc>
          <w:tcPr>
            <w:tcW w:w="904" w:type="dxa"/>
            <w:vAlign w:val="center"/>
          </w:tcPr>
          <w:p>
            <w:pPr>
              <w:pStyle w:val="0"/>
              <w:jc w:val="center"/>
            </w:pPr>
            <w:r>
              <w:rPr>
                <w:sz w:val="20"/>
              </w:rPr>
              <w:t xml:space="preserve">80</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6 852,2</w:t>
            </w:r>
          </w:p>
        </w:tc>
        <w:tc>
          <w:tcPr>
            <w:tcW w:w="964" w:type="dxa"/>
            <w:vAlign w:val="center"/>
          </w:tcPr>
          <w:p>
            <w:pPr>
              <w:pStyle w:val="0"/>
              <w:jc w:val="center"/>
            </w:pPr>
            <w:r>
              <w:rPr>
                <w:sz w:val="20"/>
              </w:rPr>
              <w:t xml:space="preserve">19 073,4</w:t>
            </w:r>
          </w:p>
        </w:tc>
        <w:tc>
          <w:tcPr>
            <w:tcW w:w="1417" w:type="dxa"/>
            <w:vAlign w:val="center"/>
          </w:tcPr>
          <w:p>
            <w:pPr>
              <w:pStyle w:val="0"/>
              <w:jc w:val="center"/>
            </w:pPr>
            <w:r>
              <w:rPr>
                <w:sz w:val="20"/>
              </w:rPr>
              <w:t xml:space="preserve">10 377 888,4</w:t>
            </w:r>
          </w:p>
        </w:tc>
        <w:tc>
          <w:tcPr>
            <w:tcW w:w="1384" w:type="dxa"/>
            <w:vAlign w:val="center"/>
          </w:tcPr>
          <w:p>
            <w:pPr>
              <w:pStyle w:val="0"/>
              <w:jc w:val="center"/>
            </w:pPr>
            <w:r>
              <w:rPr>
                <w:sz w:val="20"/>
              </w:rPr>
              <w:t xml:space="preserve">28 610 493,2</w:t>
            </w:r>
          </w:p>
        </w:tc>
        <w:tc>
          <w:tcPr>
            <w:tcW w:w="679" w:type="dxa"/>
            <w:vAlign w:val="center"/>
          </w:tcPr>
          <w:p>
            <w:pPr>
              <w:pStyle w:val="0"/>
            </w:pPr>
            <w:r>
              <w:rPr>
                <w:sz w:val="20"/>
              </w:rPr>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p>
      <w:pPr>
        <w:pStyle w:val="2"/>
        <w:outlineLvl w:val="4"/>
        <w:jc w:val="center"/>
      </w:pPr>
      <w:r>
        <w:rPr>
          <w:sz w:val="20"/>
        </w:rPr>
        <w:t xml:space="preserve">Утвержденная стоимость территориальной программы</w:t>
      </w:r>
    </w:p>
    <w:p>
      <w:pPr>
        <w:pStyle w:val="2"/>
        <w:jc w:val="center"/>
      </w:pPr>
      <w:r>
        <w:rPr>
          <w:sz w:val="20"/>
        </w:rPr>
        <w:t xml:space="preserve">государственных гарантий бесплатного оказания жителям</w:t>
      </w:r>
    </w:p>
    <w:p>
      <w:pPr>
        <w:pStyle w:val="2"/>
        <w:jc w:val="center"/>
      </w:pPr>
      <w:r>
        <w:rPr>
          <w:sz w:val="20"/>
        </w:rPr>
        <w:t xml:space="preserve">Белгородской области медицинской помощи по условиям ее</w:t>
      </w:r>
    </w:p>
    <w:p>
      <w:pPr>
        <w:pStyle w:val="2"/>
        <w:jc w:val="center"/>
      </w:pPr>
      <w:r>
        <w:rPr>
          <w:sz w:val="20"/>
        </w:rPr>
        <w:t xml:space="preserve">оказания на 2026 год</w:t>
      </w:r>
    </w:p>
    <w:p>
      <w:pPr>
        <w:pStyle w:val="0"/>
        <w:jc w:val="both"/>
      </w:pPr>
      <w:r>
        <w:rPr>
          <w:sz w:val="20"/>
        </w:rPr>
      </w:r>
    </w:p>
    <w:p>
      <w:pPr>
        <w:pStyle w:val="0"/>
        <w:jc w:val="right"/>
      </w:pPr>
      <w:r>
        <w:rPr>
          <w:sz w:val="20"/>
        </w:rPr>
        <w:t xml:space="preserve">Таблица 9</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24"/>
        <w:gridCol w:w="904"/>
        <w:gridCol w:w="1361"/>
        <w:gridCol w:w="1759"/>
        <w:gridCol w:w="1759"/>
        <w:gridCol w:w="1024"/>
        <w:gridCol w:w="964"/>
        <w:gridCol w:w="1417"/>
        <w:gridCol w:w="1384"/>
        <w:gridCol w:w="679"/>
      </w:tblGrid>
      <w:tr>
        <w:tc>
          <w:tcPr>
            <w:tcW w:w="2324" w:type="dxa"/>
            <w:vMerge w:val="restart"/>
          </w:tcPr>
          <w:p>
            <w:pPr>
              <w:pStyle w:val="0"/>
              <w:jc w:val="center"/>
            </w:pPr>
            <w:r>
              <w:rPr>
                <w:sz w:val="20"/>
              </w:rPr>
              <w:t xml:space="preserve">Виды и условия оказания медицинской помощи</w:t>
            </w:r>
          </w:p>
        </w:tc>
        <w:tc>
          <w:tcPr>
            <w:tcW w:w="904" w:type="dxa"/>
            <w:vMerge w:val="restart"/>
          </w:tcPr>
          <w:p>
            <w:pPr>
              <w:pStyle w:val="0"/>
              <w:jc w:val="center"/>
            </w:pPr>
            <w:r>
              <w:rPr>
                <w:sz w:val="20"/>
              </w:rPr>
              <w:t xml:space="preserve">N строки</w:t>
            </w:r>
          </w:p>
        </w:tc>
        <w:tc>
          <w:tcPr>
            <w:tcW w:w="1361" w:type="dxa"/>
            <w:vMerge w:val="restart"/>
          </w:tcPr>
          <w:p>
            <w:pPr>
              <w:pStyle w:val="0"/>
              <w:jc w:val="center"/>
            </w:pPr>
            <w:r>
              <w:rPr>
                <w:sz w:val="20"/>
              </w:rPr>
              <w:t xml:space="preserve">Единица измерения</w:t>
            </w:r>
          </w:p>
        </w:tc>
        <w:tc>
          <w:tcPr>
            <w:tcW w:w="1759" w:type="dxa"/>
            <w:vMerge w:val="restart"/>
          </w:tcPr>
          <w:p>
            <w:pPr>
              <w:pStyle w:val="0"/>
              <w:jc w:val="center"/>
            </w:pPr>
            <w:r>
              <w:rPr>
                <w:sz w:val="20"/>
              </w:rPr>
              <w:t xml:space="preserve">Объем медицинской помощи в расчете на одного жителя (норматив объемов предоставления медицинской помощи в расчете на одно застрахованное лицо)</w:t>
            </w:r>
          </w:p>
        </w:tc>
        <w:tc>
          <w:tcPr>
            <w:tcW w:w="1759" w:type="dxa"/>
            <w:vMerge w:val="restart"/>
          </w:tcPr>
          <w:p>
            <w:pPr>
              <w:pStyle w:val="0"/>
              <w:jc w:val="center"/>
            </w:pPr>
            <w:r>
              <w:rPr>
                <w:sz w:val="20"/>
              </w:rPr>
              <w:t xml:space="preserve">Стоимость единицы объема медицинской помощи (норматив финансовых затрат на единицу объема предоставления медицинской помощи)</w:t>
            </w:r>
          </w:p>
        </w:tc>
        <w:tc>
          <w:tcPr>
            <w:gridSpan w:val="2"/>
            <w:tcW w:w="1988" w:type="dxa"/>
          </w:tcPr>
          <w:p>
            <w:pPr>
              <w:pStyle w:val="0"/>
              <w:jc w:val="center"/>
            </w:pPr>
            <w:r>
              <w:rPr>
                <w:sz w:val="20"/>
              </w:rPr>
              <w:t xml:space="preserve">Подушевые нормативы финансирования территориальной программы</w:t>
            </w:r>
          </w:p>
        </w:tc>
        <w:tc>
          <w:tcPr>
            <w:gridSpan w:val="3"/>
            <w:tcW w:w="3480" w:type="dxa"/>
          </w:tcPr>
          <w:p>
            <w:pPr>
              <w:pStyle w:val="0"/>
              <w:jc w:val="center"/>
            </w:pPr>
            <w:r>
              <w:rPr>
                <w:sz w:val="20"/>
              </w:rPr>
              <w:t xml:space="preserve">Стоимость территориальной программы по источникам ее финансового обеспечения</w:t>
            </w:r>
          </w:p>
        </w:tc>
      </w:tr>
      <w:tr>
        <w:tc>
          <w:tcPr>
            <w:vMerge w:val="continue"/>
          </w:tcPr>
          <w:p/>
        </w:tc>
        <w:tc>
          <w:tcPr>
            <w:vMerge w:val="continue"/>
          </w:tcPr>
          <w:p/>
        </w:tc>
        <w:tc>
          <w:tcPr>
            <w:vMerge w:val="continue"/>
          </w:tcPr>
          <w:p/>
        </w:tc>
        <w:tc>
          <w:tcPr>
            <w:vMerge w:val="continue"/>
          </w:tcPr>
          <w:p/>
        </w:tc>
        <w:tc>
          <w:tcPr>
            <w:vMerge w:val="continue"/>
          </w:tcPr>
          <w:p/>
        </w:tc>
        <w:tc>
          <w:tcPr>
            <w:gridSpan w:val="2"/>
            <w:tcW w:w="1988" w:type="dxa"/>
          </w:tcPr>
          <w:p>
            <w:pPr>
              <w:pStyle w:val="0"/>
              <w:jc w:val="center"/>
            </w:pPr>
            <w:r>
              <w:rPr>
                <w:sz w:val="20"/>
              </w:rPr>
              <w:t xml:space="preserve">руб.</w:t>
            </w:r>
          </w:p>
        </w:tc>
        <w:tc>
          <w:tcPr>
            <w:gridSpan w:val="2"/>
            <w:tcW w:w="2801" w:type="dxa"/>
          </w:tcPr>
          <w:p>
            <w:pPr>
              <w:pStyle w:val="0"/>
              <w:jc w:val="center"/>
            </w:pPr>
            <w:r>
              <w:rPr>
                <w:sz w:val="20"/>
              </w:rPr>
              <w:t xml:space="preserve">тыс. руб.</w:t>
            </w:r>
          </w:p>
        </w:tc>
        <w:tc>
          <w:tcPr>
            <w:tcW w:w="679" w:type="dxa"/>
            <w:vMerge w:val="restart"/>
          </w:tcPr>
          <w:p>
            <w:pPr>
              <w:pStyle w:val="0"/>
              <w:jc w:val="center"/>
            </w:pPr>
            <w:r>
              <w:rPr>
                <w:sz w:val="20"/>
              </w:rPr>
              <w:t xml:space="preserve">в % к итогу</w:t>
            </w:r>
          </w:p>
        </w:tc>
      </w:tr>
      <w:tr>
        <w:tc>
          <w:tcPr>
            <w:vMerge w:val="continue"/>
          </w:tcPr>
          <w:p/>
        </w:tc>
        <w:tc>
          <w:tcPr>
            <w:vMerge w:val="continue"/>
          </w:tcPr>
          <w:p/>
        </w:tc>
        <w:tc>
          <w:tcPr>
            <w:vMerge w:val="continue"/>
          </w:tcPr>
          <w:p/>
        </w:tc>
        <w:tc>
          <w:tcPr>
            <w:vMerge w:val="continue"/>
          </w:tcPr>
          <w:p/>
        </w:tc>
        <w:tc>
          <w:tcPr>
            <w:vMerge w:val="continue"/>
          </w:tcPr>
          <w:p/>
        </w:tc>
        <w:tc>
          <w:tcPr>
            <w:tcW w:w="1024" w:type="dxa"/>
          </w:tcPr>
          <w:p>
            <w:pPr>
              <w:pStyle w:val="0"/>
              <w:jc w:val="center"/>
            </w:pPr>
            <w:r>
              <w:rPr>
                <w:sz w:val="20"/>
              </w:rPr>
              <w:t xml:space="preserve">за счет средств бюджета субъекта РФ</w:t>
            </w:r>
          </w:p>
        </w:tc>
        <w:tc>
          <w:tcPr>
            <w:tcW w:w="964" w:type="dxa"/>
          </w:tcPr>
          <w:p>
            <w:pPr>
              <w:pStyle w:val="0"/>
              <w:jc w:val="center"/>
            </w:pPr>
            <w:r>
              <w:rPr>
                <w:sz w:val="20"/>
              </w:rPr>
              <w:t xml:space="preserve">за счет средств ОМС</w:t>
            </w:r>
          </w:p>
        </w:tc>
        <w:tc>
          <w:tcPr>
            <w:tcW w:w="1417" w:type="dxa"/>
          </w:tcPr>
          <w:p>
            <w:pPr>
              <w:pStyle w:val="0"/>
              <w:jc w:val="center"/>
            </w:pPr>
            <w:r>
              <w:rPr>
                <w:sz w:val="20"/>
              </w:rPr>
              <w:t xml:space="preserve">за счет средств бюджета субъекта РФ</w:t>
            </w:r>
          </w:p>
        </w:tc>
        <w:tc>
          <w:tcPr>
            <w:tcW w:w="1384" w:type="dxa"/>
          </w:tcPr>
          <w:p>
            <w:pPr>
              <w:pStyle w:val="0"/>
              <w:jc w:val="center"/>
            </w:pPr>
            <w:r>
              <w:rPr>
                <w:sz w:val="20"/>
              </w:rPr>
              <w:t xml:space="preserve">за счет средств ОМС</w:t>
            </w:r>
          </w:p>
        </w:tc>
        <w:tc>
          <w:tcPr>
            <w:vMerge w:val="continue"/>
          </w:tcPr>
          <w:p/>
        </w:tc>
      </w:tr>
      <w:tr>
        <w:tc>
          <w:tcPr>
            <w:tcW w:w="2324" w:type="dxa"/>
          </w:tcPr>
          <w:p>
            <w:pPr>
              <w:pStyle w:val="0"/>
            </w:pPr>
            <w:r>
              <w:rPr>
                <w:sz w:val="20"/>
              </w:rPr>
            </w:r>
          </w:p>
        </w:tc>
        <w:tc>
          <w:tcPr>
            <w:tcW w:w="904" w:type="dxa"/>
          </w:tcPr>
          <w:p>
            <w:pPr>
              <w:pStyle w:val="0"/>
              <w:jc w:val="center"/>
            </w:pPr>
            <w:r>
              <w:rPr>
                <w:sz w:val="20"/>
              </w:rPr>
              <w:t xml:space="preserve">1</w:t>
            </w:r>
          </w:p>
        </w:tc>
        <w:tc>
          <w:tcPr>
            <w:tcW w:w="1361" w:type="dxa"/>
          </w:tcPr>
          <w:p>
            <w:pPr>
              <w:pStyle w:val="0"/>
              <w:jc w:val="center"/>
            </w:pPr>
            <w:r>
              <w:rPr>
                <w:sz w:val="20"/>
              </w:rPr>
              <w:t xml:space="preserve">2</w:t>
            </w:r>
          </w:p>
        </w:tc>
        <w:tc>
          <w:tcPr>
            <w:tcW w:w="1759" w:type="dxa"/>
          </w:tcPr>
          <w:p>
            <w:pPr>
              <w:pStyle w:val="0"/>
              <w:jc w:val="center"/>
            </w:pPr>
            <w:r>
              <w:rPr>
                <w:sz w:val="20"/>
              </w:rPr>
              <w:t xml:space="preserve">3</w:t>
            </w:r>
          </w:p>
        </w:tc>
        <w:tc>
          <w:tcPr>
            <w:tcW w:w="1759" w:type="dxa"/>
          </w:tcPr>
          <w:p>
            <w:pPr>
              <w:pStyle w:val="0"/>
              <w:jc w:val="center"/>
            </w:pPr>
            <w:r>
              <w:rPr>
                <w:sz w:val="20"/>
              </w:rPr>
              <w:t xml:space="preserve">4</w:t>
            </w:r>
          </w:p>
        </w:tc>
        <w:tc>
          <w:tcPr>
            <w:tcW w:w="1024" w:type="dxa"/>
          </w:tcPr>
          <w:p>
            <w:pPr>
              <w:pStyle w:val="0"/>
              <w:jc w:val="center"/>
            </w:pPr>
            <w:r>
              <w:rPr>
                <w:sz w:val="20"/>
              </w:rPr>
              <w:t xml:space="preserve">5</w:t>
            </w:r>
          </w:p>
        </w:tc>
        <w:tc>
          <w:tcPr>
            <w:tcW w:w="964" w:type="dxa"/>
          </w:tcPr>
          <w:p>
            <w:pPr>
              <w:pStyle w:val="0"/>
              <w:jc w:val="center"/>
            </w:pPr>
            <w:r>
              <w:rPr>
                <w:sz w:val="20"/>
              </w:rPr>
              <w:t xml:space="preserve">6</w:t>
            </w:r>
          </w:p>
        </w:tc>
        <w:tc>
          <w:tcPr>
            <w:tcW w:w="1417" w:type="dxa"/>
          </w:tcPr>
          <w:p>
            <w:pPr>
              <w:pStyle w:val="0"/>
              <w:jc w:val="center"/>
            </w:pPr>
            <w:r>
              <w:rPr>
                <w:sz w:val="20"/>
              </w:rPr>
              <w:t xml:space="preserve">7</w:t>
            </w:r>
          </w:p>
        </w:tc>
        <w:tc>
          <w:tcPr>
            <w:tcW w:w="1384" w:type="dxa"/>
          </w:tcPr>
          <w:p>
            <w:pPr>
              <w:pStyle w:val="0"/>
              <w:jc w:val="center"/>
            </w:pPr>
            <w:r>
              <w:rPr>
                <w:sz w:val="20"/>
              </w:rPr>
              <w:t xml:space="preserve">8</w:t>
            </w:r>
          </w:p>
        </w:tc>
        <w:tc>
          <w:tcPr>
            <w:tcW w:w="679" w:type="dxa"/>
          </w:tcPr>
          <w:p>
            <w:pPr>
              <w:pStyle w:val="0"/>
              <w:jc w:val="center"/>
            </w:pPr>
            <w:r>
              <w:rPr>
                <w:sz w:val="20"/>
              </w:rPr>
              <w:t xml:space="preserve">9</w:t>
            </w:r>
          </w:p>
        </w:tc>
      </w:tr>
      <w:tr>
        <w:tc>
          <w:tcPr>
            <w:tcW w:w="2324" w:type="dxa"/>
            <w:vAlign w:val="center"/>
          </w:tcPr>
          <w:p>
            <w:pPr>
              <w:pStyle w:val="0"/>
              <w:jc w:val="center"/>
            </w:pPr>
            <w:r>
              <w:rPr>
                <w:sz w:val="20"/>
              </w:rPr>
              <w:t xml:space="preserve">I. Медицинская помощь, предоставляемая за счет консолидированного бюджета субъекта Российской Федерации, в том числе:</w:t>
            </w:r>
          </w:p>
        </w:tc>
        <w:tc>
          <w:tcPr>
            <w:tcW w:w="904" w:type="dxa"/>
            <w:vAlign w:val="center"/>
          </w:tcPr>
          <w:bookmarkStart w:id="7236" w:name="P7236"/>
          <w:bookmarkEnd w:id="7236"/>
          <w:p>
            <w:pPr>
              <w:pStyle w:val="0"/>
              <w:jc w:val="center"/>
            </w:pPr>
            <w:r>
              <w:rPr>
                <w:sz w:val="20"/>
              </w:rPr>
              <w:t xml:space="preserve">1</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7 358,4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11 144 481,9</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1. Скорая медицинская помощь, включая скорую специализированную медицинскую помощь, не входящая в территориальную программу ОМС, в том числе:</w:t>
            </w:r>
          </w:p>
        </w:tc>
        <w:tc>
          <w:tcPr>
            <w:tcW w:w="904" w:type="dxa"/>
            <w:vAlign w:val="center"/>
          </w:tcPr>
          <w:p>
            <w:pPr>
              <w:pStyle w:val="0"/>
              <w:jc w:val="center"/>
            </w:pPr>
            <w:r>
              <w:rPr>
                <w:sz w:val="20"/>
              </w:rPr>
              <w:t xml:space="preserve">2</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188 005,0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3</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0,0269426</w:t>
            </w:r>
          </w:p>
        </w:tc>
        <w:tc>
          <w:tcPr>
            <w:tcW w:w="1759" w:type="dxa"/>
            <w:vAlign w:val="center"/>
          </w:tcPr>
          <w:p>
            <w:pPr>
              <w:pStyle w:val="0"/>
              <w:jc w:val="center"/>
            </w:pPr>
            <w:r>
              <w:rPr>
                <w:sz w:val="20"/>
              </w:rPr>
              <w:t xml:space="preserve">4 116,90</w:t>
            </w:r>
          </w:p>
        </w:tc>
        <w:tc>
          <w:tcPr>
            <w:tcW w:w="1024" w:type="dxa"/>
            <w:vAlign w:val="center"/>
          </w:tcPr>
          <w:p>
            <w:pPr>
              <w:pStyle w:val="0"/>
              <w:jc w:val="center"/>
            </w:pPr>
            <w:r>
              <w:rPr>
                <w:sz w:val="20"/>
              </w:rPr>
              <w:t xml:space="preserve">110,92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167 998,0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скорая медицинская помощь при санитарно-авиационной эвакуации</w:t>
            </w:r>
          </w:p>
        </w:tc>
        <w:tc>
          <w:tcPr>
            <w:tcW w:w="904" w:type="dxa"/>
            <w:vAlign w:val="center"/>
          </w:tcPr>
          <w:p>
            <w:pPr>
              <w:pStyle w:val="0"/>
              <w:jc w:val="center"/>
            </w:pPr>
            <w:r>
              <w:rPr>
                <w:sz w:val="20"/>
              </w:rPr>
              <w:t xml:space="preserve">4</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0,00066</w:t>
            </w:r>
          </w:p>
        </w:tc>
        <w:tc>
          <w:tcPr>
            <w:tcW w:w="1759" w:type="dxa"/>
            <w:vAlign w:val="center"/>
          </w:tcPr>
          <w:p>
            <w:pPr>
              <w:pStyle w:val="0"/>
              <w:jc w:val="center"/>
            </w:pPr>
            <w:r>
              <w:rPr>
                <w:sz w:val="20"/>
              </w:rPr>
              <w:t xml:space="preserve">20 012,0</w:t>
            </w:r>
          </w:p>
        </w:tc>
        <w:tc>
          <w:tcPr>
            <w:tcW w:w="1024" w:type="dxa"/>
            <w:vAlign w:val="center"/>
          </w:tcPr>
          <w:p>
            <w:pPr>
              <w:pStyle w:val="0"/>
              <w:jc w:val="center"/>
            </w:pPr>
            <w:r>
              <w:rPr>
                <w:sz w:val="20"/>
              </w:rPr>
              <w:t xml:space="preserve">13,21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20 007,0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 Первичная медико-санитарная помощь, предоставляемая:</w:t>
            </w:r>
          </w:p>
        </w:tc>
        <w:tc>
          <w:tcPr>
            <w:tcW w:w="904" w:type="dxa"/>
            <w:vAlign w:val="center"/>
          </w:tcPr>
          <w:p>
            <w:pPr>
              <w:pStyle w:val="0"/>
              <w:jc w:val="center"/>
            </w:pPr>
            <w:r>
              <w:rPr>
                <w:sz w:val="20"/>
              </w:rPr>
              <w:t xml:space="preserve">5</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1 188 161,6</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6</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2.1.1. с профилактической и иными целями, в том числе:</w:t>
            </w:r>
          </w:p>
        </w:tc>
        <w:tc>
          <w:tcPr>
            <w:tcW w:w="904" w:type="dxa"/>
            <w:vAlign w:val="center"/>
          </w:tcPr>
          <w:p>
            <w:pPr>
              <w:pStyle w:val="0"/>
              <w:jc w:val="center"/>
            </w:pPr>
            <w:r>
              <w:rPr>
                <w:sz w:val="20"/>
              </w:rPr>
              <w:t xml:space="preserve">7</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0,73</w:t>
            </w:r>
          </w:p>
        </w:tc>
        <w:tc>
          <w:tcPr>
            <w:tcW w:w="1759" w:type="dxa"/>
            <w:vAlign w:val="center"/>
          </w:tcPr>
          <w:p>
            <w:pPr>
              <w:pStyle w:val="0"/>
              <w:jc w:val="center"/>
            </w:pPr>
            <w:r>
              <w:rPr>
                <w:sz w:val="20"/>
              </w:rPr>
              <w:t xml:space="preserve">660,6</w:t>
            </w:r>
          </w:p>
        </w:tc>
        <w:tc>
          <w:tcPr>
            <w:tcW w:w="1024" w:type="dxa"/>
            <w:vAlign w:val="center"/>
          </w:tcPr>
          <w:p>
            <w:pPr>
              <w:pStyle w:val="0"/>
              <w:jc w:val="center"/>
            </w:pPr>
            <w:r>
              <w:rPr>
                <w:sz w:val="20"/>
              </w:rPr>
              <w:t xml:space="preserve">482,24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730 365,5</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7.1</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2.1.2. в связи с заболеваниями - обращений, в том числе:</w:t>
            </w:r>
          </w:p>
        </w:tc>
        <w:tc>
          <w:tcPr>
            <w:tcW w:w="904" w:type="dxa"/>
            <w:vAlign w:val="center"/>
          </w:tcPr>
          <w:p>
            <w:pPr>
              <w:pStyle w:val="0"/>
              <w:jc w:val="center"/>
            </w:pPr>
            <w:r>
              <w:rPr>
                <w:sz w:val="20"/>
              </w:rPr>
              <w:t xml:space="preserve">8</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0,144</w:t>
            </w:r>
          </w:p>
        </w:tc>
        <w:tc>
          <w:tcPr>
            <w:tcW w:w="1759" w:type="dxa"/>
            <w:vAlign w:val="center"/>
          </w:tcPr>
          <w:p>
            <w:pPr>
              <w:pStyle w:val="0"/>
              <w:jc w:val="center"/>
            </w:pPr>
            <w:r>
              <w:rPr>
                <w:sz w:val="20"/>
              </w:rPr>
              <w:t xml:space="preserve">1 915,6</w:t>
            </w:r>
          </w:p>
        </w:tc>
        <w:tc>
          <w:tcPr>
            <w:tcW w:w="1024" w:type="dxa"/>
            <w:vAlign w:val="center"/>
          </w:tcPr>
          <w:p>
            <w:pPr>
              <w:pStyle w:val="0"/>
              <w:jc w:val="center"/>
            </w:pPr>
            <w:r>
              <w:rPr>
                <w:sz w:val="20"/>
              </w:rPr>
              <w:t xml:space="preserve">275,85</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417 782,3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8.1</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2.2. в условиях дневных стационаров, в том числе:</w:t>
            </w:r>
          </w:p>
        </w:tc>
        <w:tc>
          <w:tcPr>
            <w:tcW w:w="904" w:type="dxa"/>
            <w:vAlign w:val="center"/>
          </w:tcPr>
          <w:p>
            <w:pPr>
              <w:pStyle w:val="0"/>
              <w:jc w:val="center"/>
            </w:pPr>
            <w:r>
              <w:rPr>
                <w:sz w:val="20"/>
              </w:rPr>
              <w:t xml:space="preserve">9</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0,001274</w:t>
            </w:r>
          </w:p>
        </w:tc>
        <w:tc>
          <w:tcPr>
            <w:tcW w:w="1759" w:type="dxa"/>
            <w:vAlign w:val="center"/>
          </w:tcPr>
          <w:p>
            <w:pPr>
              <w:pStyle w:val="0"/>
              <w:jc w:val="center"/>
            </w:pPr>
            <w:r>
              <w:rPr>
                <w:sz w:val="20"/>
              </w:rPr>
              <w:t xml:space="preserve">20 741,0</w:t>
            </w:r>
          </w:p>
        </w:tc>
        <w:tc>
          <w:tcPr>
            <w:tcW w:w="1024" w:type="dxa"/>
            <w:vAlign w:val="center"/>
          </w:tcPr>
          <w:p>
            <w:pPr>
              <w:pStyle w:val="0"/>
              <w:jc w:val="center"/>
            </w:pPr>
            <w:r>
              <w:rPr>
                <w:sz w:val="20"/>
              </w:rPr>
              <w:t xml:space="preserve">26,42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40 013,8</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9.1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w:t>
            </w:r>
          </w:p>
          <w:p>
            <w:pPr>
              <w:pStyle w:val="0"/>
              <w:jc w:val="center"/>
            </w:pPr>
            <w:r>
              <w:rPr>
                <w:sz w:val="20"/>
              </w:rPr>
              <w:t xml:space="preserve">в том числе:</w:t>
            </w:r>
          </w:p>
        </w:tc>
        <w:tc>
          <w:tcPr>
            <w:tcW w:w="904" w:type="dxa"/>
            <w:vAlign w:val="center"/>
          </w:tcPr>
          <w:p>
            <w:pPr>
              <w:pStyle w:val="0"/>
              <w:jc w:val="center"/>
            </w:pPr>
            <w:r>
              <w:rPr>
                <w:sz w:val="20"/>
              </w:rPr>
              <w:t xml:space="preserve">10</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10.1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w:t>
            </w:r>
          </w:p>
        </w:tc>
        <w:tc>
          <w:tcPr>
            <w:tcW w:w="904" w:type="dxa"/>
            <w:vAlign w:val="center"/>
          </w:tcPr>
          <w:p>
            <w:pPr>
              <w:pStyle w:val="0"/>
              <w:jc w:val="center"/>
            </w:pPr>
            <w:r>
              <w:rPr>
                <w:sz w:val="20"/>
              </w:rPr>
              <w:t xml:space="preserve">11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3 220 353,9</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4.1. в условиях дневных стационаров, в том числе:</w:t>
            </w:r>
          </w:p>
        </w:tc>
        <w:tc>
          <w:tcPr>
            <w:tcW w:w="904" w:type="dxa"/>
            <w:vAlign w:val="center"/>
          </w:tcPr>
          <w:p>
            <w:pPr>
              <w:pStyle w:val="0"/>
              <w:jc w:val="center"/>
            </w:pPr>
            <w:r>
              <w:rPr>
                <w:sz w:val="20"/>
              </w:rPr>
              <w:t xml:space="preserve">12</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12.1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4.2. в условиях круглосуточных стационаров, в том числе:</w:t>
            </w:r>
          </w:p>
        </w:tc>
        <w:tc>
          <w:tcPr>
            <w:tcW w:w="904" w:type="dxa"/>
            <w:vAlign w:val="center"/>
          </w:tcPr>
          <w:p>
            <w:pPr>
              <w:pStyle w:val="0"/>
              <w:jc w:val="center"/>
            </w:pPr>
            <w:r>
              <w:rPr>
                <w:sz w:val="20"/>
              </w:rPr>
              <w:t xml:space="preserve">13</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0,01774151</w:t>
            </w:r>
          </w:p>
        </w:tc>
        <w:tc>
          <w:tcPr>
            <w:tcW w:w="1759" w:type="dxa"/>
            <w:vAlign w:val="center"/>
          </w:tcPr>
          <w:p>
            <w:pPr>
              <w:pStyle w:val="0"/>
              <w:jc w:val="center"/>
            </w:pPr>
            <w:r>
              <w:rPr>
                <w:sz w:val="20"/>
              </w:rPr>
              <w:t xml:space="preserve">119 849,5</w:t>
            </w:r>
          </w:p>
        </w:tc>
        <w:tc>
          <w:tcPr>
            <w:tcW w:w="1024" w:type="dxa"/>
            <w:vAlign w:val="center"/>
          </w:tcPr>
          <w:p>
            <w:pPr>
              <w:pStyle w:val="0"/>
              <w:jc w:val="center"/>
            </w:pPr>
            <w:r>
              <w:rPr>
                <w:sz w:val="20"/>
              </w:rPr>
              <w:t xml:space="preserve">2 126,31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3 220 353,9</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13.1</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 Паллиативная медицинская помощь:</w:t>
            </w:r>
          </w:p>
        </w:tc>
        <w:tc>
          <w:tcPr>
            <w:tcW w:w="904" w:type="dxa"/>
            <w:vAlign w:val="center"/>
          </w:tcPr>
          <w:p>
            <w:pPr>
              <w:pStyle w:val="0"/>
              <w:jc w:val="center"/>
            </w:pPr>
            <w:r>
              <w:rPr>
                <w:sz w:val="20"/>
              </w:rPr>
              <w:t xml:space="preserve">14</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544 805,7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5.1. первичная медицинская помощь, в том числе доврачебная и врачебная, всего, в том числе:</w:t>
            </w:r>
          </w:p>
        </w:tc>
        <w:tc>
          <w:tcPr>
            <w:tcW w:w="904" w:type="dxa"/>
            <w:vAlign w:val="center"/>
          </w:tcPr>
          <w:p>
            <w:pPr>
              <w:pStyle w:val="0"/>
              <w:jc w:val="center"/>
            </w:pPr>
            <w:r>
              <w:rPr>
                <w:sz w:val="20"/>
              </w:rPr>
              <w:t xml:space="preserve">15</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0,03</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54 992,5</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посещение по паллиативной медицинской помощи без учета посещений на дому патронажными бригадами</w:t>
            </w:r>
          </w:p>
        </w:tc>
        <w:tc>
          <w:tcPr>
            <w:tcW w:w="904" w:type="dxa"/>
            <w:vAlign w:val="center"/>
          </w:tcPr>
          <w:p>
            <w:pPr>
              <w:pStyle w:val="0"/>
              <w:jc w:val="center"/>
            </w:pPr>
            <w:r>
              <w:rPr>
                <w:sz w:val="20"/>
              </w:rPr>
              <w:t xml:space="preserve">15.1</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0,022</w:t>
            </w:r>
          </w:p>
        </w:tc>
        <w:tc>
          <w:tcPr>
            <w:tcW w:w="1759" w:type="dxa"/>
            <w:vAlign w:val="center"/>
          </w:tcPr>
          <w:p>
            <w:pPr>
              <w:pStyle w:val="0"/>
              <w:jc w:val="center"/>
            </w:pPr>
            <w:r>
              <w:rPr>
                <w:sz w:val="20"/>
              </w:rPr>
              <w:t xml:space="preserve">593,80</w:t>
            </w:r>
          </w:p>
        </w:tc>
        <w:tc>
          <w:tcPr>
            <w:tcW w:w="1024" w:type="dxa"/>
            <w:vAlign w:val="center"/>
          </w:tcPr>
          <w:p>
            <w:pPr>
              <w:pStyle w:val="0"/>
              <w:jc w:val="center"/>
            </w:pPr>
            <w:r>
              <w:rPr>
                <w:sz w:val="20"/>
              </w:rPr>
              <w:t xml:space="preserve">13,06</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19 779,7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посещения на дому выездными патронажными бригадами</w:t>
            </w:r>
          </w:p>
        </w:tc>
        <w:tc>
          <w:tcPr>
            <w:tcW w:w="904" w:type="dxa"/>
            <w:vAlign w:val="center"/>
          </w:tcPr>
          <w:p>
            <w:pPr>
              <w:pStyle w:val="0"/>
              <w:jc w:val="center"/>
            </w:pPr>
            <w:r>
              <w:rPr>
                <w:sz w:val="20"/>
              </w:rPr>
              <w:t xml:space="preserve">15.2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0,008</w:t>
            </w:r>
          </w:p>
        </w:tc>
        <w:tc>
          <w:tcPr>
            <w:tcW w:w="1759" w:type="dxa"/>
            <w:vAlign w:val="center"/>
          </w:tcPr>
          <w:p>
            <w:pPr>
              <w:pStyle w:val="0"/>
              <w:jc w:val="center"/>
            </w:pPr>
            <w:r>
              <w:rPr>
                <w:sz w:val="20"/>
              </w:rPr>
              <w:t xml:space="preserve">2 906,1</w:t>
            </w:r>
          </w:p>
        </w:tc>
        <w:tc>
          <w:tcPr>
            <w:tcW w:w="1024" w:type="dxa"/>
            <w:vAlign w:val="center"/>
          </w:tcPr>
          <w:p>
            <w:pPr>
              <w:pStyle w:val="0"/>
              <w:jc w:val="center"/>
            </w:pPr>
            <w:r>
              <w:rPr>
                <w:sz w:val="20"/>
              </w:rPr>
              <w:t xml:space="preserve">23,25</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35 212,8</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в том числе для детского населения</w:t>
            </w:r>
          </w:p>
        </w:tc>
        <w:tc>
          <w:tcPr>
            <w:tcW w:w="904" w:type="dxa"/>
            <w:vAlign w:val="center"/>
          </w:tcPr>
          <w:p>
            <w:pPr>
              <w:pStyle w:val="0"/>
              <w:jc w:val="center"/>
            </w:pPr>
            <w:r>
              <w:rPr>
                <w:sz w:val="20"/>
              </w:rPr>
              <w:t xml:space="preserve">15.3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0,00101</w:t>
            </w:r>
          </w:p>
        </w:tc>
        <w:tc>
          <w:tcPr>
            <w:tcW w:w="1759" w:type="dxa"/>
            <w:vAlign w:val="center"/>
          </w:tcPr>
          <w:p>
            <w:pPr>
              <w:pStyle w:val="0"/>
              <w:jc w:val="center"/>
            </w:pPr>
            <w:r>
              <w:rPr>
                <w:sz w:val="20"/>
              </w:rPr>
              <w:t xml:space="preserve">2 906,1</w:t>
            </w:r>
          </w:p>
        </w:tc>
        <w:tc>
          <w:tcPr>
            <w:tcW w:w="1024" w:type="dxa"/>
            <w:vAlign w:val="center"/>
          </w:tcPr>
          <w:p>
            <w:pPr>
              <w:pStyle w:val="0"/>
              <w:jc w:val="center"/>
            </w:pPr>
            <w:r>
              <w:rPr>
                <w:sz w:val="20"/>
              </w:rPr>
              <w:t xml:space="preserve">2,94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4 452,7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5.2. оказываемая в стационарных условиях (включая койки паллиативной медицинской помощи и койки сестринского ухода)</w:t>
            </w:r>
          </w:p>
        </w:tc>
        <w:tc>
          <w:tcPr>
            <w:tcW w:w="904" w:type="dxa"/>
            <w:vAlign w:val="center"/>
          </w:tcPr>
          <w:p>
            <w:pPr>
              <w:pStyle w:val="0"/>
              <w:jc w:val="center"/>
            </w:pPr>
            <w:r>
              <w:rPr>
                <w:sz w:val="20"/>
              </w:rPr>
              <w:t xml:space="preserve">16</w:t>
            </w:r>
          </w:p>
        </w:tc>
        <w:tc>
          <w:tcPr>
            <w:tcW w:w="1361" w:type="dxa"/>
            <w:vAlign w:val="center"/>
          </w:tcPr>
          <w:p>
            <w:pPr>
              <w:pStyle w:val="0"/>
              <w:jc w:val="center"/>
            </w:pPr>
            <w:r>
              <w:rPr>
                <w:sz w:val="20"/>
              </w:rPr>
              <w:t xml:space="preserve">койко-дней</w:t>
            </w:r>
          </w:p>
        </w:tc>
        <w:tc>
          <w:tcPr>
            <w:tcW w:w="1759" w:type="dxa"/>
            <w:vAlign w:val="center"/>
          </w:tcPr>
          <w:p>
            <w:pPr>
              <w:pStyle w:val="0"/>
              <w:jc w:val="center"/>
            </w:pPr>
            <w:r>
              <w:rPr>
                <w:sz w:val="20"/>
              </w:rPr>
              <w:t xml:space="preserve">0,092</w:t>
            </w:r>
          </w:p>
        </w:tc>
        <w:tc>
          <w:tcPr>
            <w:tcW w:w="1759" w:type="dxa"/>
            <w:vAlign w:val="center"/>
          </w:tcPr>
          <w:p>
            <w:pPr>
              <w:pStyle w:val="0"/>
              <w:jc w:val="center"/>
            </w:pPr>
            <w:r>
              <w:rPr>
                <w:sz w:val="20"/>
              </w:rPr>
              <w:t xml:space="preserve">3 515,3</w:t>
            </w:r>
          </w:p>
        </w:tc>
        <w:tc>
          <w:tcPr>
            <w:tcW w:w="1024" w:type="dxa"/>
            <w:vAlign w:val="center"/>
          </w:tcPr>
          <w:p>
            <w:pPr>
              <w:pStyle w:val="0"/>
              <w:jc w:val="center"/>
            </w:pPr>
            <w:r>
              <w:rPr>
                <w:sz w:val="20"/>
              </w:rPr>
              <w:t xml:space="preserve">323,41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489 813,2</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в том числе для детского населения</w:t>
            </w:r>
          </w:p>
        </w:tc>
        <w:tc>
          <w:tcPr>
            <w:tcW w:w="904" w:type="dxa"/>
            <w:vAlign w:val="center"/>
          </w:tcPr>
          <w:p>
            <w:pPr>
              <w:pStyle w:val="0"/>
              <w:jc w:val="center"/>
            </w:pPr>
            <w:r>
              <w:rPr>
                <w:sz w:val="20"/>
              </w:rPr>
              <w:t xml:space="preserve">16.1</w:t>
            </w:r>
          </w:p>
        </w:tc>
        <w:tc>
          <w:tcPr>
            <w:tcW w:w="1361" w:type="dxa"/>
            <w:vAlign w:val="center"/>
          </w:tcPr>
          <w:p>
            <w:pPr>
              <w:pStyle w:val="0"/>
              <w:jc w:val="center"/>
            </w:pPr>
            <w:r>
              <w:rPr>
                <w:sz w:val="20"/>
              </w:rPr>
              <w:t xml:space="preserve">койко-дней</w:t>
            </w:r>
          </w:p>
        </w:tc>
        <w:tc>
          <w:tcPr>
            <w:tcW w:w="1759" w:type="dxa"/>
            <w:vAlign w:val="center"/>
          </w:tcPr>
          <w:p>
            <w:pPr>
              <w:pStyle w:val="0"/>
              <w:jc w:val="center"/>
            </w:pPr>
            <w:r>
              <w:rPr>
                <w:sz w:val="20"/>
              </w:rPr>
              <w:t xml:space="preserve">0,002772</w:t>
            </w:r>
          </w:p>
        </w:tc>
        <w:tc>
          <w:tcPr>
            <w:tcW w:w="1759" w:type="dxa"/>
            <w:vAlign w:val="center"/>
          </w:tcPr>
          <w:p>
            <w:pPr>
              <w:pStyle w:val="0"/>
              <w:jc w:val="center"/>
            </w:pPr>
            <w:r>
              <w:rPr>
                <w:sz w:val="20"/>
              </w:rPr>
              <w:t xml:space="preserve">4 278,9</w:t>
            </w:r>
          </w:p>
        </w:tc>
        <w:tc>
          <w:tcPr>
            <w:tcW w:w="1024" w:type="dxa"/>
            <w:vAlign w:val="center"/>
          </w:tcPr>
          <w:p>
            <w:pPr>
              <w:pStyle w:val="0"/>
              <w:jc w:val="center"/>
            </w:pPr>
            <w:r>
              <w:rPr>
                <w:sz w:val="20"/>
              </w:rPr>
              <w:t xml:space="preserve">11,86</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17 962,3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5.3. оказываемая в условиях дневного стационара</w:t>
            </w:r>
          </w:p>
        </w:tc>
        <w:tc>
          <w:tcPr>
            <w:tcW w:w="904" w:type="dxa"/>
            <w:vAlign w:val="center"/>
          </w:tcPr>
          <w:p>
            <w:pPr>
              <w:pStyle w:val="0"/>
              <w:jc w:val="center"/>
            </w:pPr>
            <w:r>
              <w:rPr>
                <w:sz w:val="20"/>
              </w:rPr>
              <w:t xml:space="preserve">16.2</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6. Иные государственные и муниципальные услуги (работы)</w:t>
            </w:r>
          </w:p>
        </w:tc>
        <w:tc>
          <w:tcPr>
            <w:tcW w:w="904" w:type="dxa"/>
            <w:vAlign w:val="center"/>
          </w:tcPr>
          <w:p>
            <w:pPr>
              <w:pStyle w:val="0"/>
              <w:jc w:val="center"/>
            </w:pPr>
            <w:r>
              <w:rPr>
                <w:sz w:val="20"/>
              </w:rPr>
              <w:t xml:space="preserve">17</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3 275,00</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4 960 075,7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7. Высокотехнологичная медицинская помощь, оказываемая в медицинских организациях субъекта РФ</w:t>
            </w:r>
          </w:p>
        </w:tc>
        <w:tc>
          <w:tcPr>
            <w:tcW w:w="904" w:type="dxa"/>
            <w:vAlign w:val="center"/>
          </w:tcPr>
          <w:p>
            <w:pPr>
              <w:pStyle w:val="0"/>
              <w:jc w:val="center"/>
            </w:pPr>
            <w:r>
              <w:rPr>
                <w:sz w:val="20"/>
              </w:rPr>
              <w:t xml:space="preserve">18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688,72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1 043 080,0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w:t>
            </w:r>
          </w:p>
        </w:tc>
        <w:tc>
          <w:tcPr>
            <w:tcW w:w="904" w:type="dxa"/>
            <w:vAlign w:val="center"/>
          </w:tcPr>
          <w:bookmarkStart w:id="7527" w:name="P7527"/>
          <w:bookmarkEnd w:id="7527"/>
          <w:p>
            <w:pPr>
              <w:pStyle w:val="0"/>
              <w:jc w:val="center"/>
            </w:pPr>
            <w:r>
              <w:rPr>
                <w:sz w:val="20"/>
              </w:rPr>
              <w:t xml:space="preserve">19</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III. Медицинская помощь в рамках территориальной программы ОМС:</w:t>
            </w:r>
          </w:p>
        </w:tc>
        <w:tc>
          <w:tcPr>
            <w:tcW w:w="904" w:type="dxa"/>
            <w:vAlign w:val="center"/>
          </w:tcPr>
          <w:bookmarkStart w:id="7537" w:name="P7537"/>
          <w:bookmarkEnd w:id="7537"/>
          <w:p>
            <w:pPr>
              <w:pStyle w:val="0"/>
              <w:jc w:val="center"/>
            </w:pPr>
            <w:r>
              <w:rPr>
                <w:sz w:val="20"/>
              </w:rPr>
              <w:t xml:space="preserve">20</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jc w:val="center"/>
            </w:pPr>
            <w:r>
              <w:rPr>
                <w:sz w:val="20"/>
              </w:rPr>
              <w:t xml:space="preserve">20 355,0</w:t>
            </w:r>
          </w:p>
        </w:tc>
        <w:tc>
          <w:tcPr>
            <w:tcW w:w="1417" w:type="dxa"/>
            <w:vAlign w:val="center"/>
          </w:tcPr>
          <w:p>
            <w:pPr>
              <w:pStyle w:val="0"/>
            </w:pPr>
            <w:r>
              <w:rPr>
                <w:sz w:val="20"/>
              </w:rPr>
            </w:r>
          </w:p>
        </w:tc>
        <w:tc>
          <w:tcPr>
            <w:tcW w:w="1384" w:type="dxa"/>
            <w:vAlign w:val="center"/>
          </w:tcPr>
          <w:p>
            <w:pPr>
              <w:pStyle w:val="0"/>
              <w:jc w:val="center"/>
            </w:pPr>
            <w:r>
              <w:rPr>
                <w:sz w:val="20"/>
              </w:rPr>
              <w:t xml:space="preserve">30 532 916,2</w:t>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 (сумма </w:t>
            </w:r>
            <w:hyperlink w:history="0" w:anchor="P8057" w:tooltip="37">
              <w:r>
                <w:rPr>
                  <w:sz w:val="20"/>
                  <w:color w:val="0000ff"/>
                </w:rPr>
                <w:t xml:space="preserve">строк 37</w:t>
              </w:r>
            </w:hyperlink>
            <w:r>
              <w:rPr>
                <w:sz w:val="20"/>
              </w:rPr>
              <w:t xml:space="preserve"> + </w:t>
            </w:r>
            <w:hyperlink w:history="0" w:anchor="P8488" w:tooltip="51">
              <w:r>
                <w:rPr>
                  <w:sz w:val="20"/>
                  <w:color w:val="0000ff"/>
                </w:rPr>
                <w:t xml:space="preserve">51</w:t>
              </w:r>
            </w:hyperlink>
            <w:r>
              <w:rPr>
                <w:sz w:val="20"/>
              </w:rPr>
              <w:t xml:space="preserve"> + </w:t>
            </w:r>
            <w:hyperlink w:history="0" w:anchor="P8990" w:tooltip="67">
              <w:r>
                <w:rPr>
                  <w:sz w:val="20"/>
                  <w:color w:val="0000ff"/>
                </w:rPr>
                <w:t xml:space="preserve">67</w:t>
              </w:r>
            </w:hyperlink>
            <w:r>
              <w:rPr>
                <w:sz w:val="20"/>
              </w:rPr>
              <w:t xml:space="preserve">)</w:t>
            </w:r>
          </w:p>
        </w:tc>
        <w:tc>
          <w:tcPr>
            <w:tcW w:w="904" w:type="dxa"/>
            <w:vAlign w:val="center"/>
          </w:tcPr>
          <w:p>
            <w:pPr>
              <w:pStyle w:val="0"/>
              <w:jc w:val="center"/>
            </w:pPr>
            <w:r>
              <w:rPr>
                <w:sz w:val="20"/>
              </w:rPr>
              <w:t xml:space="preserve">21</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4 116,9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1 193,9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1 790 872,1</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w:t>
            </w:r>
          </w:p>
        </w:tc>
        <w:tc>
          <w:tcPr>
            <w:tcW w:w="904" w:type="dxa"/>
            <w:vAlign w:val="center"/>
          </w:tcPr>
          <w:p>
            <w:pPr>
              <w:pStyle w:val="0"/>
              <w:jc w:val="center"/>
            </w:pPr>
            <w:r>
              <w:rPr>
                <w:sz w:val="20"/>
              </w:rPr>
              <w:t xml:space="preserve">22</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23</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2.1.1. посещения с профилактическими и иными целями, всего (сумма </w:t>
            </w:r>
            <w:hyperlink w:history="0" w:anchor="P8087" w:tooltip="39.1">
              <w:r>
                <w:rPr>
                  <w:sz w:val="20"/>
                  <w:color w:val="0000ff"/>
                </w:rPr>
                <w:t xml:space="preserve">строк 39.1</w:t>
              </w:r>
            </w:hyperlink>
            <w:r>
              <w:rPr>
                <w:sz w:val="20"/>
              </w:rPr>
              <w:t xml:space="preserve"> + </w:t>
            </w:r>
            <w:hyperlink w:history="0" w:anchor="P8518" w:tooltip="53.1">
              <w:r>
                <w:rPr>
                  <w:sz w:val="20"/>
                  <w:color w:val="0000ff"/>
                </w:rPr>
                <w:t xml:space="preserve">53.1</w:t>
              </w:r>
            </w:hyperlink>
            <w:r>
              <w:rPr>
                <w:sz w:val="20"/>
              </w:rPr>
              <w:t xml:space="preserve"> + </w:t>
            </w:r>
            <w:hyperlink w:history="0" w:anchor="P9020" w:tooltip="69.1">
              <w:r>
                <w:rPr>
                  <w:sz w:val="20"/>
                  <w:color w:val="0000ff"/>
                </w:rPr>
                <w:t xml:space="preserve">69.1</w:t>
              </w:r>
            </w:hyperlink>
            <w:r>
              <w:rPr>
                <w:sz w:val="20"/>
              </w:rPr>
              <w:t xml:space="preserve">), из них:</w:t>
            </w:r>
          </w:p>
        </w:tc>
        <w:tc>
          <w:tcPr>
            <w:tcW w:w="904" w:type="dxa"/>
            <w:vAlign w:val="center"/>
          </w:tcPr>
          <w:p>
            <w:pPr>
              <w:pStyle w:val="0"/>
              <w:jc w:val="center"/>
            </w:pPr>
            <w:r>
              <w:rPr>
                <w:sz w:val="20"/>
              </w:rPr>
              <w:t xml:space="preserve">23.1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jc w:val="center"/>
            </w:pPr>
            <w:r>
              <w:rPr>
                <w:sz w:val="20"/>
              </w:rPr>
              <w:t xml:space="preserve">2,878907</w:t>
            </w:r>
          </w:p>
        </w:tc>
        <w:tc>
          <w:tcPr>
            <w:tcW w:w="1759" w:type="dxa"/>
            <w:vAlign w:val="center"/>
          </w:tcPr>
          <w:p>
            <w:pPr>
              <w:pStyle w:val="0"/>
              <w:jc w:val="center"/>
            </w:pPr>
            <w:r>
              <w:rPr>
                <w:sz w:val="20"/>
              </w:rPr>
              <w:t xml:space="preserve">1 063,0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3 060,3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4 590 497,2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 (сумма </w:t>
            </w:r>
            <w:hyperlink w:history="0" w:anchor="P8097" w:tooltip="39.1.1">
              <w:r>
                <w:rPr>
                  <w:sz w:val="20"/>
                  <w:color w:val="0000ff"/>
                </w:rPr>
                <w:t xml:space="preserve">строк 39.1.1</w:t>
              </w:r>
            </w:hyperlink>
            <w:r>
              <w:rPr>
                <w:sz w:val="20"/>
              </w:rPr>
              <w:t xml:space="preserve"> + </w:t>
            </w:r>
            <w:hyperlink w:history="0" w:anchor="P8528" w:tooltip="53.1.1">
              <w:r>
                <w:rPr>
                  <w:sz w:val="20"/>
                  <w:color w:val="0000ff"/>
                </w:rPr>
                <w:t xml:space="preserve">53.1.1</w:t>
              </w:r>
            </w:hyperlink>
            <w:r>
              <w:rPr>
                <w:sz w:val="20"/>
              </w:rPr>
              <w:t xml:space="preserve"> + </w:t>
            </w:r>
            <w:hyperlink w:history="0" w:anchor="P9030" w:tooltip="69.1.1">
              <w:r>
                <w:rPr>
                  <w:sz w:val="20"/>
                  <w:color w:val="0000ff"/>
                </w:rPr>
                <w:t xml:space="preserve">69.1.1</w:t>
              </w:r>
            </w:hyperlink>
            <w:r>
              <w:rPr>
                <w:sz w:val="20"/>
              </w:rPr>
              <w:t xml:space="preserve">)</w:t>
            </w:r>
          </w:p>
        </w:tc>
        <w:tc>
          <w:tcPr>
            <w:tcW w:w="904" w:type="dxa"/>
            <w:vAlign w:val="center"/>
          </w:tcPr>
          <w:p>
            <w:pPr>
              <w:pStyle w:val="0"/>
              <w:jc w:val="center"/>
            </w:pPr>
            <w:r>
              <w:rPr>
                <w:sz w:val="20"/>
              </w:rPr>
              <w:t xml:space="preserve">23.1.1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0,311412</w:t>
            </w:r>
          </w:p>
        </w:tc>
        <w:tc>
          <w:tcPr>
            <w:tcW w:w="1759" w:type="dxa"/>
            <w:vAlign w:val="center"/>
          </w:tcPr>
          <w:p>
            <w:pPr>
              <w:pStyle w:val="0"/>
              <w:jc w:val="center"/>
            </w:pPr>
            <w:r>
              <w:rPr>
                <w:sz w:val="20"/>
              </w:rPr>
              <w:t xml:space="preserve">2 518,8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784, 4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1 176 591,9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(сумма </w:t>
            </w:r>
            <w:hyperlink w:history="0" w:anchor="P8107" w:tooltip="39.1.2">
              <w:r>
                <w:rPr>
                  <w:sz w:val="20"/>
                  <w:color w:val="0000ff"/>
                </w:rPr>
                <w:t xml:space="preserve">строк 39.1.2</w:t>
              </w:r>
            </w:hyperlink>
            <w:r>
              <w:rPr>
                <w:sz w:val="20"/>
              </w:rPr>
              <w:t xml:space="preserve"> + </w:t>
            </w:r>
            <w:hyperlink w:history="0" w:anchor="P8538" w:tooltip="53.1.2">
              <w:r>
                <w:rPr>
                  <w:sz w:val="20"/>
                  <w:color w:val="0000ff"/>
                </w:rPr>
                <w:t xml:space="preserve">53.1.2</w:t>
              </w:r>
            </w:hyperlink>
            <w:r>
              <w:rPr>
                <w:sz w:val="20"/>
              </w:rPr>
              <w:t xml:space="preserve"> + </w:t>
            </w:r>
            <w:hyperlink w:history="0" w:anchor="P9040" w:tooltip="69.1.2">
              <w:r>
                <w:rPr>
                  <w:sz w:val="20"/>
                  <w:color w:val="0000ff"/>
                </w:rPr>
                <w:t xml:space="preserve">69.1.2</w:t>
              </w:r>
            </w:hyperlink>
            <w:r>
              <w:rPr>
                <w:sz w:val="20"/>
              </w:rPr>
              <w:t xml:space="preserve">),</w:t>
            </w:r>
          </w:p>
          <w:p>
            <w:pPr>
              <w:pStyle w:val="0"/>
              <w:jc w:val="center"/>
            </w:pPr>
            <w:r>
              <w:rPr>
                <w:sz w:val="20"/>
              </w:rPr>
              <w:t xml:space="preserve">в том числе:</w:t>
            </w:r>
          </w:p>
        </w:tc>
        <w:tc>
          <w:tcPr>
            <w:tcW w:w="904" w:type="dxa"/>
            <w:vAlign w:val="center"/>
          </w:tcPr>
          <w:p>
            <w:pPr>
              <w:pStyle w:val="0"/>
              <w:jc w:val="center"/>
            </w:pPr>
            <w:r>
              <w:rPr>
                <w:sz w:val="20"/>
              </w:rPr>
              <w:t xml:space="preserve">23.1.2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0,388591</w:t>
            </w:r>
          </w:p>
        </w:tc>
        <w:tc>
          <w:tcPr>
            <w:tcW w:w="1759" w:type="dxa"/>
            <w:vAlign w:val="center"/>
          </w:tcPr>
          <w:p>
            <w:pPr>
              <w:pStyle w:val="0"/>
              <w:jc w:val="center"/>
            </w:pPr>
            <w:r>
              <w:rPr>
                <w:sz w:val="20"/>
              </w:rPr>
              <w:t xml:space="preserve">3 402,0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1 322,0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1 983 002,0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 (сумма </w:t>
            </w:r>
            <w:hyperlink w:history="0" w:anchor="P8117" w:tooltip="39.1.2.1">
              <w:r>
                <w:rPr>
                  <w:sz w:val="20"/>
                  <w:color w:val="0000ff"/>
                </w:rPr>
                <w:t xml:space="preserve">строк 39.1.2.1</w:t>
              </w:r>
            </w:hyperlink>
            <w:r>
              <w:rPr>
                <w:sz w:val="20"/>
              </w:rPr>
              <w:t xml:space="preserve"> + </w:t>
            </w:r>
            <w:hyperlink w:history="0" w:anchor="P8548" w:tooltip="53.1.2.1">
              <w:r>
                <w:rPr>
                  <w:sz w:val="20"/>
                  <w:color w:val="0000ff"/>
                </w:rPr>
                <w:t xml:space="preserve">53.1.2.1</w:t>
              </w:r>
            </w:hyperlink>
            <w:r>
              <w:rPr>
                <w:sz w:val="20"/>
              </w:rPr>
              <w:t xml:space="preserve"> + </w:t>
            </w:r>
            <w:hyperlink w:history="0" w:anchor="P9050" w:tooltip="69.1.2.1">
              <w:r>
                <w:rPr>
                  <w:sz w:val="20"/>
                  <w:color w:val="0000ff"/>
                </w:rPr>
                <w:t xml:space="preserve">69.1.2.1</w:t>
              </w:r>
            </w:hyperlink>
            <w:r>
              <w:rPr>
                <w:sz w:val="20"/>
              </w:rPr>
              <w:t xml:space="preserve">)</w:t>
            </w:r>
          </w:p>
        </w:tc>
        <w:tc>
          <w:tcPr>
            <w:tcW w:w="904" w:type="dxa"/>
            <w:vAlign w:val="center"/>
          </w:tcPr>
          <w:p>
            <w:pPr>
              <w:pStyle w:val="0"/>
              <w:jc w:val="center"/>
            </w:pPr>
            <w:r>
              <w:rPr>
                <w:sz w:val="20"/>
              </w:rPr>
              <w:t xml:space="preserve">23.1.2.1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0,050758</w:t>
            </w:r>
          </w:p>
        </w:tc>
        <w:tc>
          <w:tcPr>
            <w:tcW w:w="1759" w:type="dxa"/>
            <w:vAlign w:val="center"/>
          </w:tcPr>
          <w:p>
            <w:pPr>
              <w:pStyle w:val="0"/>
              <w:jc w:val="center"/>
            </w:pPr>
            <w:r>
              <w:rPr>
                <w:sz w:val="20"/>
              </w:rPr>
              <w:t xml:space="preserve">1 323,8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100 791,5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 (сумма </w:t>
            </w:r>
            <w:hyperlink w:history="0" w:anchor="P8127" w:tooltip="39.1.2.2">
              <w:r>
                <w:rPr>
                  <w:sz w:val="20"/>
                  <w:color w:val="0000ff"/>
                </w:rPr>
                <w:t xml:space="preserve">строк 39.1.2.2</w:t>
              </w:r>
            </w:hyperlink>
            <w:r>
              <w:rPr>
                <w:sz w:val="20"/>
              </w:rPr>
              <w:t xml:space="preserve"> + </w:t>
            </w:r>
            <w:hyperlink w:history="0" w:anchor="P8558" w:tooltip="53.1.2.2">
              <w:r>
                <w:rPr>
                  <w:sz w:val="20"/>
                  <w:color w:val="0000ff"/>
                </w:rPr>
                <w:t xml:space="preserve">53.1.2.2</w:t>
              </w:r>
            </w:hyperlink>
            <w:r>
              <w:rPr>
                <w:sz w:val="20"/>
              </w:rPr>
              <w:t xml:space="preserve"> + </w:t>
            </w:r>
            <w:hyperlink w:history="0" w:anchor="P9060" w:tooltip="69.1.2.2">
              <w:r>
                <w:rPr>
                  <w:sz w:val="20"/>
                  <w:color w:val="0000ff"/>
                </w:rPr>
                <w:t xml:space="preserve">69.1.2.2</w:t>
              </w:r>
            </w:hyperlink>
            <w:r>
              <w:rPr>
                <w:sz w:val="20"/>
              </w:rPr>
              <w:t xml:space="preserve">)</w:t>
            </w:r>
          </w:p>
        </w:tc>
        <w:tc>
          <w:tcPr>
            <w:tcW w:w="904" w:type="dxa"/>
            <w:vAlign w:val="center"/>
          </w:tcPr>
          <w:p>
            <w:pPr>
              <w:pStyle w:val="0"/>
              <w:jc w:val="center"/>
            </w:pPr>
            <w:r>
              <w:rPr>
                <w:sz w:val="20"/>
              </w:rPr>
              <w:t xml:space="preserve">23.1.2.2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0,097368</w:t>
            </w:r>
          </w:p>
        </w:tc>
        <w:tc>
          <w:tcPr>
            <w:tcW w:w="1759" w:type="dxa"/>
            <w:vAlign w:val="center"/>
          </w:tcPr>
          <w:p>
            <w:pPr>
              <w:pStyle w:val="0"/>
              <w:jc w:val="center"/>
            </w:pPr>
            <w:r>
              <w:rPr>
                <w:sz w:val="20"/>
              </w:rPr>
              <w:t xml:space="preserve">1 384,2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202 167,9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 (сумма </w:t>
            </w:r>
            <w:hyperlink w:history="0" w:anchor="P8137" w:tooltip="39.1.3">
              <w:r>
                <w:rPr>
                  <w:sz w:val="20"/>
                  <w:color w:val="0000ff"/>
                </w:rPr>
                <w:t xml:space="preserve">строк 39.1.3</w:t>
              </w:r>
            </w:hyperlink>
            <w:r>
              <w:rPr>
                <w:sz w:val="20"/>
              </w:rPr>
              <w:t xml:space="preserve"> + </w:t>
            </w:r>
            <w:hyperlink w:history="0" w:anchor="P8568" w:tooltip="53.1.3">
              <w:r>
                <w:rPr>
                  <w:sz w:val="20"/>
                  <w:color w:val="0000ff"/>
                </w:rPr>
                <w:t xml:space="preserve">53.1.3</w:t>
              </w:r>
            </w:hyperlink>
            <w:r>
              <w:rPr>
                <w:sz w:val="20"/>
              </w:rPr>
              <w:t xml:space="preserve"> + </w:t>
            </w:r>
            <w:hyperlink w:history="0" w:anchor="P9070" w:tooltip="69.1.3">
              <w:r>
                <w:rPr>
                  <w:sz w:val="20"/>
                  <w:color w:val="0000ff"/>
                </w:rPr>
                <w:t xml:space="preserve">69.1.3</w:t>
              </w:r>
            </w:hyperlink>
            <w:r>
              <w:rPr>
                <w:sz w:val="20"/>
              </w:rPr>
              <w:t xml:space="preserve">)</w:t>
            </w:r>
          </w:p>
        </w:tc>
        <w:tc>
          <w:tcPr>
            <w:tcW w:w="904" w:type="dxa"/>
            <w:vAlign w:val="center"/>
          </w:tcPr>
          <w:p>
            <w:pPr>
              <w:pStyle w:val="0"/>
              <w:jc w:val="center"/>
            </w:pPr>
            <w:r>
              <w:rPr>
                <w:sz w:val="20"/>
              </w:rPr>
              <w:t xml:space="preserve">23.1.3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2,178904</w:t>
            </w:r>
          </w:p>
        </w:tc>
        <w:tc>
          <w:tcPr>
            <w:tcW w:w="1759" w:type="dxa"/>
            <w:vAlign w:val="center"/>
          </w:tcPr>
          <w:p>
            <w:pPr>
              <w:pStyle w:val="0"/>
              <w:jc w:val="center"/>
            </w:pPr>
            <w:r>
              <w:rPr>
                <w:sz w:val="20"/>
              </w:rPr>
              <w:t xml:space="preserve">437,8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953,9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1 430 903,3</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 (сумма </w:t>
            </w:r>
            <w:hyperlink w:history="0" w:anchor="P8147" w:tooltip="39.2">
              <w:r>
                <w:rPr>
                  <w:sz w:val="20"/>
                  <w:color w:val="0000ff"/>
                </w:rPr>
                <w:t xml:space="preserve">строк 39.2</w:t>
              </w:r>
            </w:hyperlink>
            <w:r>
              <w:rPr>
                <w:sz w:val="20"/>
              </w:rPr>
              <w:t xml:space="preserve"> + </w:t>
            </w:r>
            <w:hyperlink w:history="0" w:anchor="P8578" w:tooltip="53.2">
              <w:r>
                <w:rPr>
                  <w:sz w:val="20"/>
                  <w:color w:val="0000ff"/>
                </w:rPr>
                <w:t xml:space="preserve">53.2</w:t>
              </w:r>
            </w:hyperlink>
            <w:r>
              <w:rPr>
                <w:sz w:val="20"/>
              </w:rPr>
              <w:t xml:space="preserve"> + </w:t>
            </w:r>
            <w:hyperlink w:history="0" w:anchor="P9080" w:tooltip="69.2">
              <w:r>
                <w:rPr>
                  <w:sz w:val="20"/>
                  <w:color w:val="0000ff"/>
                </w:rPr>
                <w:t xml:space="preserve">69.2</w:t>
              </w:r>
            </w:hyperlink>
            <w:r>
              <w:rPr>
                <w:sz w:val="20"/>
              </w:rPr>
              <w:t xml:space="preserve">)</w:t>
            </w:r>
          </w:p>
        </w:tc>
        <w:tc>
          <w:tcPr>
            <w:tcW w:w="904" w:type="dxa"/>
            <w:vAlign w:val="center"/>
          </w:tcPr>
          <w:p>
            <w:pPr>
              <w:pStyle w:val="0"/>
              <w:jc w:val="center"/>
            </w:pPr>
            <w:r>
              <w:rPr>
                <w:sz w:val="20"/>
              </w:rPr>
              <w:t xml:space="preserve">23.2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940,3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507,7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761 652,4</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(сумма </w:t>
            </w:r>
            <w:hyperlink w:history="0" w:anchor="P8157" w:tooltip="39.3">
              <w:r>
                <w:rPr>
                  <w:sz w:val="20"/>
                  <w:color w:val="0000ff"/>
                </w:rPr>
                <w:t xml:space="preserve">строк 39.3</w:t>
              </w:r>
            </w:hyperlink>
            <w:r>
              <w:rPr>
                <w:sz w:val="20"/>
              </w:rPr>
              <w:t xml:space="preserve"> + </w:t>
            </w:r>
            <w:hyperlink w:history="0" w:anchor="P8588" w:tooltip="53.3">
              <w:r>
                <w:rPr>
                  <w:sz w:val="20"/>
                  <w:color w:val="0000ff"/>
                </w:rPr>
                <w:t xml:space="preserve">53.3</w:t>
              </w:r>
            </w:hyperlink>
            <w:r>
              <w:rPr>
                <w:sz w:val="20"/>
              </w:rPr>
              <w:t xml:space="preserve"> + </w:t>
            </w:r>
            <w:hyperlink w:history="0" w:anchor="P9090" w:tooltip="69.3">
              <w:r>
                <w:rPr>
                  <w:sz w:val="20"/>
                  <w:color w:val="0000ff"/>
                </w:rPr>
                <w:t xml:space="preserve">69.3</w:t>
              </w:r>
            </w:hyperlink>
            <w:r>
              <w:rPr>
                <w:sz w:val="20"/>
              </w:rPr>
              <w:t xml:space="preserve">),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p>
            <w:pPr>
              <w:pStyle w:val="0"/>
              <w:jc w:val="center"/>
            </w:pPr>
            <w:r>
              <w:rPr>
                <w:sz w:val="20"/>
              </w:rPr>
              <w:t xml:space="preserve">23.3</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1,713713</w:t>
            </w:r>
          </w:p>
        </w:tc>
        <w:tc>
          <w:tcPr>
            <w:tcW w:w="1759" w:type="dxa"/>
            <w:vAlign w:val="center"/>
          </w:tcPr>
          <w:p>
            <w:pPr>
              <w:pStyle w:val="0"/>
              <w:jc w:val="center"/>
            </w:pPr>
            <w:r>
              <w:rPr>
                <w:sz w:val="20"/>
              </w:rPr>
              <w:t xml:space="preserve">2 142,7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3 671,9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5 508 014,8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 (сумма </w:t>
            </w:r>
            <w:hyperlink w:history="0" w:anchor="P8167" w:tooltip="39.3.1">
              <w:r>
                <w:rPr>
                  <w:sz w:val="20"/>
                  <w:color w:val="0000ff"/>
                </w:rPr>
                <w:t xml:space="preserve">39.3.1</w:t>
              </w:r>
            </w:hyperlink>
            <w:r>
              <w:rPr>
                <w:sz w:val="20"/>
              </w:rPr>
              <w:t xml:space="preserve"> + </w:t>
            </w:r>
            <w:hyperlink w:history="0" w:anchor="P8598" w:tooltip="53.3.1">
              <w:r>
                <w:rPr>
                  <w:sz w:val="20"/>
                  <w:color w:val="0000ff"/>
                </w:rPr>
                <w:t xml:space="preserve">53.3.1</w:t>
              </w:r>
            </w:hyperlink>
            <w:r>
              <w:rPr>
                <w:sz w:val="20"/>
              </w:rPr>
              <w:t xml:space="preserve"> + </w:t>
            </w:r>
            <w:hyperlink w:history="0" w:anchor="P9100" w:tooltip="69.3.1">
              <w:r>
                <w:rPr>
                  <w:sz w:val="20"/>
                  <w:color w:val="0000ff"/>
                </w:rPr>
                <w:t xml:space="preserve">69.3.1</w:t>
              </w:r>
            </w:hyperlink>
            <w:r>
              <w:rPr>
                <w:sz w:val="20"/>
              </w:rPr>
              <w:t xml:space="preserve">)</w:t>
            </w:r>
          </w:p>
        </w:tc>
        <w:tc>
          <w:tcPr>
            <w:tcW w:w="904" w:type="dxa"/>
            <w:vAlign w:val="center"/>
          </w:tcPr>
          <w:p>
            <w:pPr>
              <w:pStyle w:val="0"/>
              <w:jc w:val="center"/>
            </w:pPr>
            <w:r>
              <w:rPr>
                <w:sz w:val="20"/>
              </w:rPr>
              <w:t xml:space="preserve">23.3.1</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0,050465</w:t>
            </w:r>
          </w:p>
        </w:tc>
        <w:tc>
          <w:tcPr>
            <w:tcW w:w="1759" w:type="dxa"/>
            <w:vAlign w:val="center"/>
          </w:tcPr>
          <w:p>
            <w:pPr>
              <w:pStyle w:val="0"/>
              <w:jc w:val="center"/>
            </w:pPr>
            <w:r>
              <w:rPr>
                <w:sz w:val="20"/>
              </w:rPr>
              <w:t xml:space="preserve">3 287,2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165,9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248 834,5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 (сумма </w:t>
            </w:r>
            <w:hyperlink w:history="0" w:anchor="P8177" w:tooltip="39.3.2">
              <w:r>
                <w:rPr>
                  <w:sz w:val="20"/>
                  <w:color w:val="0000ff"/>
                </w:rPr>
                <w:t xml:space="preserve">строк 39.3.2</w:t>
              </w:r>
            </w:hyperlink>
            <w:r>
              <w:rPr>
                <w:sz w:val="20"/>
              </w:rPr>
              <w:t xml:space="preserve"> + </w:t>
            </w:r>
            <w:hyperlink w:history="0" w:anchor="P8608" w:tooltip="53.3.2">
              <w:r>
                <w:rPr>
                  <w:sz w:val="20"/>
                  <w:color w:val="0000ff"/>
                </w:rPr>
                <w:t xml:space="preserve">53.3.2</w:t>
              </w:r>
            </w:hyperlink>
            <w:r>
              <w:rPr>
                <w:sz w:val="20"/>
              </w:rPr>
              <w:t xml:space="preserve"> + </w:t>
            </w:r>
            <w:hyperlink w:history="0" w:anchor="P9110" w:tooltip="69.3.2">
              <w:r>
                <w:rPr>
                  <w:sz w:val="20"/>
                  <w:color w:val="0000ff"/>
                </w:rPr>
                <w:t xml:space="preserve">69.3.2</w:t>
              </w:r>
            </w:hyperlink>
            <w:r>
              <w:rPr>
                <w:sz w:val="20"/>
              </w:rPr>
              <w:t xml:space="preserve">)</w:t>
            </w:r>
          </w:p>
        </w:tc>
        <w:tc>
          <w:tcPr>
            <w:tcW w:w="904" w:type="dxa"/>
            <w:vAlign w:val="center"/>
          </w:tcPr>
          <w:p>
            <w:pPr>
              <w:pStyle w:val="0"/>
              <w:jc w:val="center"/>
            </w:pPr>
            <w:r>
              <w:rPr>
                <w:sz w:val="20"/>
              </w:rPr>
              <w:t xml:space="preserve">23.3.2</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0,018179</w:t>
            </w:r>
          </w:p>
        </w:tc>
        <w:tc>
          <w:tcPr>
            <w:tcW w:w="1759" w:type="dxa"/>
            <w:vAlign w:val="center"/>
          </w:tcPr>
          <w:p>
            <w:pPr>
              <w:pStyle w:val="0"/>
              <w:jc w:val="center"/>
            </w:pPr>
            <w:r>
              <w:rPr>
                <w:sz w:val="20"/>
              </w:rPr>
              <w:t xml:space="preserve">4 488,5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122 396,9</w:t>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 (сумма </w:t>
            </w:r>
            <w:hyperlink w:history="0" w:anchor="P8187" w:tooltip="39.3.3">
              <w:r>
                <w:rPr>
                  <w:sz w:val="20"/>
                  <w:color w:val="0000ff"/>
                </w:rPr>
                <w:t xml:space="preserve">строк 39.3.3</w:t>
              </w:r>
            </w:hyperlink>
            <w:r>
              <w:rPr>
                <w:sz w:val="20"/>
              </w:rPr>
              <w:t xml:space="preserve"> + </w:t>
            </w:r>
            <w:hyperlink w:history="0" w:anchor="P8618" w:tooltip="53.3.3">
              <w:r>
                <w:rPr>
                  <w:sz w:val="20"/>
                  <w:color w:val="0000ff"/>
                </w:rPr>
                <w:t xml:space="preserve">53.3.3</w:t>
              </w:r>
            </w:hyperlink>
            <w:r>
              <w:rPr>
                <w:sz w:val="20"/>
              </w:rPr>
              <w:t xml:space="preserve"> + </w:t>
            </w:r>
            <w:hyperlink w:history="0" w:anchor="P9120" w:tooltip="69.3.3">
              <w:r>
                <w:rPr>
                  <w:sz w:val="20"/>
                  <w:color w:val="0000ff"/>
                </w:rPr>
                <w:t xml:space="preserve">69.3.3</w:t>
              </w:r>
            </w:hyperlink>
            <w:r>
              <w:rPr>
                <w:sz w:val="20"/>
              </w:rPr>
              <w:t xml:space="preserve">)</w:t>
            </w:r>
          </w:p>
        </w:tc>
        <w:tc>
          <w:tcPr>
            <w:tcW w:w="904" w:type="dxa"/>
            <w:vAlign w:val="center"/>
          </w:tcPr>
          <w:p>
            <w:pPr>
              <w:pStyle w:val="0"/>
              <w:jc w:val="center"/>
            </w:pPr>
            <w:r>
              <w:rPr>
                <w:sz w:val="20"/>
              </w:rPr>
              <w:t xml:space="preserve">23.3.3</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0,094890</w:t>
            </w:r>
          </w:p>
        </w:tc>
        <w:tc>
          <w:tcPr>
            <w:tcW w:w="1759" w:type="dxa"/>
            <w:vAlign w:val="center"/>
          </w:tcPr>
          <w:p>
            <w:pPr>
              <w:pStyle w:val="0"/>
              <w:jc w:val="center"/>
            </w:pPr>
            <w:r>
              <w:rPr>
                <w:sz w:val="20"/>
              </w:rPr>
              <w:t xml:space="preserve">663,8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63,0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94 783,3</w:t>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 (сумма </w:t>
            </w:r>
            <w:hyperlink w:history="0" w:anchor="P8197" w:tooltip="39.3.4">
              <w:r>
                <w:rPr>
                  <w:sz w:val="20"/>
                  <w:color w:val="0000ff"/>
                </w:rPr>
                <w:t xml:space="preserve">строк 39.3.4</w:t>
              </w:r>
            </w:hyperlink>
            <w:r>
              <w:rPr>
                <w:sz w:val="20"/>
              </w:rPr>
              <w:t xml:space="preserve"> + </w:t>
            </w:r>
            <w:hyperlink w:history="0" w:anchor="P8628" w:tooltip="53.3.4">
              <w:r>
                <w:rPr>
                  <w:sz w:val="20"/>
                  <w:color w:val="0000ff"/>
                </w:rPr>
                <w:t xml:space="preserve">53.3.4</w:t>
              </w:r>
            </w:hyperlink>
            <w:r>
              <w:rPr>
                <w:sz w:val="20"/>
              </w:rPr>
              <w:t xml:space="preserve"> + </w:t>
            </w:r>
            <w:hyperlink w:history="0" w:anchor="P9130" w:tooltip="69.3.4">
              <w:r>
                <w:rPr>
                  <w:sz w:val="20"/>
                  <w:color w:val="0000ff"/>
                </w:rPr>
                <w:t xml:space="preserve">69.3.4</w:t>
              </w:r>
            </w:hyperlink>
            <w:r>
              <w:rPr>
                <w:sz w:val="20"/>
              </w:rPr>
              <w:t xml:space="preserve">)</w:t>
            </w:r>
          </w:p>
        </w:tc>
        <w:tc>
          <w:tcPr>
            <w:tcW w:w="904" w:type="dxa"/>
            <w:vAlign w:val="center"/>
          </w:tcPr>
          <w:p>
            <w:pPr>
              <w:pStyle w:val="0"/>
              <w:jc w:val="center"/>
            </w:pPr>
            <w:r>
              <w:rPr>
                <w:sz w:val="20"/>
              </w:rPr>
              <w:t xml:space="preserve">23.3.4</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0,030918</w:t>
            </w:r>
          </w:p>
        </w:tc>
        <w:tc>
          <w:tcPr>
            <w:tcW w:w="1759" w:type="dxa"/>
            <w:vAlign w:val="center"/>
          </w:tcPr>
          <w:p>
            <w:pPr>
              <w:pStyle w:val="0"/>
              <w:jc w:val="center"/>
            </w:pPr>
            <w:r>
              <w:rPr>
                <w:sz w:val="20"/>
              </w:rPr>
              <w:t xml:space="preserve">1 217,2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37,6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56 451,3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 (сумма </w:t>
            </w:r>
            <w:hyperlink w:history="0" w:anchor="P8207" w:tooltip="39.3.5">
              <w:r>
                <w:rPr>
                  <w:sz w:val="20"/>
                  <w:color w:val="0000ff"/>
                </w:rPr>
                <w:t xml:space="preserve">строк 39.3.5</w:t>
              </w:r>
            </w:hyperlink>
            <w:r>
              <w:rPr>
                <w:sz w:val="20"/>
              </w:rPr>
              <w:t xml:space="preserve"> + </w:t>
            </w:r>
            <w:hyperlink w:history="0" w:anchor="P8638" w:tooltip="53.3.5">
              <w:r>
                <w:rPr>
                  <w:sz w:val="20"/>
                  <w:color w:val="0000ff"/>
                </w:rPr>
                <w:t xml:space="preserve">53.3.5</w:t>
              </w:r>
            </w:hyperlink>
            <w:r>
              <w:rPr>
                <w:sz w:val="20"/>
              </w:rPr>
              <w:t xml:space="preserve"> + </w:t>
            </w:r>
            <w:hyperlink w:history="0" w:anchor="P9140" w:tooltip="69.3.5">
              <w:r>
                <w:rPr>
                  <w:sz w:val="20"/>
                  <w:color w:val="0000ff"/>
                </w:rPr>
                <w:t xml:space="preserve">69.3.5</w:t>
              </w:r>
            </w:hyperlink>
            <w:r>
              <w:rPr>
                <w:sz w:val="20"/>
              </w:rPr>
              <w:t xml:space="preserve">)</w:t>
            </w:r>
          </w:p>
        </w:tc>
        <w:tc>
          <w:tcPr>
            <w:tcW w:w="904" w:type="dxa"/>
            <w:vAlign w:val="center"/>
          </w:tcPr>
          <w:p>
            <w:pPr>
              <w:pStyle w:val="0"/>
              <w:jc w:val="center"/>
            </w:pPr>
            <w:r>
              <w:rPr>
                <w:sz w:val="20"/>
              </w:rPr>
              <w:t xml:space="preserve">23.3.5</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0,001120</w:t>
            </w:r>
          </w:p>
        </w:tc>
        <w:tc>
          <w:tcPr>
            <w:tcW w:w="1759" w:type="dxa"/>
            <w:vAlign w:val="center"/>
          </w:tcPr>
          <w:p>
            <w:pPr>
              <w:pStyle w:val="0"/>
              <w:jc w:val="center"/>
            </w:pPr>
            <w:r>
              <w:rPr>
                <w:sz w:val="20"/>
              </w:rPr>
              <w:t xml:space="preserve">10 221,7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11,4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17 172,5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history="0" w:anchor="P8217" w:tooltip="39.3.6">
              <w:r>
                <w:rPr>
                  <w:sz w:val="20"/>
                  <w:color w:val="0000ff"/>
                </w:rPr>
                <w:t xml:space="preserve">строк 39.3.6</w:t>
              </w:r>
            </w:hyperlink>
            <w:r>
              <w:rPr>
                <w:sz w:val="20"/>
              </w:rPr>
              <w:t xml:space="preserve"> + </w:t>
            </w:r>
            <w:hyperlink w:history="0" w:anchor="P8648" w:tooltip="53.3.6">
              <w:r>
                <w:rPr>
                  <w:sz w:val="20"/>
                  <w:color w:val="0000ff"/>
                </w:rPr>
                <w:t xml:space="preserve">53.3.6</w:t>
              </w:r>
            </w:hyperlink>
            <w:r>
              <w:rPr>
                <w:sz w:val="20"/>
              </w:rPr>
              <w:t xml:space="preserve"> + </w:t>
            </w:r>
            <w:hyperlink w:history="0" w:anchor="P9150" w:tooltip="69.3.6">
              <w:r>
                <w:rPr>
                  <w:sz w:val="20"/>
                  <w:color w:val="0000ff"/>
                </w:rPr>
                <w:t xml:space="preserve">69.3.6</w:t>
              </w:r>
            </w:hyperlink>
            <w:r>
              <w:rPr>
                <w:sz w:val="20"/>
              </w:rPr>
              <w:t xml:space="preserve">)</w:t>
            </w:r>
          </w:p>
        </w:tc>
        <w:tc>
          <w:tcPr>
            <w:tcW w:w="904" w:type="dxa"/>
            <w:vAlign w:val="center"/>
          </w:tcPr>
          <w:p>
            <w:pPr>
              <w:pStyle w:val="0"/>
              <w:jc w:val="center"/>
            </w:pPr>
            <w:r>
              <w:rPr>
                <w:sz w:val="20"/>
              </w:rPr>
              <w:t xml:space="preserve">23.3.6</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0,015192</w:t>
            </w:r>
          </w:p>
        </w:tc>
        <w:tc>
          <w:tcPr>
            <w:tcW w:w="1759" w:type="dxa"/>
            <w:vAlign w:val="center"/>
          </w:tcPr>
          <w:p>
            <w:pPr>
              <w:pStyle w:val="0"/>
              <w:jc w:val="center"/>
            </w:pPr>
            <w:r>
              <w:rPr>
                <w:sz w:val="20"/>
              </w:rPr>
              <w:t xml:space="preserve">2 520,9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38,3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57 446,3</w:t>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 (сумма </w:t>
            </w:r>
            <w:hyperlink w:history="0" w:anchor="P8227" w:tooltip="39.3.7">
              <w:r>
                <w:rPr>
                  <w:sz w:val="20"/>
                  <w:color w:val="0000ff"/>
                </w:rPr>
                <w:t xml:space="preserve">строк 39.3.7</w:t>
              </w:r>
            </w:hyperlink>
            <w:r>
              <w:rPr>
                <w:sz w:val="20"/>
              </w:rPr>
              <w:t xml:space="preserve"> + </w:t>
            </w:r>
            <w:hyperlink w:history="0" w:anchor="P8658" w:tooltip="53.3.7">
              <w:r>
                <w:rPr>
                  <w:sz w:val="20"/>
                  <w:color w:val="0000ff"/>
                </w:rPr>
                <w:t xml:space="preserve">53.3.7</w:t>
              </w:r>
            </w:hyperlink>
            <w:r>
              <w:rPr>
                <w:sz w:val="20"/>
              </w:rPr>
              <w:t xml:space="preserve"> + </w:t>
            </w:r>
            <w:hyperlink w:history="0" w:anchor="P9160" w:tooltip="69.3.7">
              <w:r>
                <w:rPr>
                  <w:sz w:val="20"/>
                  <w:color w:val="0000ff"/>
                </w:rPr>
                <w:t xml:space="preserve">69.3.7</w:t>
              </w:r>
            </w:hyperlink>
            <w:r>
              <w:rPr>
                <w:sz w:val="20"/>
              </w:rPr>
              <w:t xml:space="preserve">)</w:t>
            </w:r>
          </w:p>
        </w:tc>
        <w:tc>
          <w:tcPr>
            <w:tcW w:w="904" w:type="dxa"/>
            <w:vAlign w:val="center"/>
          </w:tcPr>
          <w:p>
            <w:pPr>
              <w:pStyle w:val="0"/>
              <w:jc w:val="center"/>
            </w:pPr>
            <w:r>
              <w:rPr>
                <w:sz w:val="20"/>
              </w:rPr>
              <w:t xml:space="preserve">23.3.7</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0,102779</w:t>
            </w:r>
          </w:p>
        </w:tc>
        <w:tc>
          <w:tcPr>
            <w:tcW w:w="1759" w:type="dxa"/>
            <w:vAlign w:val="center"/>
          </w:tcPr>
          <w:p>
            <w:pPr>
              <w:pStyle w:val="0"/>
              <w:jc w:val="center"/>
            </w:pPr>
            <w:r>
              <w:rPr>
                <w:sz w:val="20"/>
              </w:rPr>
              <w:t xml:space="preserve">488,0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50,2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75 235,0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 (сумма </w:t>
            </w:r>
            <w:hyperlink w:history="0" w:anchor="P8237" w:tooltip="39.4">
              <w:r>
                <w:rPr>
                  <w:sz w:val="20"/>
                  <w:color w:val="0000ff"/>
                </w:rPr>
                <w:t xml:space="preserve">строк 39.4</w:t>
              </w:r>
            </w:hyperlink>
            <w:r>
              <w:rPr>
                <w:sz w:val="20"/>
              </w:rPr>
              <w:t xml:space="preserve"> + </w:t>
            </w:r>
            <w:hyperlink w:history="0" w:anchor="P8668" w:tooltip="53.4">
              <w:r>
                <w:rPr>
                  <w:sz w:val="20"/>
                  <w:color w:val="0000ff"/>
                </w:rPr>
                <w:t xml:space="preserve">53.4</w:t>
              </w:r>
            </w:hyperlink>
            <w:r>
              <w:rPr>
                <w:sz w:val="20"/>
              </w:rPr>
              <w:t xml:space="preserve"> + </w:t>
            </w:r>
            <w:hyperlink w:history="0" w:anchor="P9170" w:tooltip="69.4">
              <w:r>
                <w:rPr>
                  <w:sz w:val="20"/>
                  <w:color w:val="0000ff"/>
                </w:rPr>
                <w:t xml:space="preserve">69.4</w:t>
              </w:r>
            </w:hyperlink>
            <w:r>
              <w:rPr>
                <w:sz w:val="20"/>
              </w:rPr>
              <w:t xml:space="preserve">)</w:t>
            </w:r>
          </w:p>
        </w:tc>
        <w:tc>
          <w:tcPr>
            <w:tcW w:w="904" w:type="dxa"/>
            <w:vAlign w:val="center"/>
          </w:tcPr>
          <w:p>
            <w:pPr>
              <w:pStyle w:val="0"/>
              <w:jc w:val="center"/>
            </w:pPr>
            <w:r>
              <w:rPr>
                <w:sz w:val="20"/>
              </w:rPr>
              <w:t xml:space="preserve">23.4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0,261736</w:t>
            </w:r>
          </w:p>
        </w:tc>
        <w:tc>
          <w:tcPr>
            <w:tcW w:w="1759" w:type="dxa"/>
            <w:vAlign w:val="center"/>
          </w:tcPr>
          <w:p>
            <w:pPr>
              <w:pStyle w:val="0"/>
              <w:jc w:val="center"/>
            </w:pPr>
            <w:r>
              <w:rPr>
                <w:sz w:val="20"/>
              </w:rPr>
              <w:t xml:space="preserve">2 507,1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656,2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984 310,0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 (</w:t>
            </w:r>
            <w:hyperlink w:history="0" w:anchor="P8247" w:tooltip="39.4.1">
              <w:r>
                <w:rPr>
                  <w:sz w:val="20"/>
                  <w:color w:val="0000ff"/>
                </w:rPr>
                <w:t xml:space="preserve">39.4.1</w:t>
              </w:r>
            </w:hyperlink>
            <w:r>
              <w:rPr>
                <w:sz w:val="20"/>
              </w:rPr>
              <w:t xml:space="preserve"> + </w:t>
            </w:r>
            <w:hyperlink w:history="0" w:anchor="P8678" w:tooltip="53.4.1">
              <w:r>
                <w:rPr>
                  <w:sz w:val="20"/>
                  <w:color w:val="0000ff"/>
                </w:rPr>
                <w:t xml:space="preserve">53.4.1</w:t>
              </w:r>
            </w:hyperlink>
            <w:r>
              <w:rPr>
                <w:sz w:val="20"/>
              </w:rPr>
              <w:t xml:space="preserve"> + </w:t>
            </w:r>
            <w:hyperlink w:history="0" w:anchor="P9180" w:tooltip="69.4.1">
              <w:r>
                <w:rPr>
                  <w:sz w:val="20"/>
                  <w:color w:val="0000ff"/>
                </w:rPr>
                <w:t xml:space="preserve">69.4.1</w:t>
              </w:r>
            </w:hyperlink>
            <w:r>
              <w:rPr>
                <w:sz w:val="20"/>
              </w:rPr>
              <w:t xml:space="preserve">)</w:t>
            </w:r>
          </w:p>
        </w:tc>
        <w:tc>
          <w:tcPr>
            <w:tcW w:w="904" w:type="dxa"/>
            <w:vAlign w:val="center"/>
          </w:tcPr>
          <w:p>
            <w:pPr>
              <w:pStyle w:val="0"/>
              <w:jc w:val="center"/>
            </w:pPr>
            <w:r>
              <w:rPr>
                <w:sz w:val="20"/>
              </w:rPr>
              <w:t xml:space="preserve">23.4.1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0,045050</w:t>
            </w:r>
          </w:p>
        </w:tc>
        <w:tc>
          <w:tcPr>
            <w:tcW w:w="1759" w:type="dxa"/>
            <w:vAlign w:val="center"/>
          </w:tcPr>
          <w:p>
            <w:pPr>
              <w:pStyle w:val="0"/>
              <w:jc w:val="center"/>
            </w:pPr>
            <w:r>
              <w:rPr>
                <w:sz w:val="20"/>
              </w:rPr>
              <w:t xml:space="preserve">3 533,0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159,2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238 746,0</w:t>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 (</w:t>
            </w:r>
            <w:hyperlink w:history="0" w:anchor="P8257" w:tooltip="39.4.2">
              <w:r>
                <w:rPr>
                  <w:sz w:val="20"/>
                  <w:color w:val="0000ff"/>
                </w:rPr>
                <w:t xml:space="preserve">39.4.2</w:t>
              </w:r>
            </w:hyperlink>
            <w:r>
              <w:rPr>
                <w:sz w:val="20"/>
              </w:rPr>
              <w:t xml:space="preserve"> + </w:t>
            </w:r>
            <w:hyperlink w:history="0" w:anchor="P8688" w:tooltip="53.4.2">
              <w:r>
                <w:rPr>
                  <w:sz w:val="20"/>
                  <w:color w:val="0000ff"/>
                </w:rPr>
                <w:t xml:space="preserve">53.4.2</w:t>
              </w:r>
            </w:hyperlink>
            <w:r>
              <w:rPr>
                <w:sz w:val="20"/>
              </w:rPr>
              <w:t xml:space="preserve"> + </w:t>
            </w:r>
            <w:hyperlink w:history="0" w:anchor="P9190" w:tooltip="69.4.2">
              <w:r>
                <w:rPr>
                  <w:sz w:val="20"/>
                  <w:color w:val="0000ff"/>
                </w:rPr>
                <w:t xml:space="preserve">69.4.2</w:t>
              </w:r>
            </w:hyperlink>
            <w:r>
              <w:rPr>
                <w:sz w:val="20"/>
              </w:rPr>
              <w:t xml:space="preserve">)</w:t>
            </w:r>
          </w:p>
        </w:tc>
        <w:tc>
          <w:tcPr>
            <w:tcW w:w="904" w:type="dxa"/>
            <w:vAlign w:val="center"/>
          </w:tcPr>
          <w:p>
            <w:pPr>
              <w:pStyle w:val="0"/>
              <w:jc w:val="center"/>
            </w:pPr>
            <w:r>
              <w:rPr>
                <w:sz w:val="20"/>
              </w:rPr>
              <w:t xml:space="preserve">23.4.2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0,059800</w:t>
            </w:r>
          </w:p>
        </w:tc>
        <w:tc>
          <w:tcPr>
            <w:tcW w:w="1759" w:type="dxa"/>
            <w:vAlign w:val="center"/>
          </w:tcPr>
          <w:p>
            <w:pPr>
              <w:pStyle w:val="0"/>
              <w:jc w:val="center"/>
            </w:pPr>
            <w:r>
              <w:rPr>
                <w:sz w:val="20"/>
              </w:rPr>
              <w:t xml:space="preserve">1 333,9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79,8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119 652,2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 (</w:t>
            </w:r>
            <w:hyperlink w:history="0" w:anchor="P8267" w:tooltip="39.4.3">
              <w:r>
                <w:rPr>
                  <w:sz w:val="20"/>
                  <w:color w:val="0000ff"/>
                </w:rPr>
                <w:t xml:space="preserve">39.4.3</w:t>
              </w:r>
            </w:hyperlink>
            <w:r>
              <w:rPr>
                <w:sz w:val="20"/>
              </w:rPr>
              <w:t xml:space="preserve"> + </w:t>
            </w:r>
            <w:hyperlink w:history="0" w:anchor="P8698" w:tooltip="53.4.3">
              <w:r>
                <w:rPr>
                  <w:sz w:val="20"/>
                  <w:color w:val="0000ff"/>
                </w:rPr>
                <w:t xml:space="preserve">53.4.3</w:t>
              </w:r>
            </w:hyperlink>
            <w:r>
              <w:rPr>
                <w:sz w:val="20"/>
              </w:rPr>
              <w:t xml:space="preserve"> + </w:t>
            </w:r>
            <w:hyperlink w:history="0" w:anchor="P9200" w:tooltip="69.4.3">
              <w:r>
                <w:rPr>
                  <w:sz w:val="20"/>
                  <w:color w:val="0000ff"/>
                </w:rPr>
                <w:t xml:space="preserve">69.4.3</w:t>
              </w:r>
            </w:hyperlink>
            <w:r>
              <w:rPr>
                <w:sz w:val="20"/>
              </w:rPr>
              <w:t xml:space="preserve">)</w:t>
            </w:r>
          </w:p>
        </w:tc>
        <w:tc>
          <w:tcPr>
            <w:tcW w:w="904" w:type="dxa"/>
            <w:vAlign w:val="center"/>
          </w:tcPr>
          <w:p>
            <w:pPr>
              <w:pStyle w:val="0"/>
              <w:jc w:val="center"/>
            </w:pPr>
            <w:r>
              <w:rPr>
                <w:sz w:val="20"/>
              </w:rPr>
              <w:t xml:space="preserve">23.4.3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0,125210</w:t>
            </w:r>
          </w:p>
        </w:tc>
        <w:tc>
          <w:tcPr>
            <w:tcW w:w="1759" w:type="dxa"/>
            <w:vAlign w:val="center"/>
          </w:tcPr>
          <w:p>
            <w:pPr>
              <w:pStyle w:val="0"/>
              <w:jc w:val="center"/>
            </w:pPr>
            <w:r>
              <w:rPr>
                <w:sz w:val="20"/>
              </w:rPr>
              <w:t xml:space="preserve">2 966,1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371,4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557 084,0</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8277" w:tooltip="40">
              <w:r>
                <w:rPr>
                  <w:sz w:val="20"/>
                  <w:color w:val="0000ff"/>
                </w:rPr>
                <w:t xml:space="preserve">строк 40</w:t>
              </w:r>
            </w:hyperlink>
            <w:r>
              <w:rPr>
                <w:sz w:val="20"/>
              </w:rPr>
              <w:t xml:space="preserve"> + </w:t>
            </w:r>
            <w:hyperlink w:history="0" w:anchor="P8708" w:tooltip="54">
              <w:r>
                <w:rPr>
                  <w:sz w:val="20"/>
                  <w:color w:val="0000ff"/>
                </w:rPr>
                <w:t xml:space="preserve">54</w:t>
              </w:r>
            </w:hyperlink>
            <w:r>
              <w:rPr>
                <w:sz w:val="20"/>
              </w:rPr>
              <w:t xml:space="preserve"> + </w:t>
            </w:r>
            <w:hyperlink w:history="0" w:anchor="P9210" w:tooltip="70">
              <w:r>
                <w:rPr>
                  <w:sz w:val="20"/>
                  <w:color w:val="0000ff"/>
                </w:rPr>
                <w:t xml:space="preserve">70</w:t>
              </w:r>
            </w:hyperlink>
            <w:r>
              <w:rPr>
                <w:sz w:val="20"/>
              </w:rPr>
              <w:t xml:space="preserve">), в том числе:</w:t>
            </w:r>
          </w:p>
        </w:tc>
        <w:tc>
          <w:tcPr>
            <w:tcW w:w="904" w:type="dxa"/>
            <w:vAlign w:val="center"/>
          </w:tcPr>
          <w:bookmarkStart w:id="7768" w:name="P7768"/>
          <w:bookmarkEnd w:id="7768"/>
          <w:p>
            <w:pPr>
              <w:pStyle w:val="0"/>
              <w:jc w:val="center"/>
            </w:pPr>
            <w:r>
              <w:rPr>
                <w:sz w:val="20"/>
              </w:rPr>
              <w:t xml:space="preserve">24</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0,034816</w:t>
            </w:r>
          </w:p>
        </w:tc>
        <w:tc>
          <w:tcPr>
            <w:tcW w:w="1759" w:type="dxa"/>
            <w:vAlign w:val="center"/>
          </w:tcPr>
          <w:p>
            <w:pPr>
              <w:pStyle w:val="0"/>
              <w:jc w:val="center"/>
            </w:pPr>
            <w:r>
              <w:rPr>
                <w:sz w:val="20"/>
              </w:rPr>
              <w:t xml:space="preserve">20 056,0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698,3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1 047 424,6</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медицинская помощь по профилю "онкология" (сумма </w:t>
            </w:r>
            <w:hyperlink w:history="0" w:anchor="P8287" w:tooltip="40.1">
              <w:r>
                <w:rPr>
                  <w:sz w:val="20"/>
                  <w:color w:val="0000ff"/>
                </w:rPr>
                <w:t xml:space="preserve">строк 40.1</w:t>
              </w:r>
            </w:hyperlink>
            <w:r>
              <w:rPr>
                <w:sz w:val="20"/>
              </w:rPr>
              <w:t xml:space="preserve"> + </w:t>
            </w:r>
            <w:hyperlink w:history="0" w:anchor="P8718" w:tooltip="54.1">
              <w:r>
                <w:rPr>
                  <w:sz w:val="20"/>
                  <w:color w:val="0000ff"/>
                </w:rPr>
                <w:t xml:space="preserve">54.1</w:t>
              </w:r>
            </w:hyperlink>
            <w:r>
              <w:rPr>
                <w:sz w:val="20"/>
              </w:rPr>
              <w:t xml:space="preserve"> + </w:t>
            </w:r>
            <w:hyperlink w:history="0" w:anchor="P9220" w:tooltip="70.1">
              <w:r>
                <w:rPr>
                  <w:sz w:val="20"/>
                  <w:color w:val="0000ff"/>
                </w:rPr>
                <w:t xml:space="preserve">70.1</w:t>
              </w:r>
            </w:hyperlink>
            <w:r>
              <w:rPr>
                <w:sz w:val="20"/>
              </w:rPr>
              <w:t xml:space="preserve">)</w:t>
            </w:r>
          </w:p>
        </w:tc>
        <w:tc>
          <w:tcPr>
            <w:tcW w:w="904" w:type="dxa"/>
            <w:vAlign w:val="center"/>
          </w:tcPr>
          <w:bookmarkStart w:id="7778" w:name="P7778"/>
          <w:bookmarkEnd w:id="7778"/>
          <w:p>
            <w:pPr>
              <w:pStyle w:val="0"/>
              <w:jc w:val="center"/>
            </w:pPr>
            <w:r>
              <w:rPr>
                <w:sz w:val="20"/>
              </w:rPr>
              <w:t xml:space="preserve">24.1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при экстракорпоральном оплодотворении (сумма </w:t>
            </w:r>
            <w:hyperlink w:history="0" w:anchor="P8297" w:tooltip="40.2">
              <w:r>
                <w:rPr>
                  <w:sz w:val="20"/>
                  <w:color w:val="0000ff"/>
                </w:rPr>
                <w:t xml:space="preserve">строк 40.2</w:t>
              </w:r>
            </w:hyperlink>
            <w:r>
              <w:rPr>
                <w:sz w:val="20"/>
              </w:rPr>
              <w:t xml:space="preserve"> + </w:t>
            </w:r>
            <w:hyperlink w:history="0" w:anchor="P8728" w:tooltip="54.2">
              <w:r>
                <w:rPr>
                  <w:sz w:val="20"/>
                  <w:color w:val="0000ff"/>
                </w:rPr>
                <w:t xml:space="preserve">54.2</w:t>
              </w:r>
            </w:hyperlink>
            <w:r>
              <w:rPr>
                <w:sz w:val="20"/>
              </w:rPr>
              <w:t xml:space="preserve"> + </w:t>
            </w:r>
            <w:hyperlink w:history="0" w:anchor="P9230" w:tooltip="70.2">
              <w:r>
                <w:rPr>
                  <w:sz w:val="20"/>
                  <w:color w:val="0000ff"/>
                </w:rPr>
                <w:t xml:space="preserve">70.2</w:t>
              </w:r>
            </w:hyperlink>
            <w:r>
              <w:rPr>
                <w:sz w:val="20"/>
              </w:rPr>
              <w:t xml:space="preserve">)</w:t>
            </w:r>
          </w:p>
        </w:tc>
        <w:tc>
          <w:tcPr>
            <w:tcW w:w="904" w:type="dxa"/>
            <w:vAlign w:val="center"/>
          </w:tcPr>
          <w:bookmarkStart w:id="7788" w:name="P7788"/>
          <w:bookmarkEnd w:id="7788"/>
          <w:p>
            <w:pPr>
              <w:pStyle w:val="0"/>
              <w:jc w:val="center"/>
            </w:pPr>
            <w:r>
              <w:rPr>
                <w:sz w:val="20"/>
              </w:rPr>
              <w:t xml:space="preserve">24.2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w:t>
            </w:r>
          </w:p>
          <w:p>
            <w:pPr>
              <w:pStyle w:val="0"/>
              <w:jc w:val="center"/>
            </w:pPr>
            <w:r>
              <w:rPr>
                <w:sz w:val="20"/>
              </w:rPr>
              <w:t xml:space="preserve">за исключением медицинской реабилитации (сумма </w:t>
            </w:r>
            <w:hyperlink w:history="0" w:anchor="P7768" w:tooltip="24">
              <w:r>
                <w:rPr>
                  <w:sz w:val="20"/>
                  <w:color w:val="0000ff"/>
                </w:rPr>
                <w:t xml:space="preserve">строк 24</w:t>
              </w:r>
            </w:hyperlink>
            <w:r>
              <w:rPr>
                <w:sz w:val="20"/>
              </w:rPr>
              <w:t xml:space="preserve"> + </w:t>
            </w:r>
            <w:hyperlink w:history="0" w:anchor="P7851" w:tooltip="27">
              <w:r>
                <w:rPr>
                  <w:sz w:val="20"/>
                  <w:color w:val="0000ff"/>
                </w:rPr>
                <w:t xml:space="preserve">27</w:t>
              </w:r>
            </w:hyperlink>
            <w:r>
              <w:rPr>
                <w:sz w:val="20"/>
              </w:rPr>
              <w:t xml:space="preserve">), в том числе:</w:t>
            </w:r>
          </w:p>
        </w:tc>
        <w:tc>
          <w:tcPr>
            <w:tcW w:w="904" w:type="dxa"/>
            <w:vAlign w:val="center"/>
          </w:tcPr>
          <w:p>
            <w:pPr>
              <w:pStyle w:val="0"/>
              <w:jc w:val="center"/>
            </w:pPr>
            <w:r>
              <w:rPr>
                <w:sz w:val="20"/>
              </w:rPr>
              <w:t xml:space="preserve">25</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p>
            <w:pPr>
              <w:pStyle w:val="0"/>
              <w:jc w:val="center"/>
            </w:pPr>
            <w:r>
              <w:rPr>
                <w:sz w:val="20"/>
              </w:rPr>
              <w:t xml:space="preserve">(сумма </w:t>
            </w:r>
            <w:hyperlink w:history="0" w:anchor="P7778" w:tooltip="24.1">
              <w:r>
                <w:rPr>
                  <w:sz w:val="20"/>
                  <w:color w:val="0000ff"/>
                </w:rPr>
                <w:t xml:space="preserve">строк 24.1</w:t>
              </w:r>
            </w:hyperlink>
            <w:r>
              <w:rPr>
                <w:sz w:val="20"/>
              </w:rPr>
              <w:t xml:space="preserve"> + </w:t>
            </w:r>
            <w:hyperlink w:history="0" w:anchor="P7863" w:tooltip="27.1">
              <w:r>
                <w:rPr>
                  <w:sz w:val="20"/>
                  <w:color w:val="0000ff"/>
                </w:rPr>
                <w:t xml:space="preserve">27.1</w:t>
              </w:r>
            </w:hyperlink>
            <w:r>
              <w:rPr>
                <w:sz w:val="20"/>
              </w:rPr>
              <w:t xml:space="preserve">)</w:t>
            </w:r>
          </w:p>
        </w:tc>
        <w:tc>
          <w:tcPr>
            <w:tcW w:w="904" w:type="dxa"/>
            <w:vAlign w:val="center"/>
          </w:tcPr>
          <w:p>
            <w:pPr>
              <w:pStyle w:val="0"/>
              <w:jc w:val="center"/>
            </w:pPr>
            <w:r>
              <w:rPr>
                <w:sz w:val="20"/>
              </w:rPr>
              <w:t xml:space="preserve">25.1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 (сумма </w:t>
            </w:r>
            <w:hyperlink w:history="0" w:anchor="P7788" w:tooltip="24.2">
              <w:r>
                <w:rPr>
                  <w:sz w:val="20"/>
                  <w:color w:val="0000ff"/>
                </w:rPr>
                <w:t xml:space="preserve">строк 24.2</w:t>
              </w:r>
            </w:hyperlink>
            <w:r>
              <w:rPr>
                <w:sz w:val="20"/>
              </w:rPr>
              <w:t xml:space="preserve"> + </w:t>
            </w:r>
            <w:hyperlink w:history="0" w:anchor="P7873" w:tooltip="27.2">
              <w:r>
                <w:rPr>
                  <w:sz w:val="20"/>
                  <w:color w:val="0000ff"/>
                </w:rPr>
                <w:t xml:space="preserve">27.2</w:t>
              </w:r>
            </w:hyperlink>
            <w:r>
              <w:rPr>
                <w:sz w:val="20"/>
              </w:rPr>
              <w:t xml:space="preserve">)</w:t>
            </w:r>
          </w:p>
        </w:tc>
        <w:tc>
          <w:tcPr>
            <w:tcW w:w="904" w:type="dxa"/>
            <w:vAlign w:val="center"/>
          </w:tcPr>
          <w:p>
            <w:pPr>
              <w:pStyle w:val="0"/>
              <w:jc w:val="center"/>
            </w:pPr>
            <w:r>
              <w:rPr>
                <w:sz w:val="20"/>
              </w:rPr>
              <w:t xml:space="preserve">25.2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25.3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включая высокотехнологичную, медицинская помощь,</w:t>
            </w:r>
          </w:p>
          <w:p>
            <w:pPr>
              <w:pStyle w:val="0"/>
              <w:jc w:val="center"/>
            </w:pPr>
            <w:r>
              <w:rPr>
                <w:sz w:val="20"/>
              </w:rPr>
              <w:t xml:space="preserve">в том числе:</w:t>
            </w:r>
          </w:p>
        </w:tc>
        <w:tc>
          <w:tcPr>
            <w:tcW w:w="904" w:type="dxa"/>
            <w:vAlign w:val="center"/>
          </w:tcPr>
          <w:p>
            <w:pPr>
              <w:pStyle w:val="0"/>
              <w:jc w:val="center"/>
            </w:pPr>
            <w:r>
              <w:rPr>
                <w:sz w:val="20"/>
              </w:rPr>
              <w:t xml:space="preserve">26</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 (сумма </w:t>
            </w:r>
            <w:hyperlink w:history="0" w:anchor="P8357" w:tooltip="43">
              <w:r>
                <w:rPr>
                  <w:sz w:val="20"/>
                  <w:color w:val="0000ff"/>
                </w:rPr>
                <w:t xml:space="preserve">строк 43</w:t>
              </w:r>
            </w:hyperlink>
            <w:r>
              <w:rPr>
                <w:sz w:val="20"/>
              </w:rPr>
              <w:t xml:space="preserve"> + </w:t>
            </w:r>
            <w:hyperlink w:history="0" w:anchor="P8790" w:tooltip="57">
              <w:r>
                <w:rPr>
                  <w:sz w:val="20"/>
                  <w:color w:val="0000ff"/>
                </w:rPr>
                <w:t xml:space="preserve">57</w:t>
              </w:r>
            </w:hyperlink>
            <w:r>
              <w:rPr>
                <w:sz w:val="20"/>
              </w:rPr>
              <w:t xml:space="preserve"> + </w:t>
            </w:r>
            <w:hyperlink w:history="0" w:anchor="P9290" w:tooltip="73">
              <w:r>
                <w:rPr>
                  <w:sz w:val="20"/>
                  <w:color w:val="0000ff"/>
                </w:rPr>
                <w:t xml:space="preserve">73</w:t>
              </w:r>
            </w:hyperlink>
            <w:r>
              <w:rPr>
                <w:sz w:val="20"/>
              </w:rPr>
              <w:t xml:space="preserve">), включая:</w:t>
            </w:r>
          </w:p>
        </w:tc>
        <w:tc>
          <w:tcPr>
            <w:tcW w:w="904" w:type="dxa"/>
            <w:vAlign w:val="center"/>
          </w:tcPr>
          <w:bookmarkStart w:id="7851" w:name="P7851"/>
          <w:bookmarkEnd w:id="7851"/>
          <w:p>
            <w:pPr>
              <w:pStyle w:val="0"/>
              <w:jc w:val="center"/>
            </w:pPr>
            <w:r>
              <w:rPr>
                <w:sz w:val="20"/>
              </w:rPr>
              <w:t xml:space="preserve">27</w:t>
            </w:r>
          </w:p>
        </w:tc>
        <w:tc>
          <w:tcPr>
            <w:tcW w:w="1361" w:type="dxa"/>
            <w:vAlign w:val="center"/>
          </w:tcPr>
          <w:p>
            <w:pPr>
              <w:pStyle w:val="0"/>
              <w:jc w:val="center"/>
            </w:pPr>
            <w:r>
              <w:rPr>
                <w:sz w:val="20"/>
              </w:rPr>
              <w:t xml:space="preserve">случаев</w:t>
            </w:r>
          </w:p>
          <w:p>
            <w:pPr>
              <w:pStyle w:val="0"/>
              <w:jc w:val="center"/>
            </w:pPr>
            <w:r>
              <w:rPr>
                <w:sz w:val="20"/>
              </w:rPr>
              <w:t xml:space="preserve">лечения</w:t>
            </w:r>
          </w:p>
        </w:tc>
        <w:tc>
          <w:tcPr>
            <w:tcW w:w="1759" w:type="dxa"/>
            <w:vAlign w:val="center"/>
          </w:tcPr>
          <w:p>
            <w:pPr>
              <w:pStyle w:val="0"/>
              <w:jc w:val="center"/>
            </w:pPr>
            <w:r>
              <w:rPr>
                <w:sz w:val="20"/>
              </w:rPr>
              <w:t xml:space="preserve">0,035662</w:t>
            </w:r>
          </w:p>
        </w:tc>
        <w:tc>
          <w:tcPr>
            <w:tcW w:w="1759" w:type="dxa"/>
            <w:vAlign w:val="center"/>
          </w:tcPr>
          <w:p>
            <w:pPr>
              <w:pStyle w:val="0"/>
              <w:jc w:val="center"/>
            </w:pPr>
            <w:r>
              <w:rPr>
                <w:sz w:val="20"/>
              </w:rPr>
              <w:t xml:space="preserve">38 521,7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1373,8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2 060 679,8</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медицинскую помощь по профилю "онкология"</w:t>
            </w:r>
          </w:p>
          <w:p>
            <w:pPr>
              <w:pStyle w:val="0"/>
              <w:jc w:val="center"/>
            </w:pPr>
            <w:r>
              <w:rPr>
                <w:sz w:val="20"/>
              </w:rPr>
              <w:t xml:space="preserve">(сумма </w:t>
            </w:r>
            <w:hyperlink w:history="0" w:anchor="P8367" w:tooltip="43.1">
              <w:r>
                <w:rPr>
                  <w:sz w:val="20"/>
                  <w:color w:val="0000ff"/>
                </w:rPr>
                <w:t xml:space="preserve">строк 43.1</w:t>
              </w:r>
            </w:hyperlink>
            <w:r>
              <w:rPr>
                <w:sz w:val="20"/>
              </w:rPr>
              <w:t xml:space="preserve"> + </w:t>
            </w:r>
            <w:hyperlink w:history="0" w:anchor="P8800" w:tooltip="57.1">
              <w:r>
                <w:rPr>
                  <w:sz w:val="20"/>
                  <w:color w:val="0000ff"/>
                </w:rPr>
                <w:t xml:space="preserve">57.1</w:t>
              </w:r>
            </w:hyperlink>
            <w:r>
              <w:rPr>
                <w:sz w:val="20"/>
              </w:rPr>
              <w:t xml:space="preserve"> + </w:t>
            </w:r>
            <w:hyperlink w:history="0" w:anchor="P9300" w:tooltip="73.1">
              <w:r>
                <w:rPr>
                  <w:sz w:val="20"/>
                  <w:color w:val="0000ff"/>
                </w:rPr>
                <w:t xml:space="preserve">73.1</w:t>
              </w:r>
            </w:hyperlink>
            <w:r>
              <w:rPr>
                <w:sz w:val="20"/>
              </w:rPr>
              <w:t xml:space="preserve">)</w:t>
            </w:r>
          </w:p>
        </w:tc>
        <w:tc>
          <w:tcPr>
            <w:tcW w:w="904" w:type="dxa"/>
            <w:vAlign w:val="center"/>
          </w:tcPr>
          <w:bookmarkStart w:id="7863" w:name="P7863"/>
          <w:bookmarkEnd w:id="7863"/>
          <w:p>
            <w:pPr>
              <w:pStyle w:val="0"/>
              <w:jc w:val="center"/>
            </w:pPr>
            <w:r>
              <w:rPr>
                <w:sz w:val="20"/>
              </w:rPr>
              <w:t xml:space="preserve">27.1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0,010964</w:t>
            </w:r>
          </w:p>
        </w:tc>
        <w:tc>
          <w:tcPr>
            <w:tcW w:w="1759" w:type="dxa"/>
            <w:vAlign w:val="center"/>
          </w:tcPr>
          <w:p>
            <w:pPr>
              <w:pStyle w:val="0"/>
              <w:jc w:val="center"/>
            </w:pPr>
            <w:r>
              <w:rPr>
                <w:sz w:val="20"/>
              </w:rPr>
              <w:t xml:space="preserve">85 071,5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932,7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1 399 085,9</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медицинскую помощь при экстракорпоральном оплодотворении (сумма </w:t>
            </w:r>
            <w:hyperlink w:history="0" w:anchor="P8377" w:tooltip="43.2">
              <w:r>
                <w:rPr>
                  <w:sz w:val="20"/>
                  <w:color w:val="0000ff"/>
                </w:rPr>
                <w:t xml:space="preserve">строк 43.2</w:t>
              </w:r>
            </w:hyperlink>
            <w:r>
              <w:rPr>
                <w:sz w:val="20"/>
              </w:rPr>
              <w:t xml:space="preserve"> + </w:t>
            </w:r>
            <w:hyperlink w:history="0" w:anchor="P8810" w:tooltip="57.2">
              <w:r>
                <w:rPr>
                  <w:sz w:val="20"/>
                  <w:color w:val="0000ff"/>
                </w:rPr>
                <w:t xml:space="preserve">57.2</w:t>
              </w:r>
            </w:hyperlink>
            <w:r>
              <w:rPr>
                <w:sz w:val="20"/>
              </w:rPr>
              <w:t xml:space="preserve"> + </w:t>
            </w:r>
            <w:hyperlink w:history="0" w:anchor="P9310" w:tooltip="73.2">
              <w:r>
                <w:rPr>
                  <w:sz w:val="20"/>
                  <w:color w:val="0000ff"/>
                </w:rPr>
                <w:t xml:space="preserve">73.2</w:t>
              </w:r>
            </w:hyperlink>
            <w:r>
              <w:rPr>
                <w:sz w:val="20"/>
              </w:rPr>
              <w:t xml:space="preserve">)</w:t>
            </w:r>
          </w:p>
        </w:tc>
        <w:tc>
          <w:tcPr>
            <w:tcW w:w="904" w:type="dxa"/>
            <w:vAlign w:val="center"/>
          </w:tcPr>
          <w:bookmarkStart w:id="7873" w:name="P7873"/>
          <w:bookmarkEnd w:id="7873"/>
          <w:p>
            <w:pPr>
              <w:pStyle w:val="0"/>
              <w:jc w:val="center"/>
            </w:pPr>
            <w:r>
              <w:rPr>
                <w:sz w:val="20"/>
              </w:rPr>
              <w:t xml:space="preserve">27.2</w:t>
            </w:r>
          </w:p>
        </w:tc>
        <w:tc>
          <w:tcPr>
            <w:tcW w:w="1361" w:type="dxa"/>
            <w:vAlign w:val="center"/>
          </w:tcPr>
          <w:p>
            <w:pPr>
              <w:pStyle w:val="0"/>
              <w:jc w:val="center"/>
            </w:pPr>
            <w:r>
              <w:rPr>
                <w:sz w:val="20"/>
              </w:rPr>
              <w:t xml:space="preserve">случаев</w:t>
            </w:r>
          </w:p>
        </w:tc>
        <w:tc>
          <w:tcPr>
            <w:tcW w:w="1759" w:type="dxa"/>
            <w:vAlign w:val="center"/>
          </w:tcPr>
          <w:p>
            <w:pPr>
              <w:pStyle w:val="0"/>
              <w:jc w:val="center"/>
            </w:pPr>
            <w:r>
              <w:rPr>
                <w:sz w:val="20"/>
              </w:rPr>
              <w:t xml:space="preserve">0,000800</w:t>
            </w:r>
          </w:p>
        </w:tc>
        <w:tc>
          <w:tcPr>
            <w:tcW w:w="1759" w:type="dxa"/>
            <w:vAlign w:val="center"/>
          </w:tcPr>
          <w:p>
            <w:pPr>
              <w:pStyle w:val="0"/>
              <w:jc w:val="center"/>
            </w:pPr>
            <w:r>
              <w:rPr>
                <w:sz w:val="20"/>
              </w:rPr>
              <w:t xml:space="preserve">108 426,4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130 111,7</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27.3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0,000277</w:t>
            </w:r>
          </w:p>
        </w:tc>
        <w:tc>
          <w:tcPr>
            <w:tcW w:w="1759" w:type="dxa"/>
            <w:vAlign w:val="center"/>
          </w:tcPr>
          <w:p>
            <w:pPr>
              <w:pStyle w:val="0"/>
              <w:jc w:val="center"/>
            </w:pPr>
            <w:r>
              <w:rPr>
                <w:sz w:val="20"/>
              </w:rPr>
              <w:t xml:space="preserve">157 082,4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43,6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65 346,3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(сумма </w:t>
            </w:r>
            <w:hyperlink w:history="0" w:anchor="P8398" w:tooltip="44">
              <w:r>
                <w:rPr>
                  <w:sz w:val="20"/>
                  <w:color w:val="0000ff"/>
                </w:rPr>
                <w:t xml:space="preserve">строк 44</w:t>
              </w:r>
            </w:hyperlink>
            <w:r>
              <w:rPr>
                <w:sz w:val="20"/>
              </w:rPr>
              <w:t xml:space="preserve"> + </w:t>
            </w:r>
            <w:hyperlink w:history="0" w:anchor="P8830" w:tooltip="58">
              <w:r>
                <w:rPr>
                  <w:sz w:val="20"/>
                  <w:color w:val="0000ff"/>
                </w:rPr>
                <w:t xml:space="preserve">58</w:t>
              </w:r>
            </w:hyperlink>
            <w:r>
              <w:rPr>
                <w:sz w:val="20"/>
              </w:rPr>
              <w:t xml:space="preserve"> + </w:t>
            </w:r>
            <w:hyperlink w:history="0" w:anchor="P9331" w:tooltip="74">
              <w:r>
                <w:rPr>
                  <w:sz w:val="20"/>
                  <w:color w:val="0000ff"/>
                </w:rPr>
                <w:t xml:space="preserve">74</w:t>
              </w:r>
            </w:hyperlink>
            <w:r>
              <w:rPr>
                <w:sz w:val="20"/>
              </w:rPr>
              <w:t xml:space="preserve">),</w:t>
            </w:r>
          </w:p>
          <w:p>
            <w:pPr>
              <w:pStyle w:val="0"/>
              <w:jc w:val="center"/>
            </w:pPr>
            <w:r>
              <w:rPr>
                <w:sz w:val="20"/>
              </w:rPr>
              <w:t xml:space="preserve">в том числе:</w:t>
            </w:r>
          </w:p>
        </w:tc>
        <w:tc>
          <w:tcPr>
            <w:tcW w:w="904" w:type="dxa"/>
            <w:vAlign w:val="center"/>
          </w:tcPr>
          <w:p>
            <w:pPr>
              <w:pStyle w:val="0"/>
              <w:jc w:val="center"/>
            </w:pPr>
            <w:r>
              <w:rPr>
                <w:sz w:val="20"/>
              </w:rPr>
              <w:t xml:space="preserve">28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0,153683</w:t>
            </w:r>
          </w:p>
        </w:tc>
        <w:tc>
          <w:tcPr>
            <w:tcW w:w="1759" w:type="dxa"/>
            <w:vAlign w:val="center"/>
          </w:tcPr>
          <w:p>
            <w:pPr>
              <w:pStyle w:val="0"/>
              <w:jc w:val="center"/>
            </w:pPr>
            <w:r>
              <w:rPr>
                <w:sz w:val="20"/>
              </w:rPr>
              <w:t xml:space="preserve">56 117,9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8 624,4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12 936 691,1</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медицинская помощь по профилю "онкология"</w:t>
            </w:r>
          </w:p>
          <w:p>
            <w:pPr>
              <w:pStyle w:val="0"/>
              <w:jc w:val="center"/>
            </w:pPr>
            <w:r>
              <w:rPr>
                <w:sz w:val="20"/>
              </w:rPr>
              <w:t xml:space="preserve">(сумма </w:t>
            </w:r>
            <w:hyperlink w:history="0" w:anchor="P8408" w:tooltip="44.1">
              <w:r>
                <w:rPr>
                  <w:sz w:val="20"/>
                  <w:color w:val="0000ff"/>
                </w:rPr>
                <w:t xml:space="preserve">строк 44.1</w:t>
              </w:r>
            </w:hyperlink>
            <w:r>
              <w:rPr>
                <w:sz w:val="20"/>
              </w:rPr>
              <w:t xml:space="preserve"> + </w:t>
            </w:r>
            <w:hyperlink w:history="0" w:anchor="P8840" w:tooltip="58.1">
              <w:r>
                <w:rPr>
                  <w:sz w:val="20"/>
                  <w:color w:val="0000ff"/>
                </w:rPr>
                <w:t xml:space="preserve">58.1</w:t>
              </w:r>
            </w:hyperlink>
            <w:r>
              <w:rPr>
                <w:sz w:val="20"/>
              </w:rPr>
              <w:t xml:space="preserve"> + </w:t>
            </w:r>
            <w:hyperlink w:history="0" w:anchor="P9341" w:tooltip="74.1">
              <w:r>
                <w:rPr>
                  <w:sz w:val="20"/>
                  <w:color w:val="0000ff"/>
                </w:rPr>
                <w:t xml:space="preserve">74.1</w:t>
              </w:r>
            </w:hyperlink>
            <w:r>
              <w:rPr>
                <w:sz w:val="20"/>
              </w:rPr>
              <w:t xml:space="preserve">)</w:t>
            </w:r>
          </w:p>
        </w:tc>
        <w:tc>
          <w:tcPr>
            <w:tcW w:w="904" w:type="dxa"/>
            <w:vAlign w:val="center"/>
          </w:tcPr>
          <w:p>
            <w:pPr>
              <w:pStyle w:val="0"/>
              <w:jc w:val="center"/>
            </w:pPr>
            <w:r>
              <w:rPr>
                <w:sz w:val="20"/>
              </w:rPr>
              <w:t xml:space="preserve">28.1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0,008926</w:t>
            </w:r>
          </w:p>
        </w:tc>
        <w:tc>
          <w:tcPr>
            <w:tcW w:w="1759" w:type="dxa"/>
            <w:vAlign w:val="center"/>
          </w:tcPr>
          <w:p>
            <w:pPr>
              <w:pStyle w:val="0"/>
              <w:jc w:val="center"/>
            </w:pPr>
            <w:r>
              <w:rPr>
                <w:sz w:val="20"/>
              </w:rPr>
              <w:t xml:space="preserve">105 202,8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939,0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1 408 560,3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 (сумма </w:t>
            </w:r>
            <w:hyperlink w:history="0" w:anchor="P8418" w:tooltip="44.2">
              <w:r>
                <w:rPr>
                  <w:sz w:val="20"/>
                  <w:color w:val="0000ff"/>
                </w:rPr>
                <w:t xml:space="preserve">строк 44.2</w:t>
              </w:r>
            </w:hyperlink>
            <w:r>
              <w:rPr>
                <w:sz w:val="20"/>
              </w:rPr>
              <w:t xml:space="preserve"> + </w:t>
            </w:r>
            <w:hyperlink w:history="0" w:anchor="P8850" w:tooltip="58.2">
              <w:r>
                <w:rPr>
                  <w:sz w:val="20"/>
                  <w:color w:val="0000ff"/>
                </w:rPr>
                <w:t xml:space="preserve">58.2</w:t>
              </w:r>
            </w:hyperlink>
            <w:r>
              <w:rPr>
                <w:sz w:val="20"/>
              </w:rPr>
              <w:t xml:space="preserve"> + </w:t>
            </w:r>
            <w:hyperlink w:history="0" w:anchor="P9351" w:tooltip="74.2">
              <w:r>
                <w:rPr>
                  <w:sz w:val="20"/>
                  <w:color w:val="0000ff"/>
                </w:rPr>
                <w:t xml:space="preserve">74.2</w:t>
              </w:r>
            </w:hyperlink>
            <w:r>
              <w:rPr>
                <w:sz w:val="20"/>
              </w:rPr>
              <w:t xml:space="preserve">)</w:t>
            </w:r>
          </w:p>
        </w:tc>
        <w:tc>
          <w:tcPr>
            <w:tcW w:w="904" w:type="dxa"/>
            <w:vAlign w:val="center"/>
          </w:tcPr>
          <w:p>
            <w:pPr>
              <w:pStyle w:val="0"/>
              <w:jc w:val="center"/>
            </w:pPr>
            <w:r>
              <w:rPr>
                <w:sz w:val="20"/>
              </w:rPr>
              <w:t xml:space="preserve">28.2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0,004739</w:t>
            </w:r>
          </w:p>
        </w:tc>
        <w:tc>
          <w:tcPr>
            <w:tcW w:w="1759" w:type="dxa"/>
            <w:vAlign w:val="center"/>
          </w:tcPr>
          <w:p>
            <w:pPr>
              <w:pStyle w:val="0"/>
              <w:jc w:val="center"/>
            </w:pPr>
            <w:r>
              <w:rPr>
                <w:sz w:val="20"/>
              </w:rPr>
              <w:t xml:space="preserve">223 076,1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1 057,2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1 585 848,3</w:t>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29</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 (сумма </w:t>
            </w:r>
            <w:hyperlink w:history="0" w:anchor="P8438" w:tooltip="46">
              <w:r>
                <w:rPr>
                  <w:sz w:val="20"/>
                  <w:color w:val="0000ff"/>
                </w:rPr>
                <w:t xml:space="preserve">строк 46</w:t>
              </w:r>
            </w:hyperlink>
            <w:r>
              <w:rPr>
                <w:sz w:val="20"/>
              </w:rPr>
              <w:t xml:space="preserve"> + </w:t>
            </w:r>
            <w:hyperlink w:history="0" w:anchor="P8870" w:tooltip="60">
              <w:r>
                <w:rPr>
                  <w:sz w:val="20"/>
                  <w:color w:val="0000ff"/>
                </w:rPr>
                <w:t xml:space="preserve">60</w:t>
              </w:r>
            </w:hyperlink>
            <w:r>
              <w:rPr>
                <w:sz w:val="20"/>
              </w:rPr>
              <w:t xml:space="preserve"> + </w:t>
            </w:r>
            <w:hyperlink w:history="0" w:anchor="P9371" w:tooltip="76">
              <w:r>
                <w:rPr>
                  <w:sz w:val="20"/>
                  <w:color w:val="0000ff"/>
                </w:rPr>
                <w:t xml:space="preserve">76</w:t>
              </w:r>
            </w:hyperlink>
            <w:r>
              <w:rPr>
                <w:sz w:val="20"/>
              </w:rPr>
              <w:t xml:space="preserve">)</w:t>
            </w:r>
          </w:p>
        </w:tc>
        <w:tc>
          <w:tcPr>
            <w:tcW w:w="904" w:type="dxa"/>
            <w:vAlign w:val="center"/>
          </w:tcPr>
          <w:p>
            <w:pPr>
              <w:pStyle w:val="0"/>
              <w:jc w:val="center"/>
            </w:pPr>
            <w:r>
              <w:rPr>
                <w:sz w:val="20"/>
              </w:rPr>
              <w:t xml:space="preserve">30</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0,003116</w:t>
            </w:r>
          </w:p>
        </w:tc>
        <w:tc>
          <w:tcPr>
            <w:tcW w:w="1759" w:type="dxa"/>
            <w:vAlign w:val="center"/>
          </w:tcPr>
          <w:p>
            <w:pPr>
              <w:pStyle w:val="0"/>
              <w:jc w:val="center"/>
            </w:pPr>
            <w:r>
              <w:rPr>
                <w:sz w:val="20"/>
              </w:rPr>
              <w:t xml:space="preserve">24 306,7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75,7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113 609,5</w:t>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 (сумма </w:t>
            </w:r>
            <w:hyperlink w:history="0" w:anchor="P8448" w:tooltip="47">
              <w:r>
                <w:rPr>
                  <w:sz w:val="20"/>
                  <w:color w:val="0000ff"/>
                </w:rPr>
                <w:t xml:space="preserve">строк 47</w:t>
              </w:r>
            </w:hyperlink>
            <w:r>
              <w:rPr>
                <w:sz w:val="20"/>
              </w:rPr>
              <w:t xml:space="preserve"> + </w:t>
            </w:r>
            <w:hyperlink w:history="0" w:anchor="P8880" w:tooltip="61">
              <w:r>
                <w:rPr>
                  <w:sz w:val="20"/>
                  <w:color w:val="0000ff"/>
                </w:rPr>
                <w:t xml:space="preserve">61</w:t>
              </w:r>
            </w:hyperlink>
            <w:r>
              <w:rPr>
                <w:sz w:val="20"/>
              </w:rPr>
              <w:t xml:space="preserve"> + </w:t>
            </w:r>
            <w:hyperlink w:history="0" w:anchor="P9381" w:tooltip="77">
              <w:r>
                <w:rPr>
                  <w:sz w:val="20"/>
                  <w:color w:val="0000ff"/>
                </w:rPr>
                <w:t xml:space="preserve">77</w:t>
              </w:r>
            </w:hyperlink>
            <w:r>
              <w:rPr>
                <w:sz w:val="20"/>
              </w:rPr>
              <w:t xml:space="preserve">)</w:t>
            </w:r>
          </w:p>
        </w:tc>
        <w:tc>
          <w:tcPr>
            <w:tcW w:w="904" w:type="dxa"/>
            <w:vAlign w:val="center"/>
          </w:tcPr>
          <w:p>
            <w:pPr>
              <w:pStyle w:val="0"/>
              <w:jc w:val="center"/>
            </w:pPr>
            <w:r>
              <w:rPr>
                <w:sz w:val="20"/>
              </w:rPr>
              <w:t xml:space="preserve">31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0,002601</w:t>
            </w:r>
          </w:p>
        </w:tc>
        <w:tc>
          <w:tcPr>
            <w:tcW w:w="1759" w:type="dxa"/>
            <w:vAlign w:val="center"/>
          </w:tcPr>
          <w:p>
            <w:pPr>
              <w:pStyle w:val="0"/>
              <w:jc w:val="center"/>
            </w:pPr>
            <w:r>
              <w:rPr>
                <w:sz w:val="20"/>
              </w:rPr>
              <w:t xml:space="preserve">27 991,6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72,8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109 223,2</w:t>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 (сумма </w:t>
            </w:r>
            <w:hyperlink w:history="0" w:anchor="P8458" w:tooltip="48">
              <w:r>
                <w:rPr>
                  <w:sz w:val="20"/>
                  <w:color w:val="0000ff"/>
                </w:rPr>
                <w:t xml:space="preserve">строк 48</w:t>
              </w:r>
            </w:hyperlink>
            <w:r>
              <w:rPr>
                <w:sz w:val="20"/>
              </w:rPr>
              <w:t xml:space="preserve"> + </w:t>
            </w:r>
            <w:hyperlink w:history="0" w:anchor="P8890" w:tooltip="62">
              <w:r>
                <w:rPr>
                  <w:sz w:val="20"/>
                  <w:color w:val="0000ff"/>
                </w:rPr>
                <w:t xml:space="preserve">62</w:t>
              </w:r>
            </w:hyperlink>
            <w:r>
              <w:rPr>
                <w:sz w:val="20"/>
              </w:rPr>
              <w:t xml:space="preserve"> + </w:t>
            </w:r>
            <w:hyperlink w:history="0" w:anchor="P9391" w:tooltip="78">
              <w:r>
                <w:rPr>
                  <w:sz w:val="20"/>
                  <w:color w:val="0000ff"/>
                </w:rPr>
                <w:t xml:space="preserve">78</w:t>
              </w:r>
            </w:hyperlink>
            <w:r>
              <w:rPr>
                <w:sz w:val="20"/>
              </w:rPr>
              <w:t xml:space="preserve">)</w:t>
            </w:r>
          </w:p>
        </w:tc>
        <w:tc>
          <w:tcPr>
            <w:tcW w:w="904" w:type="dxa"/>
            <w:vAlign w:val="center"/>
          </w:tcPr>
          <w:p>
            <w:pPr>
              <w:pStyle w:val="0"/>
              <w:jc w:val="center"/>
            </w:pPr>
            <w:r>
              <w:rPr>
                <w:sz w:val="20"/>
              </w:rPr>
              <w:t xml:space="preserve">32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0,005426</w:t>
            </w:r>
          </w:p>
        </w:tc>
        <w:tc>
          <w:tcPr>
            <w:tcW w:w="1759" w:type="dxa"/>
            <w:vAlign w:val="center"/>
          </w:tcPr>
          <w:p>
            <w:pPr>
              <w:pStyle w:val="0"/>
              <w:jc w:val="center"/>
            </w:pPr>
            <w:r>
              <w:rPr>
                <w:sz w:val="20"/>
              </w:rPr>
              <w:t xml:space="preserve">52 557,4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285,2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427 764,7</w:t>
            </w:r>
          </w:p>
        </w:tc>
        <w:tc>
          <w:tcPr>
            <w:tcW w:w="679" w:type="dxa"/>
            <w:vAlign w:val="center"/>
          </w:tcPr>
          <w:p>
            <w:pPr>
              <w:pStyle w:val="0"/>
            </w:pPr>
            <w:r>
              <w:rPr>
                <w:sz w:val="20"/>
              </w:rPr>
            </w:r>
          </w:p>
        </w:tc>
      </w:tr>
      <w:tr>
        <w:tc>
          <w:tcPr>
            <w:tcW w:w="2324" w:type="dxa"/>
            <w:vAlign w:val="center"/>
          </w:tcPr>
          <w:p>
            <w:pPr>
              <w:pStyle w:val="0"/>
              <w:jc w:val="center"/>
            </w:pPr>
            <w:r>
              <w:rPr>
                <w:sz w:val="20"/>
              </w:rPr>
              <w:t xml:space="preserve">6. Паллиативная медицинская помощь</w:t>
            </w:r>
          </w:p>
        </w:tc>
        <w:tc>
          <w:tcPr>
            <w:tcW w:w="904" w:type="dxa"/>
            <w:vAlign w:val="center"/>
          </w:tcPr>
          <w:p>
            <w:pPr>
              <w:pStyle w:val="0"/>
              <w:jc w:val="center"/>
            </w:pPr>
            <w:r>
              <w:rPr>
                <w:sz w:val="20"/>
              </w:rPr>
              <w:t xml:space="preserve">33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 первичная медицинская помощь, в том числе доврачебная и врачебная, всего (равно </w:t>
            </w:r>
            <w:hyperlink w:history="0" w:anchor="P8910" w:tooltip="63.1">
              <w:r>
                <w:rPr>
                  <w:sz w:val="20"/>
                  <w:color w:val="0000ff"/>
                </w:rPr>
                <w:t xml:space="preserve">строке 63.1</w:t>
              </w:r>
            </w:hyperlink>
            <w:r>
              <w:rPr>
                <w:sz w:val="20"/>
              </w:rPr>
              <w:t xml:space="preserve">), в том числе:</w:t>
            </w:r>
          </w:p>
        </w:tc>
        <w:tc>
          <w:tcPr>
            <w:tcW w:w="904" w:type="dxa"/>
            <w:vAlign w:val="center"/>
          </w:tcPr>
          <w:p>
            <w:pPr>
              <w:pStyle w:val="0"/>
              <w:jc w:val="center"/>
            </w:pPr>
            <w:r>
              <w:rPr>
                <w:sz w:val="20"/>
              </w:rPr>
              <w:t xml:space="preserve">33.1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6.1.1. посещение по паллиативной медицинской помощи без учета посещений на дому патронажными бригадами (равно </w:t>
            </w:r>
            <w:hyperlink w:history="0" w:anchor="P8920" w:tooltip="63.1.1">
              <w:r>
                <w:rPr>
                  <w:sz w:val="20"/>
                  <w:color w:val="0000ff"/>
                </w:rPr>
                <w:t xml:space="preserve">строке 63.1.1</w:t>
              </w:r>
            </w:hyperlink>
            <w:r>
              <w:rPr>
                <w:sz w:val="20"/>
              </w:rPr>
              <w:t xml:space="preserve">)</w:t>
            </w:r>
          </w:p>
        </w:tc>
        <w:tc>
          <w:tcPr>
            <w:tcW w:w="904" w:type="dxa"/>
            <w:vAlign w:val="center"/>
          </w:tcPr>
          <w:p>
            <w:pPr>
              <w:pStyle w:val="0"/>
              <w:jc w:val="center"/>
            </w:pPr>
            <w:r>
              <w:rPr>
                <w:sz w:val="20"/>
              </w:rPr>
              <w:t xml:space="preserve">33.1.1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6.1.2. посещения на дому выездными патронажными бригадами (равно </w:t>
            </w:r>
            <w:hyperlink w:history="0" w:anchor="P8930" w:tooltip="63.1.2">
              <w:r>
                <w:rPr>
                  <w:sz w:val="20"/>
                  <w:color w:val="0000ff"/>
                </w:rPr>
                <w:t xml:space="preserve">строке 63.1.2</w:t>
              </w:r>
            </w:hyperlink>
            <w:r>
              <w:rPr>
                <w:sz w:val="20"/>
              </w:rPr>
              <w:t xml:space="preserve">)</w:t>
            </w:r>
          </w:p>
        </w:tc>
        <w:tc>
          <w:tcPr>
            <w:tcW w:w="904" w:type="dxa"/>
            <w:vAlign w:val="center"/>
          </w:tcPr>
          <w:p>
            <w:pPr>
              <w:pStyle w:val="0"/>
              <w:jc w:val="center"/>
            </w:pPr>
            <w:r>
              <w:rPr>
                <w:sz w:val="20"/>
              </w:rPr>
              <w:t xml:space="preserve">33.1.2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6.2. оказываемая в стационарных условиях (включая койки паллиативной медицинской помощи и койки сестринского ухода) (равно </w:t>
            </w:r>
            <w:hyperlink w:history="0" w:anchor="P8940" w:tooltip="63.2">
              <w:r>
                <w:rPr>
                  <w:sz w:val="20"/>
                  <w:color w:val="0000ff"/>
                </w:rPr>
                <w:t xml:space="preserve">строке 63.2</w:t>
              </w:r>
            </w:hyperlink>
            <w:r>
              <w:rPr>
                <w:sz w:val="20"/>
              </w:rPr>
              <w:t xml:space="preserve">)</w:t>
            </w:r>
          </w:p>
        </w:tc>
        <w:tc>
          <w:tcPr>
            <w:tcW w:w="904" w:type="dxa"/>
            <w:vAlign w:val="center"/>
          </w:tcPr>
          <w:p>
            <w:pPr>
              <w:pStyle w:val="0"/>
              <w:jc w:val="center"/>
            </w:pPr>
            <w:r>
              <w:rPr>
                <w:sz w:val="20"/>
              </w:rPr>
              <w:t xml:space="preserve">33.2</w:t>
            </w:r>
          </w:p>
        </w:tc>
        <w:tc>
          <w:tcPr>
            <w:tcW w:w="1361" w:type="dxa"/>
            <w:vAlign w:val="center"/>
          </w:tcPr>
          <w:p>
            <w:pPr>
              <w:pStyle w:val="0"/>
              <w:jc w:val="center"/>
            </w:pPr>
            <w:r>
              <w:rPr>
                <w:sz w:val="20"/>
              </w:rPr>
              <w:t xml:space="preserve">койко-дней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6.3. оказываемая в условиях дневного стационара (равно </w:t>
            </w:r>
            <w:hyperlink w:history="0" w:anchor="P8950" w:tooltip="63.3">
              <w:r>
                <w:rPr>
                  <w:sz w:val="20"/>
                  <w:color w:val="0000ff"/>
                </w:rPr>
                <w:t xml:space="preserve">строке 63.3</w:t>
              </w:r>
            </w:hyperlink>
            <w:r>
              <w:rPr>
                <w:sz w:val="20"/>
              </w:rPr>
              <w:t xml:space="preserve">)</w:t>
            </w:r>
          </w:p>
        </w:tc>
        <w:tc>
          <w:tcPr>
            <w:tcW w:w="904" w:type="dxa"/>
            <w:vAlign w:val="center"/>
          </w:tcPr>
          <w:p>
            <w:pPr>
              <w:pStyle w:val="0"/>
              <w:jc w:val="center"/>
            </w:pPr>
            <w:r>
              <w:rPr>
                <w:sz w:val="20"/>
              </w:rPr>
              <w:t xml:space="preserve">33.3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7. Расходы на ведение дела СМО (сумма </w:t>
            </w:r>
            <w:hyperlink w:history="0" w:anchor="P8468" w:tooltip="49">
              <w:r>
                <w:rPr>
                  <w:sz w:val="20"/>
                  <w:color w:val="0000ff"/>
                </w:rPr>
                <w:t xml:space="preserve">строк 49</w:t>
              </w:r>
            </w:hyperlink>
            <w:r>
              <w:rPr>
                <w:sz w:val="20"/>
              </w:rPr>
              <w:t xml:space="preserve"> + </w:t>
            </w:r>
            <w:hyperlink w:history="0" w:anchor="P8960" w:tooltip="64">
              <w:r>
                <w:rPr>
                  <w:sz w:val="20"/>
                  <w:color w:val="0000ff"/>
                </w:rPr>
                <w:t xml:space="preserve">64</w:t>
              </w:r>
            </w:hyperlink>
            <w:r>
              <w:rPr>
                <w:sz w:val="20"/>
              </w:rPr>
              <w:t xml:space="preserve"> + </w:t>
            </w:r>
            <w:hyperlink w:history="0" w:anchor="P9401" w:tooltip="79">
              <w:r>
                <w:rPr>
                  <w:sz w:val="20"/>
                  <w:color w:val="0000ff"/>
                </w:rPr>
                <w:t xml:space="preserve">79</w:t>
              </w:r>
            </w:hyperlink>
            <w:r>
              <w:rPr>
                <w:sz w:val="20"/>
              </w:rPr>
              <w:t xml:space="preserve">)</w:t>
            </w:r>
          </w:p>
        </w:tc>
        <w:tc>
          <w:tcPr>
            <w:tcW w:w="904" w:type="dxa"/>
            <w:vAlign w:val="center"/>
          </w:tcPr>
          <w:p>
            <w:pPr>
              <w:pStyle w:val="0"/>
              <w:jc w:val="center"/>
            </w:pPr>
            <w:r>
              <w:rPr>
                <w:sz w:val="20"/>
              </w:rPr>
              <w:t xml:space="preserve">34</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202 176,8</w:t>
            </w:r>
          </w:p>
        </w:tc>
        <w:tc>
          <w:tcPr>
            <w:tcW w:w="679" w:type="dxa"/>
            <w:vAlign w:val="center"/>
          </w:tcPr>
          <w:p>
            <w:pPr>
              <w:pStyle w:val="0"/>
            </w:pPr>
            <w:r>
              <w:rPr>
                <w:sz w:val="20"/>
              </w:rPr>
            </w:r>
          </w:p>
        </w:tc>
      </w:tr>
      <w:tr>
        <w:tc>
          <w:tcPr>
            <w:tcW w:w="2324" w:type="dxa"/>
            <w:vAlign w:val="center"/>
          </w:tcPr>
          <w:p>
            <w:pPr>
              <w:pStyle w:val="0"/>
              <w:jc w:val="center"/>
            </w:pPr>
            <w:r>
              <w:rPr>
                <w:sz w:val="20"/>
              </w:rPr>
              <w:t xml:space="preserve">8. Иные расходы</w:t>
            </w:r>
          </w:p>
          <w:p>
            <w:pPr>
              <w:pStyle w:val="0"/>
              <w:jc w:val="center"/>
            </w:pPr>
            <w:r>
              <w:rPr>
                <w:sz w:val="20"/>
              </w:rPr>
              <w:t xml:space="preserve">(равно </w:t>
            </w:r>
            <w:hyperlink w:history="0" w:anchor="P8970" w:tooltip="65">
              <w:r>
                <w:rPr>
                  <w:sz w:val="20"/>
                  <w:color w:val="0000ff"/>
                </w:rPr>
                <w:t xml:space="preserve">строке 65</w:t>
              </w:r>
            </w:hyperlink>
            <w:r>
              <w:rPr>
                <w:sz w:val="20"/>
              </w:rPr>
              <w:t xml:space="preserve">)</w:t>
            </w:r>
          </w:p>
        </w:tc>
        <w:tc>
          <w:tcPr>
            <w:tcW w:w="904" w:type="dxa"/>
            <w:vAlign w:val="center"/>
          </w:tcPr>
          <w:p>
            <w:pPr>
              <w:pStyle w:val="0"/>
              <w:jc w:val="center"/>
            </w:pPr>
            <w:r>
              <w:rPr>
                <w:sz w:val="20"/>
              </w:rPr>
              <w:t xml:space="preserve">35</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из </w:t>
            </w:r>
            <w:hyperlink w:history="0" w:anchor="P7537" w:tooltip="20">
              <w:r>
                <w:rPr>
                  <w:sz w:val="20"/>
                  <w:color w:val="0000ff"/>
                </w:rPr>
                <w:t xml:space="preserve">строки 20</w:t>
              </w:r>
            </w:hyperlink>
            <w:r>
              <w:rPr>
                <w:sz w:val="20"/>
              </w:rPr>
              <w:t xml:space="preserve">:</w:t>
            </w:r>
          </w:p>
        </w:tc>
        <w:tc>
          <w:tcPr>
            <w:tcW w:w="904" w:type="dxa"/>
            <w:vAlign w:val="center"/>
            <w:vMerge w:val="restart"/>
          </w:tcPr>
          <w:p>
            <w:pPr>
              <w:pStyle w:val="0"/>
              <w:jc w:val="center"/>
            </w:pPr>
            <w:r>
              <w:rPr>
                <w:sz w:val="20"/>
              </w:rPr>
              <w:t xml:space="preserve">36</w:t>
            </w:r>
          </w:p>
        </w:tc>
        <w:tc>
          <w:tcPr>
            <w:tcW w:w="1361" w:type="dxa"/>
            <w:vAlign w:val="center"/>
            <w:vMerge w:val="restart"/>
          </w:tcPr>
          <w:p>
            <w:pPr>
              <w:pStyle w:val="0"/>
            </w:pPr>
            <w:r>
              <w:rPr>
                <w:sz w:val="20"/>
              </w:rPr>
            </w:r>
          </w:p>
        </w:tc>
        <w:tc>
          <w:tcPr>
            <w:tcW w:w="1759" w:type="dxa"/>
            <w:vAlign w:val="center"/>
            <w:vMerge w:val="restart"/>
          </w:tcPr>
          <w:p>
            <w:pPr>
              <w:pStyle w:val="0"/>
              <w:jc w:val="center"/>
            </w:pPr>
            <w:r>
              <w:rPr>
                <w:sz w:val="20"/>
              </w:rPr>
              <w:t xml:space="preserve">X</w:t>
            </w:r>
          </w:p>
        </w:tc>
        <w:tc>
          <w:tcPr>
            <w:tcW w:w="1759" w:type="dxa"/>
            <w:vAlign w:val="center"/>
            <w:vMerge w:val="restart"/>
          </w:tcPr>
          <w:p>
            <w:pPr>
              <w:pStyle w:val="0"/>
              <w:jc w:val="center"/>
            </w:pPr>
            <w:r>
              <w:rPr>
                <w:sz w:val="20"/>
              </w:rPr>
              <w:t xml:space="preserve">X</w:t>
            </w:r>
          </w:p>
        </w:tc>
        <w:tc>
          <w:tcPr>
            <w:tcW w:w="1024" w:type="dxa"/>
            <w:vAlign w:val="center"/>
            <w:vMerge w:val="restart"/>
          </w:tcPr>
          <w:p>
            <w:pPr>
              <w:pStyle w:val="0"/>
              <w:jc w:val="center"/>
            </w:pPr>
            <w:r>
              <w:rPr>
                <w:sz w:val="20"/>
              </w:rPr>
              <w:t xml:space="preserve">X</w:t>
            </w:r>
          </w:p>
        </w:tc>
        <w:tc>
          <w:tcPr>
            <w:tcW w:w="964" w:type="dxa"/>
            <w:vAlign w:val="center"/>
            <w:vMerge w:val="restart"/>
          </w:tcPr>
          <w:p>
            <w:pPr>
              <w:pStyle w:val="0"/>
              <w:jc w:val="center"/>
            </w:pPr>
            <w:r>
              <w:rPr>
                <w:sz w:val="20"/>
              </w:rPr>
              <w:t xml:space="preserve">20 355,0</w:t>
            </w:r>
          </w:p>
        </w:tc>
        <w:tc>
          <w:tcPr>
            <w:tcW w:w="1417" w:type="dxa"/>
            <w:vAlign w:val="center"/>
            <w:vMerge w:val="restart"/>
          </w:tcPr>
          <w:p>
            <w:pPr>
              <w:pStyle w:val="0"/>
              <w:jc w:val="center"/>
            </w:pPr>
            <w:r>
              <w:rPr>
                <w:sz w:val="20"/>
              </w:rPr>
              <w:t xml:space="preserve">X</w:t>
            </w:r>
          </w:p>
        </w:tc>
        <w:tc>
          <w:tcPr>
            <w:tcW w:w="1384" w:type="dxa"/>
            <w:vAlign w:val="center"/>
            <w:vMerge w:val="restart"/>
          </w:tcPr>
          <w:p>
            <w:pPr>
              <w:pStyle w:val="0"/>
              <w:jc w:val="center"/>
            </w:pPr>
            <w:r>
              <w:rPr>
                <w:sz w:val="20"/>
              </w:rPr>
              <w:t xml:space="preserve">30 532 916,2</w:t>
            </w:r>
          </w:p>
        </w:tc>
        <w:tc>
          <w:tcPr>
            <w:tcW w:w="679" w:type="dxa"/>
            <w:vAlign w:val="center"/>
            <w:vMerge w:val="restart"/>
          </w:tcPr>
          <w:p>
            <w:pPr>
              <w:pStyle w:val="0"/>
            </w:pPr>
            <w:r>
              <w:rPr>
                <w:sz w:val="20"/>
              </w:rPr>
            </w:r>
          </w:p>
        </w:tc>
      </w:tr>
      <w:tr>
        <w:tc>
          <w:tcPr>
            <w:tcW w:w="2324" w:type="dxa"/>
            <w:vAlign w:val="center"/>
          </w:tcPr>
          <w:p>
            <w:pPr>
              <w:pStyle w:val="0"/>
              <w:jc w:val="center"/>
            </w:pPr>
            <w:r>
              <w:rPr>
                <w:sz w:val="20"/>
              </w:rPr>
              <w:t xml:space="preserve">1. Медицинская помощь, предоставляемая в рамках базовой программы ОМС застрахованным лицам</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8057" w:name="P8057"/>
          <w:bookmarkEnd w:id="8057"/>
          <w:p>
            <w:pPr>
              <w:pStyle w:val="0"/>
              <w:jc w:val="center"/>
            </w:pPr>
            <w:r>
              <w:rPr>
                <w:sz w:val="20"/>
              </w:rPr>
              <w:t xml:space="preserve">37</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4 116,9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1 193,9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1 790 872,1</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38</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39</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всего (сумма </w:t>
            </w:r>
            <w:hyperlink w:history="0" w:anchor="P8097" w:tooltip="39.1.1">
              <w:r>
                <w:rPr>
                  <w:sz w:val="20"/>
                  <w:color w:val="0000ff"/>
                </w:rPr>
                <w:t xml:space="preserve">строк 39.1.1</w:t>
              </w:r>
            </w:hyperlink>
            <w:r>
              <w:rPr>
                <w:sz w:val="20"/>
              </w:rPr>
              <w:t xml:space="preserve"> + </w:t>
            </w:r>
            <w:hyperlink w:history="0" w:anchor="P8107" w:tooltip="39.1.2">
              <w:r>
                <w:rPr>
                  <w:sz w:val="20"/>
                  <w:color w:val="0000ff"/>
                </w:rPr>
                <w:t xml:space="preserve">39.1.2</w:t>
              </w:r>
            </w:hyperlink>
            <w:r>
              <w:rPr>
                <w:sz w:val="20"/>
              </w:rPr>
              <w:t xml:space="preserve"> + </w:t>
            </w:r>
            <w:hyperlink w:history="0" w:anchor="P8137" w:tooltip="39.1.3">
              <w:r>
                <w:rPr>
                  <w:sz w:val="20"/>
                  <w:color w:val="0000ff"/>
                </w:rPr>
                <w:t xml:space="preserve">39.1.3</w:t>
              </w:r>
            </w:hyperlink>
            <w:r>
              <w:rPr>
                <w:sz w:val="20"/>
              </w:rPr>
              <w:t xml:space="preserve">)</w:t>
            </w:r>
          </w:p>
        </w:tc>
        <w:tc>
          <w:tcPr>
            <w:tcW w:w="904" w:type="dxa"/>
            <w:vAlign w:val="center"/>
          </w:tcPr>
          <w:bookmarkStart w:id="8087" w:name="P8087"/>
          <w:bookmarkEnd w:id="8087"/>
          <w:p>
            <w:pPr>
              <w:pStyle w:val="0"/>
              <w:jc w:val="center"/>
            </w:pPr>
            <w:r>
              <w:rPr>
                <w:sz w:val="20"/>
              </w:rPr>
              <w:t xml:space="preserve">39.1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jc w:val="center"/>
            </w:pPr>
            <w:r>
              <w:rPr>
                <w:sz w:val="20"/>
              </w:rPr>
              <w:t xml:space="preserve">2,878907</w:t>
            </w:r>
          </w:p>
        </w:tc>
        <w:tc>
          <w:tcPr>
            <w:tcW w:w="1759" w:type="dxa"/>
            <w:vAlign w:val="center"/>
          </w:tcPr>
          <w:p>
            <w:pPr>
              <w:pStyle w:val="0"/>
              <w:jc w:val="center"/>
            </w:pPr>
            <w:r>
              <w:rPr>
                <w:sz w:val="20"/>
              </w:rPr>
              <w:t xml:space="preserve">1 063,0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3 060,3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4 590 497,2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8097" w:name="P8097"/>
          <w:bookmarkEnd w:id="8097"/>
          <w:p>
            <w:pPr>
              <w:pStyle w:val="0"/>
              <w:jc w:val="center"/>
            </w:pPr>
            <w:r>
              <w:rPr>
                <w:sz w:val="20"/>
              </w:rPr>
              <w:t xml:space="preserve">39.1.1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0,311412</w:t>
            </w:r>
          </w:p>
        </w:tc>
        <w:tc>
          <w:tcPr>
            <w:tcW w:w="1759" w:type="dxa"/>
            <w:vAlign w:val="center"/>
          </w:tcPr>
          <w:p>
            <w:pPr>
              <w:pStyle w:val="0"/>
              <w:jc w:val="center"/>
            </w:pPr>
            <w:r>
              <w:rPr>
                <w:sz w:val="20"/>
              </w:rPr>
              <w:t xml:space="preserve">2 518,8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784, 4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1 176 591,9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8107" w:name="P8107"/>
          <w:bookmarkEnd w:id="8107"/>
          <w:p>
            <w:pPr>
              <w:pStyle w:val="0"/>
              <w:jc w:val="center"/>
            </w:pPr>
            <w:r>
              <w:rPr>
                <w:sz w:val="20"/>
              </w:rPr>
              <w:t xml:space="preserve">39.1.2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0,388591</w:t>
            </w:r>
          </w:p>
        </w:tc>
        <w:tc>
          <w:tcPr>
            <w:tcW w:w="1759" w:type="dxa"/>
            <w:vAlign w:val="center"/>
          </w:tcPr>
          <w:p>
            <w:pPr>
              <w:pStyle w:val="0"/>
              <w:jc w:val="center"/>
            </w:pPr>
            <w:r>
              <w:rPr>
                <w:sz w:val="20"/>
              </w:rPr>
              <w:t xml:space="preserve">3 402,0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1 322,0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1 983 002,0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8117" w:name="P8117"/>
          <w:bookmarkEnd w:id="8117"/>
          <w:p>
            <w:pPr>
              <w:pStyle w:val="0"/>
              <w:jc w:val="center"/>
            </w:pPr>
            <w:r>
              <w:rPr>
                <w:sz w:val="20"/>
              </w:rPr>
              <w:t xml:space="preserve">39.1.2.1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0,050758</w:t>
            </w:r>
          </w:p>
        </w:tc>
        <w:tc>
          <w:tcPr>
            <w:tcW w:w="1759" w:type="dxa"/>
            <w:vAlign w:val="center"/>
          </w:tcPr>
          <w:p>
            <w:pPr>
              <w:pStyle w:val="0"/>
              <w:jc w:val="center"/>
            </w:pPr>
            <w:r>
              <w:rPr>
                <w:sz w:val="20"/>
              </w:rPr>
              <w:t xml:space="preserve">1 323,8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100 791,5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8127" w:name="P8127"/>
          <w:bookmarkEnd w:id="8127"/>
          <w:p>
            <w:pPr>
              <w:pStyle w:val="0"/>
              <w:jc w:val="center"/>
            </w:pPr>
            <w:r>
              <w:rPr>
                <w:sz w:val="20"/>
              </w:rPr>
              <w:t xml:space="preserve">39.1.2.2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0,097368</w:t>
            </w:r>
          </w:p>
        </w:tc>
        <w:tc>
          <w:tcPr>
            <w:tcW w:w="1759" w:type="dxa"/>
            <w:vAlign w:val="center"/>
          </w:tcPr>
          <w:p>
            <w:pPr>
              <w:pStyle w:val="0"/>
              <w:jc w:val="center"/>
            </w:pPr>
            <w:r>
              <w:rPr>
                <w:sz w:val="20"/>
              </w:rPr>
              <w:t xml:space="preserve">1 384,2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202 167,9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8137" w:name="P8137"/>
          <w:bookmarkEnd w:id="8137"/>
          <w:p>
            <w:pPr>
              <w:pStyle w:val="0"/>
              <w:jc w:val="center"/>
            </w:pPr>
            <w:r>
              <w:rPr>
                <w:sz w:val="20"/>
              </w:rPr>
              <w:t xml:space="preserve">39.1.3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2,178904</w:t>
            </w:r>
          </w:p>
        </w:tc>
        <w:tc>
          <w:tcPr>
            <w:tcW w:w="1759" w:type="dxa"/>
            <w:vAlign w:val="center"/>
          </w:tcPr>
          <w:p>
            <w:pPr>
              <w:pStyle w:val="0"/>
              <w:jc w:val="center"/>
            </w:pPr>
            <w:r>
              <w:rPr>
                <w:sz w:val="20"/>
              </w:rPr>
              <w:t xml:space="preserve">437,8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953,9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1 430 903,3</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8147" w:name="P8147"/>
          <w:bookmarkEnd w:id="8147"/>
          <w:p>
            <w:pPr>
              <w:pStyle w:val="0"/>
              <w:jc w:val="center"/>
            </w:pPr>
            <w:r>
              <w:rPr>
                <w:sz w:val="20"/>
              </w:rPr>
              <w:t xml:space="preserve">39.2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940,3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507,7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761 652,4</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8157" w:name="P8157"/>
          <w:bookmarkEnd w:id="8157"/>
          <w:p>
            <w:pPr>
              <w:pStyle w:val="0"/>
              <w:jc w:val="center"/>
            </w:pPr>
            <w:r>
              <w:rPr>
                <w:sz w:val="20"/>
              </w:rPr>
              <w:t xml:space="preserve">39.3</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1,713713</w:t>
            </w:r>
          </w:p>
        </w:tc>
        <w:tc>
          <w:tcPr>
            <w:tcW w:w="1759" w:type="dxa"/>
            <w:vAlign w:val="center"/>
          </w:tcPr>
          <w:p>
            <w:pPr>
              <w:pStyle w:val="0"/>
              <w:jc w:val="center"/>
            </w:pPr>
            <w:r>
              <w:rPr>
                <w:sz w:val="20"/>
              </w:rPr>
              <w:t xml:space="preserve">2 142,7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3 671,9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5 508 014,8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8167" w:name="P8167"/>
          <w:bookmarkEnd w:id="8167"/>
          <w:p>
            <w:pPr>
              <w:pStyle w:val="0"/>
              <w:jc w:val="center"/>
            </w:pPr>
            <w:r>
              <w:rPr>
                <w:sz w:val="20"/>
              </w:rPr>
              <w:t xml:space="preserve">39.3.1</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0,050465</w:t>
            </w:r>
          </w:p>
        </w:tc>
        <w:tc>
          <w:tcPr>
            <w:tcW w:w="1759" w:type="dxa"/>
            <w:vAlign w:val="center"/>
          </w:tcPr>
          <w:p>
            <w:pPr>
              <w:pStyle w:val="0"/>
              <w:jc w:val="center"/>
            </w:pPr>
            <w:r>
              <w:rPr>
                <w:sz w:val="20"/>
              </w:rPr>
              <w:t xml:space="preserve">3 287,2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165,9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248 834,5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8177" w:name="P8177"/>
          <w:bookmarkEnd w:id="8177"/>
          <w:p>
            <w:pPr>
              <w:pStyle w:val="0"/>
              <w:jc w:val="center"/>
            </w:pPr>
            <w:r>
              <w:rPr>
                <w:sz w:val="20"/>
              </w:rPr>
              <w:t xml:space="preserve">39.3.2</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0,018179</w:t>
            </w:r>
          </w:p>
        </w:tc>
        <w:tc>
          <w:tcPr>
            <w:tcW w:w="1759" w:type="dxa"/>
            <w:vAlign w:val="center"/>
          </w:tcPr>
          <w:p>
            <w:pPr>
              <w:pStyle w:val="0"/>
              <w:jc w:val="center"/>
            </w:pPr>
            <w:r>
              <w:rPr>
                <w:sz w:val="20"/>
              </w:rPr>
              <w:t xml:space="preserve">4 488,5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122 396,9</w:t>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8187" w:name="P8187"/>
          <w:bookmarkEnd w:id="8187"/>
          <w:p>
            <w:pPr>
              <w:pStyle w:val="0"/>
              <w:jc w:val="center"/>
            </w:pPr>
            <w:r>
              <w:rPr>
                <w:sz w:val="20"/>
              </w:rPr>
              <w:t xml:space="preserve">39.3.3</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0,094890</w:t>
            </w:r>
          </w:p>
        </w:tc>
        <w:tc>
          <w:tcPr>
            <w:tcW w:w="1759" w:type="dxa"/>
            <w:vAlign w:val="center"/>
          </w:tcPr>
          <w:p>
            <w:pPr>
              <w:pStyle w:val="0"/>
              <w:jc w:val="center"/>
            </w:pPr>
            <w:r>
              <w:rPr>
                <w:sz w:val="20"/>
              </w:rPr>
              <w:t xml:space="preserve">663,8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63,0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94 783,3</w:t>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8197" w:name="P8197"/>
          <w:bookmarkEnd w:id="8197"/>
          <w:p>
            <w:pPr>
              <w:pStyle w:val="0"/>
              <w:jc w:val="center"/>
            </w:pPr>
            <w:r>
              <w:rPr>
                <w:sz w:val="20"/>
              </w:rPr>
              <w:t xml:space="preserve">39.3.4</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0,030918</w:t>
            </w:r>
          </w:p>
        </w:tc>
        <w:tc>
          <w:tcPr>
            <w:tcW w:w="1759" w:type="dxa"/>
            <w:vAlign w:val="center"/>
          </w:tcPr>
          <w:p>
            <w:pPr>
              <w:pStyle w:val="0"/>
              <w:jc w:val="center"/>
            </w:pPr>
            <w:r>
              <w:rPr>
                <w:sz w:val="20"/>
              </w:rPr>
              <w:t xml:space="preserve">1 217,2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37,6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56 451,3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8207" w:name="P8207"/>
          <w:bookmarkEnd w:id="8207"/>
          <w:p>
            <w:pPr>
              <w:pStyle w:val="0"/>
              <w:jc w:val="center"/>
            </w:pPr>
            <w:r>
              <w:rPr>
                <w:sz w:val="20"/>
              </w:rPr>
              <w:t xml:space="preserve">39.3.5</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0,001120</w:t>
            </w:r>
          </w:p>
        </w:tc>
        <w:tc>
          <w:tcPr>
            <w:tcW w:w="1759" w:type="dxa"/>
            <w:vAlign w:val="center"/>
          </w:tcPr>
          <w:p>
            <w:pPr>
              <w:pStyle w:val="0"/>
              <w:jc w:val="center"/>
            </w:pPr>
            <w:r>
              <w:rPr>
                <w:sz w:val="20"/>
              </w:rPr>
              <w:t xml:space="preserve">10 221,7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11,4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17 172,5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8217" w:name="P8217"/>
          <w:bookmarkEnd w:id="8217"/>
          <w:p>
            <w:pPr>
              <w:pStyle w:val="0"/>
              <w:jc w:val="center"/>
            </w:pPr>
            <w:r>
              <w:rPr>
                <w:sz w:val="20"/>
              </w:rPr>
              <w:t xml:space="preserve">39.3.6</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0,015192</w:t>
            </w:r>
          </w:p>
        </w:tc>
        <w:tc>
          <w:tcPr>
            <w:tcW w:w="1759" w:type="dxa"/>
            <w:vAlign w:val="center"/>
          </w:tcPr>
          <w:p>
            <w:pPr>
              <w:pStyle w:val="0"/>
              <w:jc w:val="center"/>
            </w:pPr>
            <w:r>
              <w:rPr>
                <w:sz w:val="20"/>
              </w:rPr>
              <w:t xml:space="preserve">2 520,9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38,3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57 446,3</w:t>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8227" w:name="P8227"/>
          <w:bookmarkEnd w:id="8227"/>
          <w:p>
            <w:pPr>
              <w:pStyle w:val="0"/>
              <w:jc w:val="center"/>
            </w:pPr>
            <w:r>
              <w:rPr>
                <w:sz w:val="20"/>
              </w:rPr>
              <w:t xml:space="preserve">39.3.7</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0,102779</w:t>
            </w:r>
          </w:p>
        </w:tc>
        <w:tc>
          <w:tcPr>
            <w:tcW w:w="1759" w:type="dxa"/>
            <w:vAlign w:val="center"/>
          </w:tcPr>
          <w:p>
            <w:pPr>
              <w:pStyle w:val="0"/>
              <w:jc w:val="center"/>
            </w:pPr>
            <w:r>
              <w:rPr>
                <w:sz w:val="20"/>
              </w:rPr>
              <w:t xml:space="preserve">488,0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50,2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75 235,0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8237" w:name="P8237"/>
          <w:bookmarkEnd w:id="8237"/>
          <w:p>
            <w:pPr>
              <w:pStyle w:val="0"/>
              <w:jc w:val="center"/>
            </w:pPr>
            <w:r>
              <w:rPr>
                <w:sz w:val="20"/>
              </w:rPr>
              <w:t xml:space="preserve">39.4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0,261736</w:t>
            </w:r>
          </w:p>
        </w:tc>
        <w:tc>
          <w:tcPr>
            <w:tcW w:w="1759" w:type="dxa"/>
            <w:vAlign w:val="center"/>
          </w:tcPr>
          <w:p>
            <w:pPr>
              <w:pStyle w:val="0"/>
              <w:jc w:val="center"/>
            </w:pPr>
            <w:r>
              <w:rPr>
                <w:sz w:val="20"/>
              </w:rPr>
              <w:t xml:space="preserve">2 507,1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656,2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984 310,0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8247" w:name="P8247"/>
          <w:bookmarkEnd w:id="8247"/>
          <w:p>
            <w:pPr>
              <w:pStyle w:val="0"/>
              <w:jc w:val="center"/>
            </w:pPr>
            <w:r>
              <w:rPr>
                <w:sz w:val="20"/>
              </w:rPr>
              <w:t xml:space="preserve">39.4.1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0,045050</w:t>
            </w:r>
          </w:p>
        </w:tc>
        <w:tc>
          <w:tcPr>
            <w:tcW w:w="1759" w:type="dxa"/>
            <w:vAlign w:val="center"/>
          </w:tcPr>
          <w:p>
            <w:pPr>
              <w:pStyle w:val="0"/>
              <w:jc w:val="center"/>
            </w:pPr>
            <w:r>
              <w:rPr>
                <w:sz w:val="20"/>
              </w:rPr>
              <w:t xml:space="preserve">3 533,0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159,2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238 746,0</w:t>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8257" w:name="P8257"/>
          <w:bookmarkEnd w:id="8257"/>
          <w:p>
            <w:pPr>
              <w:pStyle w:val="0"/>
              <w:jc w:val="center"/>
            </w:pPr>
            <w:r>
              <w:rPr>
                <w:sz w:val="20"/>
              </w:rPr>
              <w:t xml:space="preserve">39.4.2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0,059800</w:t>
            </w:r>
          </w:p>
        </w:tc>
        <w:tc>
          <w:tcPr>
            <w:tcW w:w="1759" w:type="dxa"/>
            <w:vAlign w:val="center"/>
          </w:tcPr>
          <w:p>
            <w:pPr>
              <w:pStyle w:val="0"/>
              <w:jc w:val="center"/>
            </w:pPr>
            <w:r>
              <w:rPr>
                <w:sz w:val="20"/>
              </w:rPr>
              <w:t xml:space="preserve">1 333,9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79,8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119 652,2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8267" w:name="P8267"/>
          <w:bookmarkEnd w:id="8267"/>
          <w:p>
            <w:pPr>
              <w:pStyle w:val="0"/>
              <w:jc w:val="center"/>
            </w:pPr>
            <w:r>
              <w:rPr>
                <w:sz w:val="20"/>
              </w:rPr>
              <w:t xml:space="preserve">39.4.3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0,125210</w:t>
            </w:r>
          </w:p>
        </w:tc>
        <w:tc>
          <w:tcPr>
            <w:tcW w:w="1759" w:type="dxa"/>
            <w:vAlign w:val="center"/>
          </w:tcPr>
          <w:p>
            <w:pPr>
              <w:pStyle w:val="0"/>
              <w:jc w:val="center"/>
            </w:pPr>
            <w:r>
              <w:rPr>
                <w:sz w:val="20"/>
              </w:rPr>
              <w:t xml:space="preserve">2 966,1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371,4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557 084,0</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8287" w:tooltip="40.1">
              <w:r>
                <w:rPr>
                  <w:sz w:val="20"/>
                  <w:color w:val="0000ff"/>
                </w:rPr>
                <w:t xml:space="preserve">строк 40.1</w:t>
              </w:r>
            </w:hyperlink>
            <w:r>
              <w:rPr>
                <w:sz w:val="20"/>
              </w:rPr>
              <w:t xml:space="preserve"> + </w:t>
            </w:r>
            <w:hyperlink w:history="0" w:anchor="P8297" w:tooltip="40.2">
              <w:r>
                <w:rPr>
                  <w:sz w:val="20"/>
                  <w:color w:val="0000ff"/>
                </w:rPr>
                <w:t xml:space="preserve">40.2</w:t>
              </w:r>
            </w:hyperlink>
            <w:r>
              <w:rPr>
                <w:sz w:val="20"/>
              </w:rPr>
              <w:t xml:space="preserve">), в том числе:</w:t>
            </w:r>
          </w:p>
        </w:tc>
        <w:tc>
          <w:tcPr>
            <w:tcW w:w="904" w:type="dxa"/>
            <w:vAlign w:val="center"/>
          </w:tcPr>
          <w:bookmarkStart w:id="8277" w:name="P8277"/>
          <w:bookmarkEnd w:id="8277"/>
          <w:p>
            <w:pPr>
              <w:pStyle w:val="0"/>
              <w:jc w:val="center"/>
            </w:pPr>
            <w:r>
              <w:rPr>
                <w:sz w:val="20"/>
              </w:rPr>
              <w:t xml:space="preserve">40</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0,034816</w:t>
            </w:r>
          </w:p>
        </w:tc>
        <w:tc>
          <w:tcPr>
            <w:tcW w:w="1759" w:type="dxa"/>
            <w:vAlign w:val="center"/>
          </w:tcPr>
          <w:p>
            <w:pPr>
              <w:pStyle w:val="0"/>
              <w:jc w:val="center"/>
            </w:pPr>
            <w:r>
              <w:rPr>
                <w:sz w:val="20"/>
              </w:rPr>
              <w:t xml:space="preserve">20 056,0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698,3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1 047 424,6</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8287" w:name="P8287"/>
          <w:bookmarkEnd w:id="8287"/>
          <w:p>
            <w:pPr>
              <w:pStyle w:val="0"/>
              <w:jc w:val="center"/>
            </w:pPr>
            <w:r>
              <w:rPr>
                <w:sz w:val="20"/>
              </w:rPr>
              <w:t xml:space="preserve">40.1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8297" w:name="P8297"/>
          <w:bookmarkEnd w:id="8297"/>
          <w:p>
            <w:pPr>
              <w:pStyle w:val="0"/>
              <w:jc w:val="center"/>
            </w:pPr>
            <w:r>
              <w:rPr>
                <w:sz w:val="20"/>
              </w:rPr>
              <w:t xml:space="preserve">40.2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41.1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w:t>
            </w:r>
          </w:p>
        </w:tc>
        <w:tc>
          <w:tcPr>
            <w:tcW w:w="904" w:type="dxa"/>
            <w:vAlign w:val="center"/>
          </w:tcPr>
          <w:p>
            <w:pPr>
              <w:pStyle w:val="0"/>
              <w:jc w:val="center"/>
            </w:pPr>
            <w:r>
              <w:rPr>
                <w:sz w:val="20"/>
              </w:rPr>
              <w:t xml:space="preserve">41.2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41.3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включая высокотехнологичную, медицинская помощь, в том числе:</w:t>
            </w:r>
          </w:p>
        </w:tc>
        <w:tc>
          <w:tcPr>
            <w:tcW w:w="904" w:type="dxa"/>
            <w:vAlign w:val="center"/>
          </w:tcPr>
          <w:p>
            <w:pPr>
              <w:pStyle w:val="0"/>
              <w:jc w:val="center"/>
            </w:pPr>
            <w:r>
              <w:rPr>
                <w:sz w:val="20"/>
              </w:rPr>
              <w:t xml:space="preserve">42</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tc>
        <w:tc>
          <w:tcPr>
            <w:tcW w:w="904" w:type="dxa"/>
            <w:vAlign w:val="center"/>
          </w:tcPr>
          <w:bookmarkStart w:id="8357" w:name="P8357"/>
          <w:bookmarkEnd w:id="8357"/>
          <w:p>
            <w:pPr>
              <w:pStyle w:val="0"/>
              <w:jc w:val="center"/>
            </w:pPr>
            <w:r>
              <w:rPr>
                <w:sz w:val="20"/>
              </w:rPr>
              <w:t xml:space="preserve">43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0,035662</w:t>
            </w:r>
          </w:p>
        </w:tc>
        <w:tc>
          <w:tcPr>
            <w:tcW w:w="1759" w:type="dxa"/>
            <w:vAlign w:val="center"/>
          </w:tcPr>
          <w:p>
            <w:pPr>
              <w:pStyle w:val="0"/>
              <w:jc w:val="center"/>
            </w:pPr>
            <w:r>
              <w:rPr>
                <w:sz w:val="20"/>
              </w:rPr>
              <w:t xml:space="preserve">38 521,7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1373,8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2 060 679,8</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8367" w:name="P8367"/>
          <w:bookmarkEnd w:id="8367"/>
          <w:p>
            <w:pPr>
              <w:pStyle w:val="0"/>
              <w:jc w:val="center"/>
            </w:pPr>
            <w:r>
              <w:rPr>
                <w:sz w:val="20"/>
              </w:rPr>
              <w:t xml:space="preserve">43.1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0,010964</w:t>
            </w:r>
          </w:p>
        </w:tc>
        <w:tc>
          <w:tcPr>
            <w:tcW w:w="1759" w:type="dxa"/>
            <w:vAlign w:val="center"/>
          </w:tcPr>
          <w:p>
            <w:pPr>
              <w:pStyle w:val="0"/>
              <w:jc w:val="center"/>
            </w:pPr>
            <w:r>
              <w:rPr>
                <w:sz w:val="20"/>
              </w:rPr>
              <w:t xml:space="preserve">85 071,5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932,7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1 399 085,9</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8377" w:name="P8377"/>
          <w:bookmarkEnd w:id="8377"/>
          <w:p>
            <w:pPr>
              <w:pStyle w:val="0"/>
              <w:jc w:val="center"/>
            </w:pPr>
            <w:r>
              <w:rPr>
                <w:sz w:val="20"/>
              </w:rPr>
              <w:t xml:space="preserve">43.2</w:t>
            </w:r>
          </w:p>
        </w:tc>
        <w:tc>
          <w:tcPr>
            <w:tcW w:w="1361" w:type="dxa"/>
            <w:vAlign w:val="center"/>
          </w:tcPr>
          <w:p>
            <w:pPr>
              <w:pStyle w:val="0"/>
              <w:jc w:val="center"/>
            </w:pPr>
            <w:r>
              <w:rPr>
                <w:sz w:val="20"/>
              </w:rPr>
              <w:t xml:space="preserve">случаев</w:t>
            </w:r>
          </w:p>
        </w:tc>
        <w:tc>
          <w:tcPr>
            <w:tcW w:w="1759" w:type="dxa"/>
            <w:vAlign w:val="center"/>
          </w:tcPr>
          <w:p>
            <w:pPr>
              <w:pStyle w:val="0"/>
              <w:jc w:val="center"/>
            </w:pPr>
            <w:r>
              <w:rPr>
                <w:sz w:val="20"/>
              </w:rPr>
              <w:t xml:space="preserve">0,000800</w:t>
            </w:r>
          </w:p>
        </w:tc>
        <w:tc>
          <w:tcPr>
            <w:tcW w:w="1759" w:type="dxa"/>
            <w:vAlign w:val="center"/>
          </w:tcPr>
          <w:p>
            <w:pPr>
              <w:pStyle w:val="0"/>
              <w:jc w:val="center"/>
            </w:pPr>
            <w:r>
              <w:rPr>
                <w:sz w:val="20"/>
              </w:rPr>
              <w:t xml:space="preserve">108 426,4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130 111,7</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43.3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0,000277</w:t>
            </w:r>
          </w:p>
        </w:tc>
        <w:tc>
          <w:tcPr>
            <w:tcW w:w="1759" w:type="dxa"/>
            <w:vAlign w:val="center"/>
          </w:tcPr>
          <w:p>
            <w:pPr>
              <w:pStyle w:val="0"/>
              <w:jc w:val="center"/>
            </w:pPr>
            <w:r>
              <w:rPr>
                <w:sz w:val="20"/>
              </w:rPr>
              <w:t xml:space="preserve">157 082,4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43,6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65 346,3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w:t>
            </w:r>
          </w:p>
          <w:p>
            <w:pPr>
              <w:pStyle w:val="0"/>
              <w:jc w:val="center"/>
            </w:pPr>
            <w:r>
              <w:rPr>
                <w:sz w:val="20"/>
              </w:rPr>
              <w:t xml:space="preserve">в том числе:</w:t>
            </w:r>
          </w:p>
        </w:tc>
        <w:tc>
          <w:tcPr>
            <w:tcW w:w="904" w:type="dxa"/>
            <w:vAlign w:val="center"/>
          </w:tcPr>
          <w:bookmarkStart w:id="8398" w:name="P8398"/>
          <w:bookmarkEnd w:id="8398"/>
          <w:p>
            <w:pPr>
              <w:pStyle w:val="0"/>
              <w:jc w:val="center"/>
            </w:pPr>
            <w:r>
              <w:rPr>
                <w:sz w:val="20"/>
              </w:rPr>
              <w:t xml:space="preserve">44</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0,153683</w:t>
            </w:r>
          </w:p>
        </w:tc>
        <w:tc>
          <w:tcPr>
            <w:tcW w:w="1759" w:type="dxa"/>
            <w:vAlign w:val="center"/>
          </w:tcPr>
          <w:p>
            <w:pPr>
              <w:pStyle w:val="0"/>
              <w:jc w:val="center"/>
            </w:pPr>
            <w:r>
              <w:rPr>
                <w:sz w:val="20"/>
              </w:rPr>
              <w:t xml:space="preserve">56 117,9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8 624,4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12 936 691,1</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8408" w:name="P8408"/>
          <w:bookmarkEnd w:id="8408"/>
          <w:p>
            <w:pPr>
              <w:pStyle w:val="0"/>
              <w:jc w:val="center"/>
            </w:pPr>
            <w:r>
              <w:rPr>
                <w:sz w:val="20"/>
              </w:rPr>
              <w:t xml:space="preserve">44.1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0,008926</w:t>
            </w:r>
          </w:p>
        </w:tc>
        <w:tc>
          <w:tcPr>
            <w:tcW w:w="1759" w:type="dxa"/>
            <w:vAlign w:val="center"/>
          </w:tcPr>
          <w:p>
            <w:pPr>
              <w:pStyle w:val="0"/>
              <w:jc w:val="center"/>
            </w:pPr>
            <w:r>
              <w:rPr>
                <w:sz w:val="20"/>
              </w:rPr>
              <w:t xml:space="preserve">105 202,8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939,0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1 408 560,3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8418" w:name="P8418"/>
          <w:bookmarkEnd w:id="8418"/>
          <w:p>
            <w:pPr>
              <w:pStyle w:val="0"/>
              <w:jc w:val="center"/>
            </w:pPr>
            <w:r>
              <w:rPr>
                <w:sz w:val="20"/>
              </w:rPr>
              <w:t xml:space="preserve">44.2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0,004739</w:t>
            </w:r>
          </w:p>
        </w:tc>
        <w:tc>
          <w:tcPr>
            <w:tcW w:w="1759" w:type="dxa"/>
            <w:vAlign w:val="center"/>
          </w:tcPr>
          <w:p>
            <w:pPr>
              <w:pStyle w:val="0"/>
              <w:jc w:val="center"/>
            </w:pPr>
            <w:r>
              <w:rPr>
                <w:sz w:val="20"/>
              </w:rPr>
              <w:t xml:space="preserve">223 076,1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1 057,2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1 585 848,3</w:t>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45</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8438" w:name="P8438"/>
          <w:bookmarkEnd w:id="8438"/>
          <w:p>
            <w:pPr>
              <w:pStyle w:val="0"/>
              <w:jc w:val="center"/>
            </w:pPr>
            <w:r>
              <w:rPr>
                <w:sz w:val="20"/>
              </w:rPr>
              <w:t xml:space="preserve">46</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0,003116</w:t>
            </w:r>
          </w:p>
        </w:tc>
        <w:tc>
          <w:tcPr>
            <w:tcW w:w="1759" w:type="dxa"/>
            <w:vAlign w:val="center"/>
          </w:tcPr>
          <w:p>
            <w:pPr>
              <w:pStyle w:val="0"/>
              <w:jc w:val="center"/>
            </w:pPr>
            <w:r>
              <w:rPr>
                <w:sz w:val="20"/>
              </w:rPr>
              <w:t xml:space="preserve">24 306,7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75,7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113 609,5</w:t>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8448" w:name="P8448"/>
          <w:bookmarkEnd w:id="8448"/>
          <w:p>
            <w:pPr>
              <w:pStyle w:val="0"/>
              <w:jc w:val="center"/>
            </w:pPr>
            <w:r>
              <w:rPr>
                <w:sz w:val="20"/>
              </w:rPr>
              <w:t xml:space="preserve">47</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0,002601</w:t>
            </w:r>
          </w:p>
        </w:tc>
        <w:tc>
          <w:tcPr>
            <w:tcW w:w="1759" w:type="dxa"/>
            <w:vAlign w:val="center"/>
          </w:tcPr>
          <w:p>
            <w:pPr>
              <w:pStyle w:val="0"/>
              <w:jc w:val="center"/>
            </w:pPr>
            <w:r>
              <w:rPr>
                <w:sz w:val="20"/>
              </w:rPr>
              <w:t xml:space="preserve">27 991,6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72,8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109 223,2</w:t>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8458" w:name="P8458"/>
          <w:bookmarkEnd w:id="8458"/>
          <w:p>
            <w:pPr>
              <w:pStyle w:val="0"/>
              <w:jc w:val="center"/>
            </w:pPr>
            <w:r>
              <w:rPr>
                <w:sz w:val="20"/>
              </w:rPr>
              <w:t xml:space="preserve">48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0,005426</w:t>
            </w:r>
          </w:p>
        </w:tc>
        <w:tc>
          <w:tcPr>
            <w:tcW w:w="1759" w:type="dxa"/>
            <w:vAlign w:val="center"/>
          </w:tcPr>
          <w:p>
            <w:pPr>
              <w:pStyle w:val="0"/>
              <w:jc w:val="center"/>
            </w:pPr>
            <w:r>
              <w:rPr>
                <w:sz w:val="20"/>
              </w:rPr>
              <w:t xml:space="preserve">52 557,4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285,2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427 764,7</w:t>
            </w:r>
          </w:p>
        </w:tc>
        <w:tc>
          <w:tcPr>
            <w:tcW w:w="679" w:type="dxa"/>
            <w:vAlign w:val="center"/>
          </w:tcPr>
          <w:p>
            <w:pPr>
              <w:pStyle w:val="0"/>
            </w:pPr>
            <w:r>
              <w:rPr>
                <w:sz w:val="20"/>
              </w:rPr>
            </w:r>
          </w:p>
        </w:tc>
      </w:tr>
      <w:tr>
        <w:tc>
          <w:tcPr>
            <w:tcW w:w="2324" w:type="dxa"/>
            <w:vAlign w:val="center"/>
          </w:tcPr>
          <w:p>
            <w:pPr>
              <w:pStyle w:val="0"/>
              <w:jc w:val="center"/>
            </w:pPr>
            <w:r>
              <w:rPr>
                <w:sz w:val="20"/>
              </w:rPr>
              <w:t xml:space="preserve">6. Расходы на ведение дела СМО</w:t>
            </w:r>
          </w:p>
        </w:tc>
        <w:tc>
          <w:tcPr>
            <w:tcW w:w="904" w:type="dxa"/>
            <w:vAlign w:val="center"/>
          </w:tcPr>
          <w:bookmarkStart w:id="8468" w:name="P8468"/>
          <w:bookmarkEnd w:id="8468"/>
          <w:p>
            <w:pPr>
              <w:pStyle w:val="0"/>
              <w:jc w:val="center"/>
            </w:pPr>
            <w:r>
              <w:rPr>
                <w:sz w:val="20"/>
              </w:rPr>
              <w:t xml:space="preserve">49</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202 176,8</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Медицинская помощь по видам и заболеваниям, не установленным базовой программой:</w:t>
            </w:r>
          </w:p>
        </w:tc>
        <w:tc>
          <w:tcPr>
            <w:tcW w:w="904" w:type="dxa"/>
            <w:vAlign w:val="center"/>
          </w:tcPr>
          <w:p>
            <w:pPr>
              <w:pStyle w:val="0"/>
              <w:jc w:val="center"/>
            </w:pPr>
            <w:r>
              <w:rPr>
                <w:sz w:val="20"/>
              </w:rPr>
              <w:t xml:space="preserve">50</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8488" w:name="P8488"/>
          <w:bookmarkEnd w:id="8488"/>
          <w:p>
            <w:pPr>
              <w:pStyle w:val="0"/>
              <w:jc w:val="center"/>
            </w:pPr>
            <w:r>
              <w:rPr>
                <w:sz w:val="20"/>
              </w:rPr>
              <w:t xml:space="preserve">51</w:t>
            </w:r>
          </w:p>
        </w:tc>
        <w:tc>
          <w:tcPr>
            <w:tcW w:w="1361" w:type="dxa"/>
            <w:vAlign w:val="center"/>
          </w:tcPr>
          <w:p>
            <w:pPr>
              <w:pStyle w:val="0"/>
              <w:jc w:val="center"/>
            </w:pPr>
            <w:r>
              <w:rPr>
                <w:sz w:val="20"/>
              </w:rPr>
              <w:t xml:space="preserve">вызовов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52</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53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всего, в том числе:</w:t>
            </w:r>
          </w:p>
        </w:tc>
        <w:tc>
          <w:tcPr>
            <w:tcW w:w="904" w:type="dxa"/>
            <w:vAlign w:val="center"/>
          </w:tcPr>
          <w:bookmarkStart w:id="8518" w:name="P8518"/>
          <w:bookmarkEnd w:id="8518"/>
          <w:p>
            <w:pPr>
              <w:pStyle w:val="0"/>
              <w:jc w:val="center"/>
            </w:pPr>
            <w:r>
              <w:rPr>
                <w:sz w:val="20"/>
              </w:rPr>
              <w:t xml:space="preserve">53.1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8528" w:name="P8528"/>
          <w:bookmarkEnd w:id="8528"/>
          <w:p>
            <w:pPr>
              <w:pStyle w:val="0"/>
              <w:jc w:val="center"/>
            </w:pPr>
            <w:r>
              <w:rPr>
                <w:sz w:val="20"/>
              </w:rPr>
              <w:t xml:space="preserve">53.1.1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8538" w:name="P8538"/>
          <w:bookmarkEnd w:id="8538"/>
          <w:p>
            <w:pPr>
              <w:pStyle w:val="0"/>
              <w:jc w:val="center"/>
            </w:pPr>
            <w:r>
              <w:rPr>
                <w:sz w:val="20"/>
              </w:rPr>
              <w:t xml:space="preserve">53.1.2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8548" w:name="P8548"/>
          <w:bookmarkEnd w:id="8548"/>
          <w:p>
            <w:pPr>
              <w:pStyle w:val="0"/>
              <w:jc w:val="center"/>
            </w:pPr>
            <w:r>
              <w:rPr>
                <w:sz w:val="20"/>
              </w:rPr>
              <w:t xml:space="preserve">53.1.2.1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8558" w:name="P8558"/>
          <w:bookmarkEnd w:id="8558"/>
          <w:p>
            <w:pPr>
              <w:pStyle w:val="0"/>
              <w:jc w:val="center"/>
            </w:pPr>
            <w:r>
              <w:rPr>
                <w:sz w:val="20"/>
              </w:rPr>
              <w:t xml:space="preserve">53.1.2.2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8568" w:name="P8568"/>
          <w:bookmarkEnd w:id="8568"/>
          <w:p>
            <w:pPr>
              <w:pStyle w:val="0"/>
              <w:jc w:val="center"/>
            </w:pPr>
            <w:r>
              <w:rPr>
                <w:sz w:val="20"/>
              </w:rPr>
              <w:t xml:space="preserve">53.1.3</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8578" w:name="P8578"/>
          <w:bookmarkEnd w:id="8578"/>
          <w:p>
            <w:pPr>
              <w:pStyle w:val="0"/>
              <w:jc w:val="center"/>
            </w:pPr>
            <w:r>
              <w:rPr>
                <w:sz w:val="20"/>
              </w:rPr>
              <w:t xml:space="preserve">53.2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8588" w:name="P8588"/>
          <w:bookmarkEnd w:id="8588"/>
          <w:p>
            <w:pPr>
              <w:pStyle w:val="0"/>
              <w:jc w:val="center"/>
            </w:pPr>
            <w:r>
              <w:rPr>
                <w:sz w:val="20"/>
              </w:rPr>
              <w:t xml:space="preserve">53.3</w:t>
            </w:r>
          </w:p>
        </w:tc>
        <w:tc>
          <w:tcPr>
            <w:tcW w:w="1361" w:type="dxa"/>
            <w:vAlign w:val="center"/>
          </w:tcPr>
          <w:p>
            <w:pPr>
              <w:pStyle w:val="0"/>
              <w:jc w:val="center"/>
            </w:pPr>
            <w:r>
              <w:rPr>
                <w:sz w:val="20"/>
              </w:rPr>
              <w:t xml:space="preserve">обращений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8598" w:name="P8598"/>
          <w:bookmarkEnd w:id="8598"/>
          <w:p>
            <w:pPr>
              <w:pStyle w:val="0"/>
              <w:jc w:val="center"/>
            </w:pPr>
            <w:r>
              <w:rPr>
                <w:sz w:val="20"/>
              </w:rPr>
              <w:t xml:space="preserve">53.3.1</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8608" w:name="P8608"/>
          <w:bookmarkEnd w:id="8608"/>
          <w:p>
            <w:pPr>
              <w:pStyle w:val="0"/>
              <w:jc w:val="center"/>
            </w:pPr>
            <w:r>
              <w:rPr>
                <w:sz w:val="20"/>
              </w:rPr>
              <w:t xml:space="preserve">53.3.2</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8618" w:name="P8618"/>
          <w:bookmarkEnd w:id="8618"/>
          <w:p>
            <w:pPr>
              <w:pStyle w:val="0"/>
              <w:jc w:val="center"/>
            </w:pPr>
            <w:r>
              <w:rPr>
                <w:sz w:val="20"/>
              </w:rPr>
              <w:t xml:space="preserve">53.3.3</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8628" w:name="P8628"/>
          <w:bookmarkEnd w:id="8628"/>
          <w:p>
            <w:pPr>
              <w:pStyle w:val="0"/>
              <w:jc w:val="center"/>
            </w:pPr>
            <w:r>
              <w:rPr>
                <w:sz w:val="20"/>
              </w:rPr>
              <w:t xml:space="preserve">53.3.4</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8638" w:name="P8638"/>
          <w:bookmarkEnd w:id="8638"/>
          <w:p>
            <w:pPr>
              <w:pStyle w:val="0"/>
              <w:jc w:val="center"/>
            </w:pPr>
            <w:r>
              <w:rPr>
                <w:sz w:val="20"/>
              </w:rPr>
              <w:t xml:space="preserve">53.3.5</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8648" w:name="P8648"/>
          <w:bookmarkEnd w:id="8648"/>
          <w:p>
            <w:pPr>
              <w:pStyle w:val="0"/>
              <w:jc w:val="center"/>
            </w:pPr>
            <w:r>
              <w:rPr>
                <w:sz w:val="20"/>
              </w:rPr>
              <w:t xml:space="preserve">53.3.6</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8658" w:name="P8658"/>
          <w:bookmarkEnd w:id="8658"/>
          <w:p>
            <w:pPr>
              <w:pStyle w:val="0"/>
              <w:jc w:val="center"/>
            </w:pPr>
            <w:r>
              <w:rPr>
                <w:sz w:val="20"/>
              </w:rPr>
              <w:t xml:space="preserve">53.3.7</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8668" w:name="P8668"/>
          <w:bookmarkEnd w:id="8668"/>
          <w:p>
            <w:pPr>
              <w:pStyle w:val="0"/>
              <w:jc w:val="center"/>
            </w:pPr>
            <w:r>
              <w:rPr>
                <w:sz w:val="20"/>
              </w:rPr>
              <w:t xml:space="preserve">53.4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8678" w:name="P8678"/>
          <w:bookmarkEnd w:id="8678"/>
          <w:p>
            <w:pPr>
              <w:pStyle w:val="0"/>
              <w:jc w:val="center"/>
            </w:pPr>
            <w:r>
              <w:rPr>
                <w:sz w:val="20"/>
              </w:rPr>
              <w:t xml:space="preserve">53.4.1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8688" w:name="P8688"/>
          <w:bookmarkEnd w:id="8688"/>
          <w:p>
            <w:pPr>
              <w:pStyle w:val="0"/>
              <w:jc w:val="center"/>
            </w:pPr>
            <w:r>
              <w:rPr>
                <w:sz w:val="20"/>
              </w:rPr>
              <w:t xml:space="preserve">53.4.2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8698" w:name="P8698"/>
          <w:bookmarkEnd w:id="8698"/>
          <w:p>
            <w:pPr>
              <w:pStyle w:val="0"/>
              <w:jc w:val="center"/>
            </w:pPr>
            <w:r>
              <w:rPr>
                <w:sz w:val="20"/>
              </w:rPr>
              <w:t xml:space="preserve">53.4.3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8718" w:tooltip="54.1">
              <w:r>
                <w:rPr>
                  <w:sz w:val="20"/>
                  <w:color w:val="0000ff"/>
                </w:rPr>
                <w:t xml:space="preserve">строк 54.1</w:t>
              </w:r>
            </w:hyperlink>
            <w:r>
              <w:rPr>
                <w:sz w:val="20"/>
              </w:rPr>
              <w:t xml:space="preserve"> + </w:t>
            </w:r>
            <w:hyperlink w:history="0" w:anchor="P8728" w:tooltip="54.2">
              <w:r>
                <w:rPr>
                  <w:sz w:val="20"/>
                  <w:color w:val="0000ff"/>
                </w:rPr>
                <w:t xml:space="preserve">54.2</w:t>
              </w:r>
            </w:hyperlink>
            <w:r>
              <w:rPr>
                <w:sz w:val="20"/>
              </w:rPr>
              <w:t xml:space="preserve">), в том числе:</w:t>
            </w:r>
          </w:p>
        </w:tc>
        <w:tc>
          <w:tcPr>
            <w:tcW w:w="904" w:type="dxa"/>
            <w:vAlign w:val="center"/>
          </w:tcPr>
          <w:bookmarkStart w:id="8708" w:name="P8708"/>
          <w:bookmarkEnd w:id="8708"/>
          <w:p>
            <w:pPr>
              <w:pStyle w:val="0"/>
              <w:jc w:val="center"/>
            </w:pPr>
            <w:r>
              <w:rPr>
                <w:sz w:val="20"/>
              </w:rPr>
              <w:t xml:space="preserve">54</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8718" w:name="P8718"/>
          <w:bookmarkEnd w:id="8718"/>
          <w:p>
            <w:pPr>
              <w:pStyle w:val="0"/>
              <w:jc w:val="center"/>
            </w:pPr>
            <w:r>
              <w:rPr>
                <w:sz w:val="20"/>
              </w:rPr>
              <w:t xml:space="preserve">54.1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8728" w:name="P8728"/>
          <w:bookmarkEnd w:id="8728"/>
          <w:p>
            <w:pPr>
              <w:pStyle w:val="0"/>
              <w:jc w:val="center"/>
            </w:pPr>
            <w:r>
              <w:rPr>
                <w:sz w:val="20"/>
              </w:rPr>
              <w:t xml:space="preserve">54.2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w:t>
            </w:r>
          </w:p>
          <w:p>
            <w:pPr>
              <w:pStyle w:val="0"/>
              <w:jc w:val="center"/>
            </w:pPr>
            <w:r>
              <w:rPr>
                <w:sz w:val="20"/>
              </w:rPr>
              <w:t xml:space="preserve">за исключением медицинской реабилитации, в том числе:</w:t>
            </w:r>
          </w:p>
        </w:tc>
        <w:tc>
          <w:tcPr>
            <w:tcW w:w="904" w:type="dxa"/>
            <w:vAlign w:val="center"/>
          </w:tcPr>
          <w:p>
            <w:pPr>
              <w:pStyle w:val="0"/>
              <w:jc w:val="center"/>
            </w:pPr>
            <w:r>
              <w:rPr>
                <w:sz w:val="20"/>
              </w:rPr>
              <w:t xml:space="preserve">55</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55.1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w:t>
            </w:r>
          </w:p>
        </w:tc>
        <w:tc>
          <w:tcPr>
            <w:tcW w:w="904" w:type="dxa"/>
            <w:vAlign w:val="center"/>
          </w:tcPr>
          <w:p>
            <w:pPr>
              <w:pStyle w:val="0"/>
              <w:jc w:val="center"/>
            </w:pPr>
            <w:r>
              <w:rPr>
                <w:sz w:val="20"/>
              </w:rPr>
              <w:t xml:space="preserve">55.2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55.3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 включая медицинскую помощь:</w:t>
            </w:r>
          </w:p>
        </w:tc>
        <w:tc>
          <w:tcPr>
            <w:tcW w:w="904" w:type="dxa"/>
            <w:vAlign w:val="center"/>
          </w:tcPr>
          <w:p>
            <w:pPr>
              <w:pStyle w:val="0"/>
              <w:jc w:val="center"/>
            </w:pPr>
            <w:r>
              <w:rPr>
                <w:sz w:val="20"/>
              </w:rPr>
              <w:t xml:space="preserve">56</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p>
            <w:pPr>
              <w:pStyle w:val="0"/>
              <w:jc w:val="center"/>
            </w:pPr>
            <w:r>
              <w:rPr>
                <w:sz w:val="20"/>
              </w:rPr>
              <w:t xml:space="preserve">в том числе:</w:t>
            </w:r>
          </w:p>
        </w:tc>
        <w:tc>
          <w:tcPr>
            <w:tcW w:w="904" w:type="dxa"/>
            <w:vAlign w:val="center"/>
          </w:tcPr>
          <w:bookmarkStart w:id="8790" w:name="P8790"/>
          <w:bookmarkEnd w:id="8790"/>
          <w:p>
            <w:pPr>
              <w:pStyle w:val="0"/>
              <w:jc w:val="center"/>
            </w:pPr>
            <w:r>
              <w:rPr>
                <w:sz w:val="20"/>
              </w:rPr>
              <w:t xml:space="preserve">57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8800" w:name="P8800"/>
          <w:bookmarkEnd w:id="8800"/>
          <w:p>
            <w:pPr>
              <w:pStyle w:val="0"/>
              <w:jc w:val="center"/>
            </w:pPr>
            <w:r>
              <w:rPr>
                <w:sz w:val="20"/>
              </w:rPr>
              <w:t xml:space="preserve">57.1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8810" w:name="P8810"/>
          <w:bookmarkEnd w:id="8810"/>
          <w:p>
            <w:pPr>
              <w:pStyle w:val="0"/>
              <w:jc w:val="center"/>
            </w:pPr>
            <w:r>
              <w:rPr>
                <w:sz w:val="20"/>
              </w:rPr>
              <w:t xml:space="preserve">57.2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57.3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в том числе:</w:t>
            </w:r>
          </w:p>
        </w:tc>
        <w:tc>
          <w:tcPr>
            <w:tcW w:w="904" w:type="dxa"/>
            <w:vAlign w:val="center"/>
          </w:tcPr>
          <w:bookmarkStart w:id="8830" w:name="P8830"/>
          <w:bookmarkEnd w:id="8830"/>
          <w:p>
            <w:pPr>
              <w:pStyle w:val="0"/>
              <w:jc w:val="center"/>
            </w:pPr>
            <w:r>
              <w:rPr>
                <w:sz w:val="20"/>
              </w:rPr>
              <w:t xml:space="preserve">58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8840" w:name="P8840"/>
          <w:bookmarkEnd w:id="8840"/>
          <w:p>
            <w:pPr>
              <w:pStyle w:val="0"/>
              <w:jc w:val="center"/>
            </w:pPr>
            <w:r>
              <w:rPr>
                <w:sz w:val="20"/>
              </w:rPr>
              <w:t xml:space="preserve">58.1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8850" w:name="P8850"/>
          <w:bookmarkEnd w:id="8850"/>
          <w:p>
            <w:pPr>
              <w:pStyle w:val="0"/>
              <w:jc w:val="center"/>
            </w:pPr>
            <w:r>
              <w:rPr>
                <w:sz w:val="20"/>
              </w:rPr>
              <w:t xml:space="preserve">58.2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59</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8870" w:name="P8870"/>
          <w:bookmarkEnd w:id="8870"/>
          <w:p>
            <w:pPr>
              <w:pStyle w:val="0"/>
              <w:jc w:val="center"/>
            </w:pPr>
            <w:r>
              <w:rPr>
                <w:sz w:val="20"/>
              </w:rPr>
              <w:t xml:space="preserve">60</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8880" w:name="P8880"/>
          <w:bookmarkEnd w:id="8880"/>
          <w:p>
            <w:pPr>
              <w:pStyle w:val="0"/>
              <w:jc w:val="center"/>
            </w:pPr>
            <w:r>
              <w:rPr>
                <w:sz w:val="20"/>
              </w:rPr>
              <w:t xml:space="preserve">61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8890" w:name="P8890"/>
          <w:bookmarkEnd w:id="8890"/>
          <w:p>
            <w:pPr>
              <w:pStyle w:val="0"/>
              <w:jc w:val="center"/>
            </w:pPr>
            <w:r>
              <w:rPr>
                <w:sz w:val="20"/>
              </w:rPr>
              <w:t xml:space="preserve">62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 Паллиативная медицинская помощь в стационарных условиях</w:t>
            </w:r>
          </w:p>
        </w:tc>
        <w:tc>
          <w:tcPr>
            <w:tcW w:w="904" w:type="dxa"/>
            <w:vAlign w:val="center"/>
          </w:tcPr>
          <w:p>
            <w:pPr>
              <w:pStyle w:val="0"/>
              <w:jc w:val="center"/>
            </w:pPr>
            <w:r>
              <w:rPr>
                <w:sz w:val="20"/>
              </w:rPr>
              <w:t xml:space="preserve">63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 первичная медицинская помощь, в том числе доврачебная и врачебная, всего, включая:</w:t>
            </w:r>
          </w:p>
        </w:tc>
        <w:tc>
          <w:tcPr>
            <w:tcW w:w="904" w:type="dxa"/>
            <w:vAlign w:val="center"/>
          </w:tcPr>
          <w:bookmarkStart w:id="8910" w:name="P8910"/>
          <w:bookmarkEnd w:id="8910"/>
          <w:p>
            <w:pPr>
              <w:pStyle w:val="0"/>
              <w:jc w:val="center"/>
            </w:pPr>
            <w:r>
              <w:rPr>
                <w:sz w:val="20"/>
              </w:rPr>
              <w:t xml:space="preserve">63.1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6.1.1. посещения по паллиативной медицинской помощи без учета посещений на дому патронажными бригадами</w:t>
            </w:r>
          </w:p>
        </w:tc>
        <w:tc>
          <w:tcPr>
            <w:tcW w:w="904" w:type="dxa"/>
            <w:vAlign w:val="center"/>
          </w:tcPr>
          <w:bookmarkStart w:id="8920" w:name="P8920"/>
          <w:bookmarkEnd w:id="8920"/>
          <w:p>
            <w:pPr>
              <w:pStyle w:val="0"/>
              <w:jc w:val="center"/>
            </w:pPr>
            <w:r>
              <w:rPr>
                <w:sz w:val="20"/>
              </w:rPr>
              <w:t xml:space="preserve">63.1.1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6.1.2. посещения на дому выездными патронажными бригадами</w:t>
            </w:r>
          </w:p>
        </w:tc>
        <w:tc>
          <w:tcPr>
            <w:tcW w:w="904" w:type="dxa"/>
            <w:vAlign w:val="center"/>
          </w:tcPr>
          <w:bookmarkStart w:id="8930" w:name="P8930"/>
          <w:bookmarkEnd w:id="8930"/>
          <w:p>
            <w:pPr>
              <w:pStyle w:val="0"/>
              <w:jc w:val="center"/>
            </w:pPr>
            <w:r>
              <w:rPr>
                <w:sz w:val="20"/>
              </w:rPr>
              <w:t xml:space="preserve">63.1.2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6.2. оказываемая в стационарных условиях (включая койки паллиативной медицинской помощи и койки сестринского ухода)</w:t>
            </w:r>
          </w:p>
        </w:tc>
        <w:tc>
          <w:tcPr>
            <w:tcW w:w="904" w:type="dxa"/>
            <w:vAlign w:val="center"/>
          </w:tcPr>
          <w:bookmarkStart w:id="8940" w:name="P8940"/>
          <w:bookmarkEnd w:id="8940"/>
          <w:p>
            <w:pPr>
              <w:pStyle w:val="0"/>
              <w:jc w:val="center"/>
            </w:pPr>
            <w:r>
              <w:rPr>
                <w:sz w:val="20"/>
              </w:rPr>
              <w:t xml:space="preserve">63.2</w:t>
            </w:r>
          </w:p>
        </w:tc>
        <w:tc>
          <w:tcPr>
            <w:tcW w:w="1361" w:type="dxa"/>
            <w:vAlign w:val="center"/>
          </w:tcPr>
          <w:p>
            <w:pPr>
              <w:pStyle w:val="0"/>
              <w:jc w:val="center"/>
            </w:pPr>
            <w:r>
              <w:rPr>
                <w:sz w:val="20"/>
              </w:rPr>
              <w:t xml:space="preserve">койко-дней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6.3. оказываемая в условиях дневного стационара</w:t>
            </w:r>
          </w:p>
        </w:tc>
        <w:tc>
          <w:tcPr>
            <w:tcW w:w="904" w:type="dxa"/>
            <w:vAlign w:val="center"/>
          </w:tcPr>
          <w:bookmarkStart w:id="8950" w:name="P8950"/>
          <w:bookmarkEnd w:id="8950"/>
          <w:p>
            <w:pPr>
              <w:pStyle w:val="0"/>
              <w:jc w:val="center"/>
            </w:pPr>
            <w:r>
              <w:rPr>
                <w:sz w:val="20"/>
              </w:rPr>
              <w:t xml:space="preserve">63.3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7. Расходы на ведение дела СМО</w:t>
            </w:r>
          </w:p>
        </w:tc>
        <w:tc>
          <w:tcPr>
            <w:tcW w:w="904" w:type="dxa"/>
            <w:vAlign w:val="center"/>
          </w:tcPr>
          <w:bookmarkStart w:id="8960" w:name="P8960"/>
          <w:bookmarkEnd w:id="8960"/>
          <w:p>
            <w:pPr>
              <w:pStyle w:val="0"/>
              <w:jc w:val="center"/>
            </w:pPr>
            <w:r>
              <w:rPr>
                <w:sz w:val="20"/>
              </w:rPr>
              <w:t xml:space="preserve">64</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8. Иные расходы</w:t>
            </w:r>
          </w:p>
        </w:tc>
        <w:tc>
          <w:tcPr>
            <w:tcW w:w="904" w:type="dxa"/>
            <w:vAlign w:val="center"/>
          </w:tcPr>
          <w:bookmarkStart w:id="8970" w:name="P8970"/>
          <w:bookmarkEnd w:id="8970"/>
          <w:p>
            <w:pPr>
              <w:pStyle w:val="0"/>
              <w:jc w:val="center"/>
            </w:pPr>
            <w:r>
              <w:rPr>
                <w:sz w:val="20"/>
              </w:rPr>
              <w:t xml:space="preserve">65</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Медицинская помощь по видам и заболеваниям, установленным базовой программой (дополнительное финансовое обеспечение):</w:t>
            </w:r>
          </w:p>
        </w:tc>
        <w:tc>
          <w:tcPr>
            <w:tcW w:w="904" w:type="dxa"/>
            <w:vAlign w:val="center"/>
          </w:tcPr>
          <w:p>
            <w:pPr>
              <w:pStyle w:val="0"/>
              <w:jc w:val="center"/>
            </w:pPr>
            <w:r>
              <w:rPr>
                <w:sz w:val="20"/>
              </w:rPr>
              <w:t xml:space="preserve">66</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8990" w:name="P8990"/>
          <w:bookmarkEnd w:id="8990"/>
          <w:p>
            <w:pPr>
              <w:pStyle w:val="0"/>
              <w:jc w:val="center"/>
            </w:pPr>
            <w:r>
              <w:rPr>
                <w:sz w:val="20"/>
              </w:rPr>
              <w:t xml:space="preserve">67</w:t>
            </w:r>
          </w:p>
        </w:tc>
        <w:tc>
          <w:tcPr>
            <w:tcW w:w="1361" w:type="dxa"/>
            <w:vAlign w:val="center"/>
          </w:tcPr>
          <w:p>
            <w:pPr>
              <w:pStyle w:val="0"/>
              <w:jc w:val="center"/>
            </w:pPr>
            <w:r>
              <w:rPr>
                <w:sz w:val="20"/>
              </w:rPr>
              <w:t xml:space="preserve">вызовов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68</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69</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из них:</w:t>
            </w:r>
          </w:p>
        </w:tc>
        <w:tc>
          <w:tcPr>
            <w:tcW w:w="904" w:type="dxa"/>
            <w:vAlign w:val="center"/>
          </w:tcPr>
          <w:bookmarkStart w:id="9020" w:name="P9020"/>
          <w:bookmarkEnd w:id="9020"/>
          <w:p>
            <w:pPr>
              <w:pStyle w:val="0"/>
              <w:jc w:val="center"/>
            </w:pPr>
            <w:r>
              <w:rPr>
                <w:sz w:val="20"/>
              </w:rPr>
              <w:t xml:space="preserve">69.1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9030" w:name="P9030"/>
          <w:bookmarkEnd w:id="9030"/>
          <w:p>
            <w:pPr>
              <w:pStyle w:val="0"/>
              <w:jc w:val="center"/>
            </w:pPr>
            <w:r>
              <w:rPr>
                <w:sz w:val="20"/>
              </w:rPr>
              <w:t xml:space="preserve">69.1.1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9040" w:name="P9040"/>
          <w:bookmarkEnd w:id="9040"/>
          <w:p>
            <w:pPr>
              <w:pStyle w:val="0"/>
              <w:jc w:val="center"/>
            </w:pPr>
            <w:r>
              <w:rPr>
                <w:sz w:val="20"/>
              </w:rPr>
              <w:t xml:space="preserve">69.1.2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9050" w:name="P9050"/>
          <w:bookmarkEnd w:id="9050"/>
          <w:p>
            <w:pPr>
              <w:pStyle w:val="0"/>
              <w:jc w:val="center"/>
            </w:pPr>
            <w:r>
              <w:rPr>
                <w:sz w:val="20"/>
              </w:rPr>
              <w:t xml:space="preserve">69.1.2.1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9060" w:name="P9060"/>
          <w:bookmarkEnd w:id="9060"/>
          <w:p>
            <w:pPr>
              <w:pStyle w:val="0"/>
              <w:jc w:val="center"/>
            </w:pPr>
            <w:r>
              <w:rPr>
                <w:sz w:val="20"/>
              </w:rPr>
              <w:t xml:space="preserve">69.1.2.2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9070" w:name="P9070"/>
          <w:bookmarkEnd w:id="9070"/>
          <w:p>
            <w:pPr>
              <w:pStyle w:val="0"/>
              <w:jc w:val="center"/>
            </w:pPr>
            <w:r>
              <w:rPr>
                <w:sz w:val="20"/>
              </w:rPr>
              <w:t xml:space="preserve">69.1.3</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9080" w:name="P9080"/>
          <w:bookmarkEnd w:id="9080"/>
          <w:p>
            <w:pPr>
              <w:pStyle w:val="0"/>
              <w:jc w:val="center"/>
            </w:pPr>
            <w:r>
              <w:rPr>
                <w:sz w:val="20"/>
              </w:rPr>
              <w:t xml:space="preserve">69.2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9090" w:name="P9090"/>
          <w:bookmarkEnd w:id="9090"/>
          <w:p>
            <w:pPr>
              <w:pStyle w:val="0"/>
              <w:jc w:val="center"/>
            </w:pPr>
            <w:r>
              <w:rPr>
                <w:sz w:val="20"/>
              </w:rPr>
              <w:t xml:space="preserve">69.3</w:t>
            </w:r>
          </w:p>
        </w:tc>
        <w:tc>
          <w:tcPr>
            <w:tcW w:w="1361" w:type="dxa"/>
            <w:vAlign w:val="center"/>
          </w:tcPr>
          <w:p>
            <w:pPr>
              <w:pStyle w:val="0"/>
              <w:jc w:val="center"/>
            </w:pPr>
            <w:r>
              <w:rPr>
                <w:sz w:val="20"/>
              </w:rPr>
              <w:t xml:space="preserve">обращений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9100" w:name="P9100"/>
          <w:bookmarkEnd w:id="9100"/>
          <w:p>
            <w:pPr>
              <w:pStyle w:val="0"/>
              <w:jc w:val="center"/>
            </w:pPr>
            <w:r>
              <w:rPr>
                <w:sz w:val="20"/>
              </w:rPr>
              <w:t xml:space="preserve">69.3.1</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9110" w:name="P9110"/>
          <w:bookmarkEnd w:id="9110"/>
          <w:p>
            <w:pPr>
              <w:pStyle w:val="0"/>
              <w:jc w:val="center"/>
            </w:pPr>
            <w:r>
              <w:rPr>
                <w:sz w:val="20"/>
              </w:rPr>
              <w:t xml:space="preserve">69.3.2</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9120" w:name="P9120"/>
          <w:bookmarkEnd w:id="9120"/>
          <w:p>
            <w:pPr>
              <w:pStyle w:val="0"/>
              <w:jc w:val="center"/>
            </w:pPr>
            <w:r>
              <w:rPr>
                <w:sz w:val="20"/>
              </w:rPr>
              <w:t xml:space="preserve">69.3.3</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9130" w:name="P9130"/>
          <w:bookmarkEnd w:id="9130"/>
          <w:p>
            <w:pPr>
              <w:pStyle w:val="0"/>
              <w:jc w:val="center"/>
            </w:pPr>
            <w:r>
              <w:rPr>
                <w:sz w:val="20"/>
              </w:rPr>
              <w:t xml:space="preserve">69.3.4</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9140" w:name="P9140"/>
          <w:bookmarkEnd w:id="9140"/>
          <w:p>
            <w:pPr>
              <w:pStyle w:val="0"/>
              <w:jc w:val="center"/>
            </w:pPr>
            <w:r>
              <w:rPr>
                <w:sz w:val="20"/>
              </w:rPr>
              <w:t xml:space="preserve">69.3.5</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9150" w:name="P9150"/>
          <w:bookmarkEnd w:id="9150"/>
          <w:p>
            <w:pPr>
              <w:pStyle w:val="0"/>
              <w:jc w:val="center"/>
            </w:pPr>
            <w:r>
              <w:rPr>
                <w:sz w:val="20"/>
              </w:rPr>
              <w:t xml:space="preserve">69.3.6</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9160" w:name="P9160"/>
          <w:bookmarkEnd w:id="9160"/>
          <w:p>
            <w:pPr>
              <w:pStyle w:val="0"/>
              <w:jc w:val="center"/>
            </w:pPr>
            <w:r>
              <w:rPr>
                <w:sz w:val="20"/>
              </w:rPr>
              <w:t xml:space="preserve">69.3.7</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9170" w:name="P9170"/>
          <w:bookmarkEnd w:id="9170"/>
          <w:p>
            <w:pPr>
              <w:pStyle w:val="0"/>
              <w:jc w:val="center"/>
            </w:pPr>
            <w:r>
              <w:rPr>
                <w:sz w:val="20"/>
              </w:rPr>
              <w:t xml:space="preserve">69.4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9180" w:name="P9180"/>
          <w:bookmarkEnd w:id="9180"/>
          <w:p>
            <w:pPr>
              <w:pStyle w:val="0"/>
              <w:jc w:val="center"/>
            </w:pPr>
            <w:r>
              <w:rPr>
                <w:sz w:val="20"/>
              </w:rPr>
              <w:t xml:space="preserve">69.4.1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9190" w:name="P9190"/>
          <w:bookmarkEnd w:id="9190"/>
          <w:p>
            <w:pPr>
              <w:pStyle w:val="0"/>
              <w:jc w:val="center"/>
            </w:pPr>
            <w:r>
              <w:rPr>
                <w:sz w:val="20"/>
              </w:rPr>
              <w:t xml:space="preserve">69.4.2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9200" w:name="P9200"/>
          <w:bookmarkEnd w:id="9200"/>
          <w:p>
            <w:pPr>
              <w:pStyle w:val="0"/>
              <w:jc w:val="center"/>
            </w:pPr>
            <w:r>
              <w:rPr>
                <w:sz w:val="20"/>
              </w:rPr>
              <w:t xml:space="preserve">69.4.3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9220" w:tooltip="70.1">
              <w:r>
                <w:rPr>
                  <w:sz w:val="20"/>
                  <w:color w:val="0000ff"/>
                </w:rPr>
                <w:t xml:space="preserve">строк 70.1</w:t>
              </w:r>
            </w:hyperlink>
            <w:r>
              <w:rPr>
                <w:sz w:val="20"/>
              </w:rPr>
              <w:t xml:space="preserve"> + </w:t>
            </w:r>
            <w:hyperlink w:history="0" w:anchor="P9230" w:tooltip="70.2">
              <w:r>
                <w:rPr>
                  <w:sz w:val="20"/>
                  <w:color w:val="0000ff"/>
                </w:rPr>
                <w:t xml:space="preserve">70.2</w:t>
              </w:r>
            </w:hyperlink>
            <w:r>
              <w:rPr>
                <w:sz w:val="20"/>
              </w:rPr>
              <w:t xml:space="preserve">)</w:t>
            </w:r>
          </w:p>
        </w:tc>
        <w:tc>
          <w:tcPr>
            <w:tcW w:w="904" w:type="dxa"/>
            <w:vAlign w:val="center"/>
          </w:tcPr>
          <w:bookmarkStart w:id="9210" w:name="P9210"/>
          <w:bookmarkEnd w:id="9210"/>
          <w:p>
            <w:pPr>
              <w:pStyle w:val="0"/>
              <w:jc w:val="center"/>
            </w:pPr>
            <w:r>
              <w:rPr>
                <w:sz w:val="20"/>
              </w:rPr>
              <w:t xml:space="preserve">70</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9220" w:name="P9220"/>
          <w:bookmarkEnd w:id="9220"/>
          <w:p>
            <w:pPr>
              <w:pStyle w:val="0"/>
              <w:jc w:val="center"/>
            </w:pPr>
            <w:r>
              <w:rPr>
                <w:sz w:val="20"/>
              </w:rPr>
              <w:t xml:space="preserve">70.1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9230" w:name="P9230"/>
          <w:bookmarkEnd w:id="9230"/>
          <w:p>
            <w:pPr>
              <w:pStyle w:val="0"/>
              <w:jc w:val="center"/>
            </w:pPr>
            <w:r>
              <w:rPr>
                <w:sz w:val="20"/>
              </w:rPr>
              <w:t xml:space="preserve">70.2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71.1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при экстракорпоральном оплодотворении</w:t>
            </w:r>
          </w:p>
        </w:tc>
        <w:tc>
          <w:tcPr>
            <w:tcW w:w="904" w:type="dxa"/>
            <w:vAlign w:val="center"/>
          </w:tcPr>
          <w:p>
            <w:pPr>
              <w:pStyle w:val="0"/>
              <w:jc w:val="center"/>
            </w:pPr>
            <w:r>
              <w:rPr>
                <w:sz w:val="20"/>
              </w:rPr>
              <w:t xml:space="preserve">71.2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71.3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 включая медицинскую помощь:</w:t>
            </w:r>
          </w:p>
        </w:tc>
        <w:tc>
          <w:tcPr>
            <w:tcW w:w="904" w:type="dxa"/>
            <w:vAlign w:val="center"/>
          </w:tcPr>
          <w:p>
            <w:pPr>
              <w:pStyle w:val="0"/>
              <w:jc w:val="center"/>
            </w:pPr>
            <w:r>
              <w:rPr>
                <w:sz w:val="20"/>
              </w:rPr>
              <w:t xml:space="preserve">72</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 в том числе:</w:t>
            </w:r>
          </w:p>
        </w:tc>
        <w:tc>
          <w:tcPr>
            <w:tcW w:w="904" w:type="dxa"/>
            <w:vAlign w:val="center"/>
          </w:tcPr>
          <w:bookmarkStart w:id="9290" w:name="P9290"/>
          <w:bookmarkEnd w:id="9290"/>
          <w:p>
            <w:pPr>
              <w:pStyle w:val="0"/>
              <w:jc w:val="center"/>
            </w:pPr>
            <w:r>
              <w:rPr>
                <w:sz w:val="20"/>
              </w:rPr>
              <w:t xml:space="preserve">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9300" w:name="P9300"/>
          <w:bookmarkEnd w:id="9300"/>
          <w:p>
            <w:pPr>
              <w:pStyle w:val="0"/>
              <w:jc w:val="center"/>
            </w:pPr>
            <w:r>
              <w:rPr>
                <w:sz w:val="20"/>
              </w:rPr>
              <w:t xml:space="preserve">73.1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9310" w:name="P9310"/>
          <w:bookmarkEnd w:id="9310"/>
          <w:p>
            <w:pPr>
              <w:pStyle w:val="0"/>
              <w:jc w:val="center"/>
            </w:pPr>
            <w:r>
              <w:rPr>
                <w:sz w:val="20"/>
              </w:rPr>
              <w:t xml:space="preserve">73.2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73.3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w:t>
            </w:r>
          </w:p>
          <w:p>
            <w:pPr>
              <w:pStyle w:val="0"/>
              <w:jc w:val="center"/>
            </w:pPr>
            <w:r>
              <w:rPr>
                <w:sz w:val="20"/>
              </w:rPr>
              <w:t xml:space="preserve">в том числе:</w:t>
            </w:r>
          </w:p>
        </w:tc>
        <w:tc>
          <w:tcPr>
            <w:tcW w:w="904" w:type="dxa"/>
            <w:vAlign w:val="center"/>
          </w:tcPr>
          <w:bookmarkStart w:id="9331" w:name="P9331"/>
          <w:bookmarkEnd w:id="9331"/>
          <w:p>
            <w:pPr>
              <w:pStyle w:val="0"/>
              <w:jc w:val="center"/>
            </w:pPr>
            <w:r>
              <w:rPr>
                <w:sz w:val="20"/>
              </w:rPr>
              <w:t xml:space="preserve">74</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9341" w:name="P9341"/>
          <w:bookmarkEnd w:id="9341"/>
          <w:p>
            <w:pPr>
              <w:pStyle w:val="0"/>
              <w:jc w:val="center"/>
            </w:pPr>
            <w:r>
              <w:rPr>
                <w:sz w:val="20"/>
              </w:rPr>
              <w:t xml:space="preserve">74.1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9351" w:name="P9351"/>
          <w:bookmarkEnd w:id="9351"/>
          <w:p>
            <w:pPr>
              <w:pStyle w:val="0"/>
              <w:jc w:val="center"/>
            </w:pPr>
            <w:r>
              <w:rPr>
                <w:sz w:val="20"/>
              </w:rPr>
              <w:t xml:space="preserve">74.2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75</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9371" w:name="P9371"/>
          <w:bookmarkEnd w:id="9371"/>
          <w:p>
            <w:pPr>
              <w:pStyle w:val="0"/>
              <w:jc w:val="center"/>
            </w:pPr>
            <w:r>
              <w:rPr>
                <w:sz w:val="20"/>
              </w:rPr>
              <w:t xml:space="preserve">76</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9381" w:name="P9381"/>
          <w:bookmarkEnd w:id="9381"/>
          <w:p>
            <w:pPr>
              <w:pStyle w:val="0"/>
              <w:jc w:val="center"/>
            </w:pPr>
            <w:r>
              <w:rPr>
                <w:sz w:val="20"/>
              </w:rPr>
              <w:t xml:space="preserve">77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9391" w:name="P9391"/>
          <w:bookmarkEnd w:id="9391"/>
          <w:p>
            <w:pPr>
              <w:pStyle w:val="0"/>
              <w:jc w:val="center"/>
            </w:pPr>
            <w:r>
              <w:rPr>
                <w:sz w:val="20"/>
              </w:rPr>
              <w:t xml:space="preserve">78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 Расходы на ведение дела СМО</w:t>
            </w:r>
          </w:p>
        </w:tc>
        <w:tc>
          <w:tcPr>
            <w:tcW w:w="904" w:type="dxa"/>
            <w:vAlign w:val="center"/>
          </w:tcPr>
          <w:bookmarkStart w:id="9401" w:name="P9401"/>
          <w:bookmarkEnd w:id="9401"/>
          <w:p>
            <w:pPr>
              <w:pStyle w:val="0"/>
              <w:jc w:val="center"/>
            </w:pPr>
            <w:r>
              <w:rPr>
                <w:sz w:val="20"/>
              </w:rPr>
              <w:t xml:space="preserve">79</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ИТОГО (сумма </w:t>
            </w:r>
            <w:hyperlink w:history="0" w:anchor="P7236" w:tooltip="1">
              <w:r>
                <w:rPr>
                  <w:sz w:val="20"/>
                  <w:color w:val="0000ff"/>
                </w:rPr>
                <w:t xml:space="preserve">строк 01</w:t>
              </w:r>
            </w:hyperlink>
            <w:r>
              <w:rPr>
                <w:sz w:val="20"/>
              </w:rPr>
              <w:t xml:space="preserve"> + </w:t>
            </w:r>
            <w:hyperlink w:history="0" w:anchor="P7527" w:tooltip="19">
              <w:r>
                <w:rPr>
                  <w:sz w:val="20"/>
                  <w:color w:val="0000ff"/>
                </w:rPr>
                <w:t xml:space="preserve">19</w:t>
              </w:r>
            </w:hyperlink>
            <w:r>
              <w:rPr>
                <w:sz w:val="20"/>
              </w:rPr>
              <w:t xml:space="preserve"> + </w:t>
            </w:r>
            <w:hyperlink w:history="0" w:anchor="P7537" w:tooltip="20">
              <w:r>
                <w:rPr>
                  <w:sz w:val="20"/>
                  <w:color w:val="0000ff"/>
                </w:rPr>
                <w:t xml:space="preserve">20</w:t>
              </w:r>
            </w:hyperlink>
            <w:r>
              <w:rPr>
                <w:sz w:val="20"/>
              </w:rPr>
              <w:t xml:space="preserve">)</w:t>
            </w:r>
          </w:p>
        </w:tc>
        <w:tc>
          <w:tcPr>
            <w:tcW w:w="904" w:type="dxa"/>
            <w:vAlign w:val="center"/>
          </w:tcPr>
          <w:p>
            <w:pPr>
              <w:pStyle w:val="0"/>
              <w:jc w:val="center"/>
            </w:pPr>
            <w:r>
              <w:rPr>
                <w:sz w:val="20"/>
              </w:rPr>
              <w:t xml:space="preserve">80</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7 358,4</w:t>
            </w:r>
          </w:p>
        </w:tc>
        <w:tc>
          <w:tcPr>
            <w:tcW w:w="964" w:type="dxa"/>
            <w:vAlign w:val="center"/>
          </w:tcPr>
          <w:p>
            <w:pPr>
              <w:pStyle w:val="0"/>
              <w:jc w:val="center"/>
            </w:pPr>
            <w:r>
              <w:rPr>
                <w:sz w:val="20"/>
              </w:rPr>
              <w:t xml:space="preserve">20 355,0</w:t>
            </w:r>
          </w:p>
        </w:tc>
        <w:tc>
          <w:tcPr>
            <w:tcW w:w="1417" w:type="dxa"/>
            <w:vAlign w:val="center"/>
          </w:tcPr>
          <w:p>
            <w:pPr>
              <w:pStyle w:val="0"/>
              <w:jc w:val="center"/>
            </w:pPr>
            <w:r>
              <w:rPr>
                <w:sz w:val="20"/>
              </w:rPr>
              <w:t xml:space="preserve">11 144 481,9</w:t>
            </w:r>
          </w:p>
        </w:tc>
        <w:tc>
          <w:tcPr>
            <w:tcW w:w="1384" w:type="dxa"/>
            <w:vAlign w:val="center"/>
          </w:tcPr>
          <w:p>
            <w:pPr>
              <w:pStyle w:val="0"/>
              <w:jc w:val="center"/>
            </w:pPr>
            <w:r>
              <w:rPr>
                <w:sz w:val="20"/>
              </w:rPr>
              <w:t xml:space="preserve">30 532 916,2</w:t>
            </w:r>
          </w:p>
        </w:tc>
        <w:tc>
          <w:tcPr>
            <w:tcW w:w="679" w:type="dxa"/>
            <w:vAlign w:val="center"/>
          </w:tcPr>
          <w:p>
            <w:pPr>
              <w:pStyle w:val="0"/>
            </w:pPr>
            <w:r>
              <w:rPr>
                <w:sz w:val="20"/>
              </w:rPr>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bookmarkStart w:id="9421" w:name="P9421"/>
    <w:bookmarkEnd w:id="9421"/>
    <w:p>
      <w:pPr>
        <w:pStyle w:val="2"/>
        <w:outlineLvl w:val="1"/>
        <w:jc w:val="center"/>
      </w:pPr>
      <w:r>
        <w:rPr>
          <w:sz w:val="20"/>
        </w:rPr>
        <w:t xml:space="preserve">IX. Перечень медицинских организаций, участвующих</w:t>
      </w:r>
    </w:p>
    <w:p>
      <w:pPr>
        <w:pStyle w:val="2"/>
        <w:jc w:val="center"/>
      </w:pPr>
      <w:r>
        <w:rPr>
          <w:sz w:val="20"/>
        </w:rPr>
        <w:t xml:space="preserve">в реализации территориальной программы государственных</w:t>
      </w:r>
    </w:p>
    <w:p>
      <w:pPr>
        <w:pStyle w:val="2"/>
        <w:jc w:val="center"/>
      </w:pPr>
      <w:r>
        <w:rPr>
          <w:sz w:val="20"/>
        </w:rPr>
        <w:t xml:space="preserve">гарантий, в том числе территориальной программы</w:t>
      </w:r>
    </w:p>
    <w:p>
      <w:pPr>
        <w:pStyle w:val="2"/>
        <w:jc w:val="center"/>
      </w:pPr>
      <w:r>
        <w:rPr>
          <w:sz w:val="20"/>
        </w:rPr>
        <w:t xml:space="preserve">обязательного медицинского страхования, и перечень</w:t>
      </w:r>
    </w:p>
    <w:p>
      <w:pPr>
        <w:pStyle w:val="2"/>
        <w:jc w:val="center"/>
      </w:pPr>
      <w:r>
        <w:rPr>
          <w:sz w:val="20"/>
        </w:rPr>
        <w:t xml:space="preserve">медицинских организаций, проводящих профилактические</w:t>
      </w:r>
    </w:p>
    <w:p>
      <w:pPr>
        <w:pStyle w:val="2"/>
        <w:jc w:val="center"/>
      </w:pPr>
      <w:r>
        <w:rPr>
          <w:sz w:val="20"/>
        </w:rPr>
        <w:t xml:space="preserve">медицинские осмотры и диспансеризацию, в том числе</w:t>
      </w:r>
    </w:p>
    <w:p>
      <w:pPr>
        <w:pStyle w:val="2"/>
        <w:jc w:val="center"/>
      </w:pPr>
      <w:r>
        <w:rPr>
          <w:sz w:val="20"/>
        </w:rPr>
        <w:t xml:space="preserve">углубленную диспансеризацию</w:t>
      </w:r>
    </w:p>
    <w:p>
      <w:pPr>
        <w:pStyle w:val="0"/>
        <w:jc w:val="both"/>
      </w:pPr>
      <w:r>
        <w:rPr>
          <w:sz w:val="20"/>
        </w:rPr>
      </w:r>
    </w:p>
    <w:p>
      <w:pPr>
        <w:pStyle w:val="0"/>
        <w:outlineLvl w:val="2"/>
        <w:jc w:val="right"/>
      </w:pPr>
      <w:r>
        <w:rPr>
          <w:sz w:val="20"/>
        </w:rPr>
        <w:t xml:space="preserve">Таблица 10</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1077"/>
        <w:gridCol w:w="3664"/>
        <w:gridCol w:w="1924"/>
        <w:gridCol w:w="1864"/>
        <w:gridCol w:w="2014"/>
        <w:gridCol w:w="1969"/>
      </w:tblGrid>
      <w:tr>
        <w:tc>
          <w:tcPr>
            <w:tcW w:w="544" w:type="dxa"/>
            <w:vMerge w:val="restart"/>
          </w:tcPr>
          <w:p>
            <w:pPr>
              <w:pStyle w:val="0"/>
              <w:jc w:val="center"/>
            </w:pPr>
            <w:r>
              <w:rPr>
                <w:sz w:val="20"/>
              </w:rPr>
              <w:t xml:space="preserve">N п/п</w:t>
            </w:r>
          </w:p>
        </w:tc>
        <w:tc>
          <w:tcPr>
            <w:tcW w:w="1077" w:type="dxa"/>
            <w:vMerge w:val="restart"/>
          </w:tcPr>
          <w:p>
            <w:pPr>
              <w:pStyle w:val="0"/>
              <w:jc w:val="center"/>
            </w:pPr>
            <w:r>
              <w:rPr>
                <w:sz w:val="20"/>
              </w:rPr>
              <w:t xml:space="preserve">Код медицинской организации по реестру</w:t>
            </w:r>
          </w:p>
        </w:tc>
        <w:tc>
          <w:tcPr>
            <w:tcW w:w="3664" w:type="dxa"/>
            <w:vMerge w:val="restart"/>
          </w:tcPr>
          <w:p>
            <w:pPr>
              <w:pStyle w:val="0"/>
              <w:jc w:val="center"/>
            </w:pPr>
            <w:r>
              <w:rPr>
                <w:sz w:val="20"/>
              </w:rPr>
              <w:t xml:space="preserve">Наименование медицинской организации</w:t>
            </w:r>
          </w:p>
        </w:tc>
        <w:tc>
          <w:tcPr>
            <w:gridSpan w:val="4"/>
            <w:tcW w:w="7771" w:type="dxa"/>
          </w:tcPr>
          <w:p>
            <w:pPr>
              <w:pStyle w:val="0"/>
              <w:jc w:val="center"/>
            </w:pPr>
            <w:r>
              <w:rPr>
                <w:sz w:val="20"/>
              </w:rPr>
              <w:t xml:space="preserve">В том числе:</w:t>
            </w:r>
          </w:p>
        </w:tc>
      </w:tr>
      <w:tr>
        <w:tc>
          <w:tcPr>
            <w:vMerge w:val="continue"/>
          </w:tcPr>
          <w:p/>
        </w:tc>
        <w:tc>
          <w:tcPr>
            <w:vMerge w:val="continue"/>
          </w:tcPr>
          <w:p/>
        </w:tc>
        <w:tc>
          <w:tcPr>
            <w:vMerge w:val="continue"/>
          </w:tcPr>
          <w:p/>
        </w:tc>
        <w:tc>
          <w:tcPr>
            <w:tcW w:w="1924" w:type="dxa"/>
            <w:vMerge w:val="restart"/>
          </w:tcPr>
          <w:p>
            <w:pPr>
              <w:pStyle w:val="0"/>
              <w:jc w:val="center"/>
            </w:pPr>
            <w:r>
              <w:rPr>
                <w:sz w:val="20"/>
              </w:rPr>
              <w:t xml:space="preserve">осуществляющие деятельность в рамках выполнения государственного задания за счет средств бюджетных ассигнований бюджета Белгородской области</w:t>
            </w:r>
          </w:p>
        </w:tc>
        <w:tc>
          <w:tcPr>
            <w:tcW w:w="1864" w:type="dxa"/>
            <w:vMerge w:val="restart"/>
          </w:tcPr>
          <w:p>
            <w:pPr>
              <w:pStyle w:val="0"/>
              <w:jc w:val="center"/>
            </w:pPr>
            <w:r>
              <w:rPr>
                <w:sz w:val="20"/>
              </w:rPr>
              <w:t xml:space="preserve">осуществляющие деятельность в сфере обязательного медицинского страхования</w:t>
            </w:r>
          </w:p>
        </w:tc>
        <w:tc>
          <w:tcPr>
            <w:gridSpan w:val="2"/>
            <w:tcW w:w="3983" w:type="dxa"/>
          </w:tcPr>
          <w:p>
            <w:pPr>
              <w:pStyle w:val="0"/>
              <w:jc w:val="center"/>
            </w:pPr>
            <w:r>
              <w:rPr>
                <w:sz w:val="20"/>
              </w:rPr>
              <w:t xml:space="preserve">из них:</w:t>
            </w:r>
          </w:p>
        </w:tc>
      </w:tr>
      <w:tr>
        <w:tc>
          <w:tcPr>
            <w:vMerge w:val="continue"/>
          </w:tcPr>
          <w:p/>
        </w:tc>
        <w:tc>
          <w:tcPr>
            <w:vMerge w:val="continue"/>
          </w:tcPr>
          <w:p/>
        </w:tc>
        <w:tc>
          <w:tcPr>
            <w:vMerge w:val="continue"/>
          </w:tcPr>
          <w:p/>
        </w:tc>
        <w:tc>
          <w:tcPr>
            <w:vMerge w:val="continue"/>
          </w:tcPr>
          <w:p/>
        </w:tc>
        <w:tc>
          <w:tcPr>
            <w:vMerge w:val="continue"/>
          </w:tcPr>
          <w:p/>
        </w:tc>
        <w:tc>
          <w:tcPr>
            <w:tcW w:w="2014" w:type="dxa"/>
          </w:tcPr>
          <w:p>
            <w:pPr>
              <w:pStyle w:val="0"/>
              <w:jc w:val="center"/>
            </w:pPr>
            <w:r>
              <w:rPr>
                <w:sz w:val="20"/>
              </w:rPr>
              <w:t xml:space="preserve">проводящие профилактические медицинские осмотры и диспансеризацию</w:t>
            </w:r>
          </w:p>
        </w:tc>
        <w:tc>
          <w:tcPr>
            <w:tcW w:w="1969" w:type="dxa"/>
          </w:tcPr>
          <w:p>
            <w:pPr>
              <w:pStyle w:val="0"/>
              <w:jc w:val="center"/>
            </w:pPr>
            <w:r>
              <w:rPr>
                <w:sz w:val="20"/>
              </w:rPr>
              <w:t xml:space="preserve">в том числе углубленную диспансеризацию</w:t>
            </w:r>
          </w:p>
        </w:tc>
      </w:tr>
      <w:tr>
        <w:tc>
          <w:tcPr>
            <w:tcW w:w="544" w:type="dxa"/>
          </w:tcPr>
          <w:p>
            <w:pPr>
              <w:pStyle w:val="0"/>
              <w:jc w:val="center"/>
            </w:pPr>
            <w:r>
              <w:rPr>
                <w:sz w:val="20"/>
              </w:rPr>
              <w:t xml:space="preserve">1.</w:t>
            </w:r>
          </w:p>
        </w:tc>
        <w:tc>
          <w:tcPr>
            <w:tcW w:w="1077" w:type="dxa"/>
          </w:tcPr>
          <w:p>
            <w:pPr>
              <w:pStyle w:val="0"/>
              <w:jc w:val="center"/>
            </w:pPr>
            <w:r>
              <w:rPr>
                <w:sz w:val="20"/>
              </w:rPr>
              <w:t xml:space="preserve">310001</w:t>
            </w:r>
          </w:p>
        </w:tc>
        <w:tc>
          <w:tcPr>
            <w:tcW w:w="3664" w:type="dxa"/>
          </w:tcPr>
          <w:p>
            <w:pPr>
              <w:pStyle w:val="0"/>
            </w:pPr>
            <w:r>
              <w:rPr>
                <w:sz w:val="20"/>
              </w:rPr>
              <w:t xml:space="preserve">Областное государственное бюджетное учреждение здравоохранения "Белгородская областная клиническая больница Святителя Иоасафа" </w:t>
            </w:r>
            <w:hyperlink w:history="0" w:anchor="P10275" w:tooltip="&lt;*&gt; медицинские организации, оказывающие высокотехнологичную медицинскую помощь">
              <w:r>
                <w:rPr>
                  <w:sz w:val="20"/>
                  <w:color w:val="0000ff"/>
                </w:rPr>
                <w:t xml:space="preserve">&lt;*&gt;</w:t>
              </w:r>
            </w:hyperlink>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2.</w:t>
            </w:r>
          </w:p>
        </w:tc>
        <w:tc>
          <w:tcPr>
            <w:tcW w:w="1077" w:type="dxa"/>
          </w:tcPr>
          <w:p>
            <w:pPr>
              <w:pStyle w:val="0"/>
              <w:jc w:val="center"/>
            </w:pPr>
            <w:r>
              <w:rPr>
                <w:sz w:val="20"/>
              </w:rPr>
              <w:t xml:space="preserve">310176</w:t>
            </w:r>
          </w:p>
        </w:tc>
        <w:tc>
          <w:tcPr>
            <w:tcW w:w="3664" w:type="dxa"/>
          </w:tcPr>
          <w:p>
            <w:pPr>
              <w:pStyle w:val="0"/>
            </w:pPr>
            <w:r>
              <w:rPr>
                <w:sz w:val="20"/>
              </w:rPr>
              <w:t xml:space="preserve">Областное государственное бюджетное учреждение здравоохранения "Детская областная клиническая больница" &lt;*&gt;</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pPr>
            <w:r>
              <w:rPr>
                <w:sz w:val="20"/>
              </w:rPr>
            </w:r>
          </w:p>
        </w:tc>
      </w:tr>
      <w:tr>
        <w:tc>
          <w:tcPr>
            <w:tcW w:w="544" w:type="dxa"/>
          </w:tcPr>
          <w:p>
            <w:pPr>
              <w:pStyle w:val="0"/>
              <w:jc w:val="center"/>
            </w:pPr>
            <w:r>
              <w:rPr>
                <w:sz w:val="20"/>
              </w:rPr>
              <w:t xml:space="preserve">3.</w:t>
            </w:r>
          </w:p>
        </w:tc>
        <w:tc>
          <w:tcPr>
            <w:tcW w:w="1077" w:type="dxa"/>
          </w:tcPr>
          <w:p>
            <w:pPr>
              <w:pStyle w:val="0"/>
              <w:jc w:val="center"/>
            </w:pPr>
            <w:r>
              <w:rPr>
                <w:sz w:val="20"/>
              </w:rPr>
              <w:t xml:space="preserve">310003</w:t>
            </w:r>
          </w:p>
        </w:tc>
        <w:tc>
          <w:tcPr>
            <w:tcW w:w="3664" w:type="dxa"/>
          </w:tcPr>
          <w:p>
            <w:pPr>
              <w:pStyle w:val="0"/>
            </w:pPr>
            <w:r>
              <w:rPr>
                <w:sz w:val="20"/>
              </w:rPr>
              <w:t xml:space="preserve">Областное государственное бюджетное учреждение здравоохранения "Ново-Таволжанская больница медицинской реабилитации"</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w:t>
            </w:r>
          </w:p>
        </w:tc>
        <w:tc>
          <w:tcPr>
            <w:tcW w:w="1077" w:type="dxa"/>
          </w:tcPr>
          <w:p>
            <w:pPr>
              <w:pStyle w:val="0"/>
              <w:jc w:val="center"/>
            </w:pPr>
            <w:r>
              <w:rPr>
                <w:sz w:val="20"/>
              </w:rPr>
              <w:t xml:space="preserve">310004</w:t>
            </w:r>
          </w:p>
        </w:tc>
        <w:tc>
          <w:tcPr>
            <w:tcW w:w="3664" w:type="dxa"/>
          </w:tcPr>
          <w:p>
            <w:pPr>
              <w:pStyle w:val="0"/>
            </w:pPr>
            <w:r>
              <w:rPr>
                <w:sz w:val="20"/>
              </w:rPr>
              <w:t xml:space="preserve">Областное государственное бюджетное учреждение здравоохранения "Белгородский областной онкологический диспансер" &lt;*&gt;</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w:t>
            </w:r>
          </w:p>
        </w:tc>
        <w:tc>
          <w:tcPr>
            <w:tcW w:w="1077" w:type="dxa"/>
          </w:tcPr>
          <w:p>
            <w:pPr>
              <w:pStyle w:val="0"/>
              <w:jc w:val="center"/>
            </w:pPr>
            <w:r>
              <w:rPr>
                <w:sz w:val="20"/>
              </w:rPr>
              <w:t xml:space="preserve">310005</w:t>
            </w:r>
          </w:p>
        </w:tc>
        <w:tc>
          <w:tcPr>
            <w:tcW w:w="3664" w:type="dxa"/>
          </w:tcPr>
          <w:p>
            <w:pPr>
              <w:pStyle w:val="0"/>
            </w:pPr>
            <w:r>
              <w:rPr>
                <w:sz w:val="20"/>
              </w:rPr>
              <w:t xml:space="preserve">Областное государственное автономное учреждение здравоохранения "Санаторий "Красиво"</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w:t>
            </w:r>
          </w:p>
        </w:tc>
        <w:tc>
          <w:tcPr>
            <w:tcW w:w="1077" w:type="dxa"/>
          </w:tcPr>
          <w:p>
            <w:pPr>
              <w:pStyle w:val="0"/>
              <w:jc w:val="center"/>
            </w:pPr>
            <w:r>
              <w:rPr>
                <w:sz w:val="20"/>
              </w:rPr>
              <w:t xml:space="preserve">310007</w:t>
            </w:r>
          </w:p>
        </w:tc>
        <w:tc>
          <w:tcPr>
            <w:tcW w:w="3664" w:type="dxa"/>
          </w:tcPr>
          <w:p>
            <w:pPr>
              <w:pStyle w:val="0"/>
            </w:pPr>
            <w:r>
              <w:rPr>
                <w:sz w:val="20"/>
              </w:rPr>
              <w:t xml:space="preserve">Областное государственное бюджетное учреждение здравоохранения "Городская больница N 2 г. Белгорода" </w:t>
            </w:r>
            <w:hyperlink w:history="0" w:anchor="P10275" w:tooltip="&lt;*&gt; медицинские организации, оказывающие высокотехнологичную медицинскую помощь">
              <w:r>
                <w:rPr>
                  <w:sz w:val="20"/>
                  <w:color w:val="0000ff"/>
                </w:rPr>
                <w:t xml:space="preserve">&lt;*&gt;</w:t>
              </w:r>
            </w:hyperlink>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w:t>
            </w:r>
          </w:p>
        </w:tc>
        <w:tc>
          <w:tcPr>
            <w:tcW w:w="1077" w:type="dxa"/>
          </w:tcPr>
          <w:p>
            <w:pPr>
              <w:pStyle w:val="0"/>
              <w:jc w:val="center"/>
            </w:pPr>
            <w:r>
              <w:rPr>
                <w:sz w:val="20"/>
              </w:rPr>
              <w:t xml:space="preserve">310175</w:t>
            </w:r>
          </w:p>
        </w:tc>
        <w:tc>
          <w:tcPr>
            <w:tcW w:w="3664" w:type="dxa"/>
          </w:tcPr>
          <w:p>
            <w:pPr>
              <w:pStyle w:val="0"/>
            </w:pPr>
            <w:r>
              <w:rPr>
                <w:sz w:val="20"/>
              </w:rPr>
              <w:t xml:space="preserve">Областное государственное бюджетное учреждение здравоохранения "Городская поликлиника города Белгорода"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8.</w:t>
            </w:r>
          </w:p>
        </w:tc>
        <w:tc>
          <w:tcPr>
            <w:tcW w:w="1077" w:type="dxa"/>
          </w:tcPr>
          <w:p>
            <w:pPr>
              <w:pStyle w:val="0"/>
              <w:jc w:val="center"/>
            </w:pPr>
            <w:r>
              <w:rPr>
                <w:sz w:val="20"/>
              </w:rPr>
              <w:t xml:space="preserve">310015</w:t>
            </w:r>
          </w:p>
        </w:tc>
        <w:tc>
          <w:tcPr>
            <w:tcW w:w="3664" w:type="dxa"/>
          </w:tcPr>
          <w:p>
            <w:pPr>
              <w:pStyle w:val="0"/>
            </w:pPr>
            <w:r>
              <w:rPr>
                <w:sz w:val="20"/>
              </w:rPr>
              <w:t xml:space="preserve">Областное государственное автономное учреждение здравоохранения "Детская стоматологическая поликлиника города Белгорода"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w:t>
            </w:r>
          </w:p>
        </w:tc>
        <w:tc>
          <w:tcPr>
            <w:tcW w:w="1077" w:type="dxa"/>
          </w:tcPr>
          <w:p>
            <w:pPr>
              <w:pStyle w:val="0"/>
              <w:jc w:val="center"/>
            </w:pPr>
            <w:r>
              <w:rPr>
                <w:sz w:val="20"/>
              </w:rPr>
              <w:t xml:space="preserve">310016</w:t>
            </w:r>
          </w:p>
        </w:tc>
        <w:tc>
          <w:tcPr>
            <w:tcW w:w="3664" w:type="dxa"/>
          </w:tcPr>
          <w:p>
            <w:pPr>
              <w:pStyle w:val="0"/>
            </w:pPr>
            <w:r>
              <w:rPr>
                <w:sz w:val="20"/>
              </w:rPr>
              <w:t xml:space="preserve">Областное государственное автономное учреждение здравоохранения "Стоматологическая поликлиника N 1 города Белгорода"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w:t>
            </w:r>
          </w:p>
        </w:tc>
        <w:tc>
          <w:tcPr>
            <w:tcW w:w="1077" w:type="dxa"/>
          </w:tcPr>
          <w:p>
            <w:pPr>
              <w:pStyle w:val="0"/>
              <w:jc w:val="center"/>
            </w:pPr>
            <w:r>
              <w:rPr>
                <w:sz w:val="20"/>
              </w:rPr>
              <w:t xml:space="preserve">310238</w:t>
            </w:r>
          </w:p>
        </w:tc>
        <w:tc>
          <w:tcPr>
            <w:tcW w:w="3664" w:type="dxa"/>
          </w:tcPr>
          <w:p>
            <w:pPr>
              <w:pStyle w:val="0"/>
            </w:pPr>
            <w:r>
              <w:rPr>
                <w:sz w:val="20"/>
              </w:rPr>
              <w:t xml:space="preserve">Областное государственное автономное учреждение здравоохранения "Стоматологическая поликлиника N 2"</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11.</w:t>
            </w:r>
          </w:p>
        </w:tc>
        <w:tc>
          <w:tcPr>
            <w:tcW w:w="1077" w:type="dxa"/>
          </w:tcPr>
          <w:p>
            <w:pPr>
              <w:pStyle w:val="0"/>
              <w:jc w:val="center"/>
            </w:pPr>
            <w:r>
              <w:rPr>
                <w:sz w:val="20"/>
              </w:rPr>
              <w:t xml:space="preserve">310083</w:t>
            </w:r>
          </w:p>
        </w:tc>
        <w:tc>
          <w:tcPr>
            <w:tcW w:w="3664" w:type="dxa"/>
          </w:tcPr>
          <w:p>
            <w:pPr>
              <w:pStyle w:val="0"/>
            </w:pPr>
            <w:r>
              <w:rPr>
                <w:sz w:val="20"/>
              </w:rPr>
              <w:t xml:space="preserve">Областное государственное бюджетное учреждение здравоохранения "Станция скорой медицинской помощи Белгородской области"</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12.</w:t>
            </w:r>
          </w:p>
        </w:tc>
        <w:tc>
          <w:tcPr>
            <w:tcW w:w="1077" w:type="dxa"/>
          </w:tcPr>
          <w:p>
            <w:pPr>
              <w:pStyle w:val="0"/>
              <w:jc w:val="center"/>
            </w:pPr>
            <w:r>
              <w:rPr>
                <w:sz w:val="20"/>
              </w:rPr>
              <w:t xml:space="preserve">310019</w:t>
            </w:r>
          </w:p>
        </w:tc>
        <w:tc>
          <w:tcPr>
            <w:tcW w:w="3664" w:type="dxa"/>
          </w:tcPr>
          <w:p>
            <w:pPr>
              <w:pStyle w:val="0"/>
            </w:pPr>
            <w:r>
              <w:rPr>
                <w:sz w:val="20"/>
              </w:rPr>
              <w:t xml:space="preserve">Областное государственное бюджетное учреждение здравоохранения "Губкинская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13.</w:t>
            </w:r>
          </w:p>
        </w:tc>
        <w:tc>
          <w:tcPr>
            <w:tcW w:w="1077" w:type="dxa"/>
          </w:tcPr>
          <w:p>
            <w:pPr>
              <w:pStyle w:val="0"/>
              <w:jc w:val="center"/>
            </w:pPr>
            <w:r>
              <w:rPr>
                <w:sz w:val="20"/>
              </w:rPr>
              <w:t xml:space="preserve">310020</w:t>
            </w:r>
          </w:p>
        </w:tc>
        <w:tc>
          <w:tcPr>
            <w:tcW w:w="3664" w:type="dxa"/>
          </w:tcPr>
          <w:p>
            <w:pPr>
              <w:pStyle w:val="0"/>
            </w:pPr>
            <w:r>
              <w:rPr>
                <w:sz w:val="20"/>
              </w:rPr>
              <w:t xml:space="preserve">Областное государственное бюджетное учреждение здравоохранения "Губкинская городская детская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pPr>
            <w:r>
              <w:rPr>
                <w:sz w:val="20"/>
              </w:rPr>
            </w:r>
          </w:p>
        </w:tc>
      </w:tr>
      <w:tr>
        <w:tc>
          <w:tcPr>
            <w:tcW w:w="544" w:type="dxa"/>
          </w:tcPr>
          <w:p>
            <w:pPr>
              <w:pStyle w:val="0"/>
              <w:jc w:val="center"/>
            </w:pPr>
            <w:r>
              <w:rPr>
                <w:sz w:val="20"/>
              </w:rPr>
              <w:t xml:space="preserve">14.</w:t>
            </w:r>
          </w:p>
        </w:tc>
        <w:tc>
          <w:tcPr>
            <w:tcW w:w="1077" w:type="dxa"/>
          </w:tcPr>
          <w:p>
            <w:pPr>
              <w:pStyle w:val="0"/>
              <w:jc w:val="center"/>
            </w:pPr>
            <w:r>
              <w:rPr>
                <w:sz w:val="20"/>
              </w:rPr>
              <w:t xml:space="preserve">310023</w:t>
            </w:r>
          </w:p>
        </w:tc>
        <w:tc>
          <w:tcPr>
            <w:tcW w:w="3664" w:type="dxa"/>
          </w:tcPr>
          <w:p>
            <w:pPr>
              <w:pStyle w:val="0"/>
            </w:pPr>
            <w:r>
              <w:rPr>
                <w:sz w:val="20"/>
              </w:rPr>
              <w:t xml:space="preserve">Областное государственное автономное учреждение здравоохранения "Стоматологическая поликлиника города Губкина"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15.</w:t>
            </w:r>
          </w:p>
        </w:tc>
        <w:tc>
          <w:tcPr>
            <w:tcW w:w="1077" w:type="dxa"/>
          </w:tcPr>
          <w:p>
            <w:pPr>
              <w:pStyle w:val="0"/>
              <w:jc w:val="center"/>
            </w:pPr>
            <w:r>
              <w:rPr>
                <w:sz w:val="20"/>
              </w:rPr>
              <w:t xml:space="preserve">310174</w:t>
            </w:r>
          </w:p>
        </w:tc>
        <w:tc>
          <w:tcPr>
            <w:tcW w:w="3664" w:type="dxa"/>
          </w:tcPr>
          <w:p>
            <w:pPr>
              <w:pStyle w:val="0"/>
            </w:pPr>
            <w:r>
              <w:rPr>
                <w:sz w:val="20"/>
              </w:rPr>
              <w:t xml:space="preserve">Областное государственное бюджетное учреждение здравоохранения "Старооскольская окружная больница Святителя Луки Крымского"</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16.</w:t>
            </w:r>
          </w:p>
        </w:tc>
        <w:tc>
          <w:tcPr>
            <w:tcW w:w="1077" w:type="dxa"/>
          </w:tcPr>
          <w:p>
            <w:pPr>
              <w:pStyle w:val="0"/>
              <w:jc w:val="center"/>
            </w:pPr>
            <w:r>
              <w:rPr>
                <w:sz w:val="20"/>
              </w:rPr>
              <w:t xml:space="preserve">310027</w:t>
            </w:r>
          </w:p>
        </w:tc>
        <w:tc>
          <w:tcPr>
            <w:tcW w:w="3664" w:type="dxa"/>
          </w:tcPr>
          <w:p>
            <w:pPr>
              <w:pStyle w:val="0"/>
            </w:pPr>
            <w:r>
              <w:rPr>
                <w:sz w:val="20"/>
              </w:rPr>
              <w:t xml:space="preserve">Областное государственное бюджетное учреждение здравоохранения "Старооскольская окружная детская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pPr>
            <w:r>
              <w:rPr>
                <w:sz w:val="20"/>
              </w:rPr>
            </w:r>
          </w:p>
        </w:tc>
      </w:tr>
      <w:tr>
        <w:tc>
          <w:tcPr>
            <w:tcW w:w="544" w:type="dxa"/>
          </w:tcPr>
          <w:p>
            <w:pPr>
              <w:pStyle w:val="0"/>
              <w:jc w:val="center"/>
            </w:pPr>
            <w:r>
              <w:rPr>
                <w:sz w:val="20"/>
              </w:rPr>
              <w:t xml:space="preserve">17.</w:t>
            </w:r>
          </w:p>
        </w:tc>
        <w:tc>
          <w:tcPr>
            <w:tcW w:w="1077" w:type="dxa"/>
          </w:tcPr>
          <w:p>
            <w:pPr>
              <w:pStyle w:val="0"/>
              <w:jc w:val="center"/>
            </w:pPr>
            <w:r>
              <w:rPr>
                <w:sz w:val="20"/>
              </w:rPr>
              <w:t xml:space="preserve">310028</w:t>
            </w:r>
          </w:p>
        </w:tc>
        <w:tc>
          <w:tcPr>
            <w:tcW w:w="3664" w:type="dxa"/>
          </w:tcPr>
          <w:p>
            <w:pPr>
              <w:pStyle w:val="0"/>
            </w:pPr>
            <w:r>
              <w:rPr>
                <w:sz w:val="20"/>
              </w:rPr>
              <w:t xml:space="preserve">Областное государственное автономное учреждение здравоохранения "Стоматологическая поликлиника города Старого Оскола"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18.</w:t>
            </w:r>
          </w:p>
        </w:tc>
        <w:tc>
          <w:tcPr>
            <w:tcW w:w="1077" w:type="dxa"/>
          </w:tcPr>
          <w:p>
            <w:pPr>
              <w:pStyle w:val="0"/>
              <w:jc w:val="center"/>
            </w:pPr>
            <w:r>
              <w:rPr>
                <w:sz w:val="20"/>
              </w:rPr>
              <w:t xml:space="preserve">310029</w:t>
            </w:r>
          </w:p>
        </w:tc>
        <w:tc>
          <w:tcPr>
            <w:tcW w:w="3664" w:type="dxa"/>
          </w:tcPr>
          <w:p>
            <w:pPr>
              <w:pStyle w:val="0"/>
            </w:pPr>
            <w:r>
              <w:rPr>
                <w:sz w:val="20"/>
              </w:rPr>
              <w:t xml:space="preserve">Областное государственное бюджетное учреждение здравоохранения "Детская стоматологическая поликлиника города Старого Оскола"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19.</w:t>
            </w:r>
          </w:p>
        </w:tc>
        <w:tc>
          <w:tcPr>
            <w:tcW w:w="1077" w:type="dxa"/>
          </w:tcPr>
          <w:p>
            <w:pPr>
              <w:pStyle w:val="0"/>
              <w:jc w:val="center"/>
            </w:pPr>
            <w:r>
              <w:rPr>
                <w:sz w:val="20"/>
              </w:rPr>
              <w:t xml:space="preserve">310030</w:t>
            </w:r>
          </w:p>
        </w:tc>
        <w:tc>
          <w:tcPr>
            <w:tcW w:w="3664" w:type="dxa"/>
          </w:tcPr>
          <w:p>
            <w:pPr>
              <w:pStyle w:val="0"/>
            </w:pPr>
            <w:r>
              <w:rPr>
                <w:sz w:val="20"/>
              </w:rPr>
              <w:t xml:space="preserve">Областное государственное бюджетное учреждение здравоохранения "Центр общественного здоровья и медицинской профилактики города Старого Оскола"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20.</w:t>
            </w:r>
          </w:p>
        </w:tc>
        <w:tc>
          <w:tcPr>
            <w:tcW w:w="1077" w:type="dxa"/>
          </w:tcPr>
          <w:p>
            <w:pPr>
              <w:pStyle w:val="0"/>
              <w:jc w:val="center"/>
            </w:pPr>
            <w:r>
              <w:rPr>
                <w:sz w:val="20"/>
              </w:rPr>
              <w:t xml:space="preserve">310031</w:t>
            </w:r>
          </w:p>
        </w:tc>
        <w:tc>
          <w:tcPr>
            <w:tcW w:w="3664" w:type="dxa"/>
          </w:tcPr>
          <w:p>
            <w:pPr>
              <w:pStyle w:val="0"/>
            </w:pPr>
            <w:r>
              <w:rPr>
                <w:sz w:val="20"/>
              </w:rPr>
              <w:t xml:space="preserve">Областное государственное бюджетное учреждение здравоохранения "Алексеевская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21.</w:t>
            </w:r>
          </w:p>
        </w:tc>
        <w:tc>
          <w:tcPr>
            <w:tcW w:w="1077" w:type="dxa"/>
          </w:tcPr>
          <w:p>
            <w:pPr>
              <w:pStyle w:val="0"/>
              <w:jc w:val="center"/>
            </w:pPr>
            <w:r>
              <w:rPr>
                <w:sz w:val="20"/>
              </w:rPr>
              <w:t xml:space="preserve">310032</w:t>
            </w:r>
          </w:p>
        </w:tc>
        <w:tc>
          <w:tcPr>
            <w:tcW w:w="3664" w:type="dxa"/>
          </w:tcPr>
          <w:p>
            <w:pPr>
              <w:pStyle w:val="0"/>
            </w:pPr>
            <w:r>
              <w:rPr>
                <w:sz w:val="20"/>
              </w:rPr>
              <w:t xml:space="preserve">Областное государственное бюджетное учреждение здравоохранения "Белгородская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22.</w:t>
            </w:r>
          </w:p>
        </w:tc>
        <w:tc>
          <w:tcPr>
            <w:tcW w:w="1077" w:type="dxa"/>
          </w:tcPr>
          <w:p>
            <w:pPr>
              <w:pStyle w:val="0"/>
              <w:jc w:val="center"/>
            </w:pPr>
            <w:r>
              <w:rPr>
                <w:sz w:val="20"/>
              </w:rPr>
              <w:t xml:space="preserve">310033</w:t>
            </w:r>
          </w:p>
        </w:tc>
        <w:tc>
          <w:tcPr>
            <w:tcW w:w="3664" w:type="dxa"/>
          </w:tcPr>
          <w:p>
            <w:pPr>
              <w:pStyle w:val="0"/>
            </w:pPr>
            <w:r>
              <w:rPr>
                <w:sz w:val="20"/>
              </w:rPr>
              <w:t xml:space="preserve">Областное государственное бюджетное учреждение здравоохранения "Борисовская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23.</w:t>
            </w:r>
          </w:p>
        </w:tc>
        <w:tc>
          <w:tcPr>
            <w:tcW w:w="1077" w:type="dxa"/>
          </w:tcPr>
          <w:p>
            <w:pPr>
              <w:pStyle w:val="0"/>
              <w:jc w:val="center"/>
            </w:pPr>
            <w:r>
              <w:rPr>
                <w:sz w:val="20"/>
              </w:rPr>
              <w:t xml:space="preserve">310034</w:t>
            </w:r>
          </w:p>
        </w:tc>
        <w:tc>
          <w:tcPr>
            <w:tcW w:w="3664" w:type="dxa"/>
          </w:tcPr>
          <w:p>
            <w:pPr>
              <w:pStyle w:val="0"/>
            </w:pPr>
            <w:r>
              <w:rPr>
                <w:sz w:val="20"/>
              </w:rPr>
              <w:t xml:space="preserve">Областное государственное бюджетное учреждение здравоохранения "Валуйская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24.</w:t>
            </w:r>
          </w:p>
        </w:tc>
        <w:tc>
          <w:tcPr>
            <w:tcW w:w="1077" w:type="dxa"/>
          </w:tcPr>
          <w:p>
            <w:pPr>
              <w:pStyle w:val="0"/>
              <w:jc w:val="center"/>
            </w:pPr>
            <w:r>
              <w:rPr>
                <w:sz w:val="20"/>
              </w:rPr>
              <w:t xml:space="preserve">310036</w:t>
            </w:r>
          </w:p>
        </w:tc>
        <w:tc>
          <w:tcPr>
            <w:tcW w:w="3664" w:type="dxa"/>
          </w:tcPr>
          <w:p>
            <w:pPr>
              <w:pStyle w:val="0"/>
            </w:pPr>
            <w:r>
              <w:rPr>
                <w:sz w:val="20"/>
              </w:rPr>
              <w:t xml:space="preserve">Областное государственное бюджетное учреждение здравоохранения "Вейделевская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25.</w:t>
            </w:r>
          </w:p>
        </w:tc>
        <w:tc>
          <w:tcPr>
            <w:tcW w:w="1077" w:type="dxa"/>
          </w:tcPr>
          <w:p>
            <w:pPr>
              <w:pStyle w:val="0"/>
              <w:jc w:val="center"/>
            </w:pPr>
            <w:r>
              <w:rPr>
                <w:sz w:val="20"/>
              </w:rPr>
              <w:t xml:space="preserve">310037</w:t>
            </w:r>
          </w:p>
        </w:tc>
        <w:tc>
          <w:tcPr>
            <w:tcW w:w="3664" w:type="dxa"/>
          </w:tcPr>
          <w:p>
            <w:pPr>
              <w:pStyle w:val="0"/>
            </w:pPr>
            <w:r>
              <w:rPr>
                <w:sz w:val="20"/>
              </w:rPr>
              <w:t xml:space="preserve">Областное государственное бюджетное учреждение здравоохранения "Волоконовская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26.</w:t>
            </w:r>
          </w:p>
        </w:tc>
        <w:tc>
          <w:tcPr>
            <w:tcW w:w="1077" w:type="dxa"/>
          </w:tcPr>
          <w:p>
            <w:pPr>
              <w:pStyle w:val="0"/>
              <w:jc w:val="center"/>
            </w:pPr>
            <w:r>
              <w:rPr>
                <w:sz w:val="20"/>
              </w:rPr>
              <w:t xml:space="preserve">310038</w:t>
            </w:r>
          </w:p>
        </w:tc>
        <w:tc>
          <w:tcPr>
            <w:tcW w:w="3664" w:type="dxa"/>
          </w:tcPr>
          <w:p>
            <w:pPr>
              <w:pStyle w:val="0"/>
            </w:pPr>
            <w:r>
              <w:rPr>
                <w:sz w:val="20"/>
              </w:rPr>
              <w:t xml:space="preserve">Областное государственное бюджетное учреждение здравоохранения "Грайворонская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27.</w:t>
            </w:r>
          </w:p>
        </w:tc>
        <w:tc>
          <w:tcPr>
            <w:tcW w:w="1077" w:type="dxa"/>
          </w:tcPr>
          <w:p>
            <w:pPr>
              <w:pStyle w:val="0"/>
              <w:jc w:val="center"/>
            </w:pPr>
            <w:r>
              <w:rPr>
                <w:sz w:val="20"/>
              </w:rPr>
              <w:t xml:space="preserve">310039</w:t>
            </w:r>
          </w:p>
        </w:tc>
        <w:tc>
          <w:tcPr>
            <w:tcW w:w="3664" w:type="dxa"/>
          </w:tcPr>
          <w:p>
            <w:pPr>
              <w:pStyle w:val="0"/>
            </w:pPr>
            <w:r>
              <w:rPr>
                <w:sz w:val="20"/>
              </w:rPr>
              <w:t xml:space="preserve">Областное государственное бюджетное учреждение здравоохранения "Ивнянская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28.</w:t>
            </w:r>
          </w:p>
        </w:tc>
        <w:tc>
          <w:tcPr>
            <w:tcW w:w="1077" w:type="dxa"/>
          </w:tcPr>
          <w:p>
            <w:pPr>
              <w:pStyle w:val="0"/>
              <w:jc w:val="center"/>
            </w:pPr>
            <w:r>
              <w:rPr>
                <w:sz w:val="20"/>
              </w:rPr>
              <w:t xml:space="preserve">310040</w:t>
            </w:r>
          </w:p>
        </w:tc>
        <w:tc>
          <w:tcPr>
            <w:tcW w:w="3664" w:type="dxa"/>
          </w:tcPr>
          <w:p>
            <w:pPr>
              <w:pStyle w:val="0"/>
            </w:pPr>
            <w:r>
              <w:rPr>
                <w:sz w:val="20"/>
              </w:rPr>
              <w:t xml:space="preserve">Областное государственное бюджетное учреждение здравоохранения "Корочанская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29.</w:t>
            </w:r>
          </w:p>
        </w:tc>
        <w:tc>
          <w:tcPr>
            <w:tcW w:w="1077" w:type="dxa"/>
          </w:tcPr>
          <w:p>
            <w:pPr>
              <w:pStyle w:val="0"/>
              <w:jc w:val="center"/>
            </w:pPr>
            <w:r>
              <w:rPr>
                <w:sz w:val="20"/>
              </w:rPr>
              <w:t xml:space="preserve">310041</w:t>
            </w:r>
          </w:p>
        </w:tc>
        <w:tc>
          <w:tcPr>
            <w:tcW w:w="3664" w:type="dxa"/>
          </w:tcPr>
          <w:p>
            <w:pPr>
              <w:pStyle w:val="0"/>
            </w:pPr>
            <w:r>
              <w:rPr>
                <w:sz w:val="20"/>
              </w:rPr>
              <w:t xml:space="preserve">Областное государственное бюджетное учреждение здравоохранения "Красненская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30.</w:t>
            </w:r>
          </w:p>
        </w:tc>
        <w:tc>
          <w:tcPr>
            <w:tcW w:w="1077" w:type="dxa"/>
          </w:tcPr>
          <w:p>
            <w:pPr>
              <w:pStyle w:val="0"/>
              <w:jc w:val="center"/>
            </w:pPr>
            <w:r>
              <w:rPr>
                <w:sz w:val="20"/>
              </w:rPr>
              <w:t xml:space="preserve">310042</w:t>
            </w:r>
          </w:p>
        </w:tc>
        <w:tc>
          <w:tcPr>
            <w:tcW w:w="3664" w:type="dxa"/>
          </w:tcPr>
          <w:p>
            <w:pPr>
              <w:pStyle w:val="0"/>
            </w:pPr>
            <w:r>
              <w:rPr>
                <w:sz w:val="20"/>
              </w:rPr>
              <w:t xml:space="preserve">Областное государственное бюджетное учреждение здравоохранения "Красногвардейская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31.</w:t>
            </w:r>
          </w:p>
        </w:tc>
        <w:tc>
          <w:tcPr>
            <w:tcW w:w="1077" w:type="dxa"/>
          </w:tcPr>
          <w:p>
            <w:pPr>
              <w:pStyle w:val="0"/>
              <w:jc w:val="center"/>
            </w:pPr>
            <w:r>
              <w:rPr>
                <w:sz w:val="20"/>
              </w:rPr>
              <w:t xml:space="preserve">310043</w:t>
            </w:r>
          </w:p>
        </w:tc>
        <w:tc>
          <w:tcPr>
            <w:tcW w:w="3664" w:type="dxa"/>
          </w:tcPr>
          <w:p>
            <w:pPr>
              <w:pStyle w:val="0"/>
            </w:pPr>
            <w:r>
              <w:rPr>
                <w:sz w:val="20"/>
              </w:rPr>
              <w:t xml:space="preserve">Областное государственное бюджетное учреждение здравоохранения "Краснояружская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32.</w:t>
            </w:r>
          </w:p>
        </w:tc>
        <w:tc>
          <w:tcPr>
            <w:tcW w:w="1077" w:type="dxa"/>
          </w:tcPr>
          <w:p>
            <w:pPr>
              <w:pStyle w:val="0"/>
              <w:jc w:val="center"/>
            </w:pPr>
            <w:r>
              <w:rPr>
                <w:sz w:val="20"/>
              </w:rPr>
              <w:t xml:space="preserve">310044</w:t>
            </w:r>
          </w:p>
        </w:tc>
        <w:tc>
          <w:tcPr>
            <w:tcW w:w="3664" w:type="dxa"/>
          </w:tcPr>
          <w:p>
            <w:pPr>
              <w:pStyle w:val="0"/>
            </w:pPr>
            <w:r>
              <w:rPr>
                <w:sz w:val="20"/>
              </w:rPr>
              <w:t xml:space="preserve">Областное государственное бюджетное учреждение здравоохранения "Новооскольская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33.</w:t>
            </w:r>
          </w:p>
        </w:tc>
        <w:tc>
          <w:tcPr>
            <w:tcW w:w="1077" w:type="dxa"/>
          </w:tcPr>
          <w:p>
            <w:pPr>
              <w:pStyle w:val="0"/>
              <w:jc w:val="center"/>
            </w:pPr>
            <w:r>
              <w:rPr>
                <w:sz w:val="20"/>
              </w:rPr>
              <w:t xml:space="preserve">310046</w:t>
            </w:r>
          </w:p>
        </w:tc>
        <w:tc>
          <w:tcPr>
            <w:tcW w:w="3664" w:type="dxa"/>
          </w:tcPr>
          <w:p>
            <w:pPr>
              <w:pStyle w:val="0"/>
            </w:pPr>
            <w:r>
              <w:rPr>
                <w:sz w:val="20"/>
              </w:rPr>
              <w:t xml:space="preserve">Областное государственное бюджетное учреждение здравоохранения "Прохоровская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34.</w:t>
            </w:r>
          </w:p>
        </w:tc>
        <w:tc>
          <w:tcPr>
            <w:tcW w:w="1077" w:type="dxa"/>
          </w:tcPr>
          <w:p>
            <w:pPr>
              <w:pStyle w:val="0"/>
              <w:jc w:val="center"/>
            </w:pPr>
            <w:r>
              <w:rPr>
                <w:sz w:val="20"/>
              </w:rPr>
              <w:t xml:space="preserve">310047</w:t>
            </w:r>
          </w:p>
        </w:tc>
        <w:tc>
          <w:tcPr>
            <w:tcW w:w="3664" w:type="dxa"/>
          </w:tcPr>
          <w:p>
            <w:pPr>
              <w:pStyle w:val="0"/>
            </w:pPr>
            <w:r>
              <w:rPr>
                <w:sz w:val="20"/>
              </w:rPr>
              <w:t xml:space="preserve">Областное государственное бюджетное учреждение здравоохранения</w:t>
            </w:r>
          </w:p>
          <w:p>
            <w:pPr>
              <w:pStyle w:val="0"/>
            </w:pPr>
            <w:r>
              <w:rPr>
                <w:sz w:val="20"/>
              </w:rPr>
              <w:t xml:space="preserve">"Ракитянская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35.</w:t>
            </w:r>
          </w:p>
        </w:tc>
        <w:tc>
          <w:tcPr>
            <w:tcW w:w="1077" w:type="dxa"/>
          </w:tcPr>
          <w:p>
            <w:pPr>
              <w:pStyle w:val="0"/>
              <w:jc w:val="center"/>
            </w:pPr>
            <w:r>
              <w:rPr>
                <w:sz w:val="20"/>
              </w:rPr>
              <w:t xml:space="preserve">310048</w:t>
            </w:r>
          </w:p>
        </w:tc>
        <w:tc>
          <w:tcPr>
            <w:tcW w:w="3664" w:type="dxa"/>
          </w:tcPr>
          <w:p>
            <w:pPr>
              <w:pStyle w:val="0"/>
            </w:pPr>
            <w:r>
              <w:rPr>
                <w:sz w:val="20"/>
              </w:rPr>
              <w:t xml:space="preserve">Областное государственное бюджетное учреждение здравоохранения "Ровеньская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36.</w:t>
            </w:r>
          </w:p>
        </w:tc>
        <w:tc>
          <w:tcPr>
            <w:tcW w:w="1077" w:type="dxa"/>
          </w:tcPr>
          <w:p>
            <w:pPr>
              <w:pStyle w:val="0"/>
              <w:jc w:val="center"/>
            </w:pPr>
            <w:r>
              <w:rPr>
                <w:sz w:val="20"/>
              </w:rPr>
              <w:t xml:space="preserve">310049</w:t>
            </w:r>
          </w:p>
        </w:tc>
        <w:tc>
          <w:tcPr>
            <w:tcW w:w="3664" w:type="dxa"/>
          </w:tcPr>
          <w:p>
            <w:pPr>
              <w:pStyle w:val="0"/>
            </w:pPr>
            <w:r>
              <w:rPr>
                <w:sz w:val="20"/>
              </w:rPr>
              <w:t xml:space="preserve">Областное государственное бюджетное учреждение здравоохранения "Чернянская центральная районная больница</w:t>
            </w:r>
          </w:p>
          <w:p>
            <w:pPr>
              <w:pStyle w:val="0"/>
            </w:pPr>
            <w:r>
              <w:rPr>
                <w:sz w:val="20"/>
              </w:rPr>
              <w:t xml:space="preserve">им. П.В.Гапотченко"</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37.</w:t>
            </w:r>
          </w:p>
        </w:tc>
        <w:tc>
          <w:tcPr>
            <w:tcW w:w="1077" w:type="dxa"/>
          </w:tcPr>
          <w:p>
            <w:pPr>
              <w:pStyle w:val="0"/>
              <w:jc w:val="center"/>
            </w:pPr>
            <w:r>
              <w:rPr>
                <w:sz w:val="20"/>
              </w:rPr>
              <w:t xml:space="preserve">310050</w:t>
            </w:r>
          </w:p>
        </w:tc>
        <w:tc>
          <w:tcPr>
            <w:tcW w:w="3664" w:type="dxa"/>
          </w:tcPr>
          <w:p>
            <w:pPr>
              <w:pStyle w:val="0"/>
            </w:pPr>
            <w:r>
              <w:rPr>
                <w:sz w:val="20"/>
              </w:rPr>
              <w:t xml:space="preserve">Областное государственное бюджетное учреждение здравоохранения "Шебекинская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38.</w:t>
            </w:r>
          </w:p>
        </w:tc>
        <w:tc>
          <w:tcPr>
            <w:tcW w:w="1077" w:type="dxa"/>
          </w:tcPr>
          <w:p>
            <w:pPr>
              <w:pStyle w:val="0"/>
              <w:jc w:val="center"/>
            </w:pPr>
            <w:r>
              <w:rPr>
                <w:sz w:val="20"/>
              </w:rPr>
              <w:t xml:space="preserve">310051</w:t>
            </w:r>
          </w:p>
        </w:tc>
        <w:tc>
          <w:tcPr>
            <w:tcW w:w="3664" w:type="dxa"/>
          </w:tcPr>
          <w:p>
            <w:pPr>
              <w:pStyle w:val="0"/>
            </w:pPr>
            <w:r>
              <w:rPr>
                <w:sz w:val="20"/>
              </w:rPr>
              <w:t xml:space="preserve">Областное государственное автономное учреждение здравоохранения "Шебекинская городская стоматологическая поликлиника"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39.</w:t>
            </w:r>
          </w:p>
        </w:tc>
        <w:tc>
          <w:tcPr>
            <w:tcW w:w="1077" w:type="dxa"/>
          </w:tcPr>
          <w:p>
            <w:pPr>
              <w:pStyle w:val="0"/>
              <w:jc w:val="center"/>
            </w:pPr>
            <w:r>
              <w:rPr>
                <w:sz w:val="20"/>
              </w:rPr>
              <w:t xml:space="preserve">310052</w:t>
            </w:r>
          </w:p>
        </w:tc>
        <w:tc>
          <w:tcPr>
            <w:tcW w:w="3664" w:type="dxa"/>
          </w:tcPr>
          <w:p>
            <w:pPr>
              <w:pStyle w:val="0"/>
            </w:pPr>
            <w:r>
              <w:rPr>
                <w:sz w:val="20"/>
              </w:rPr>
              <w:t xml:space="preserve">Областное государственное бюджетное учреждение здравоохранения "Большетроицкая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40.</w:t>
            </w:r>
          </w:p>
        </w:tc>
        <w:tc>
          <w:tcPr>
            <w:tcW w:w="1077" w:type="dxa"/>
          </w:tcPr>
          <w:p>
            <w:pPr>
              <w:pStyle w:val="0"/>
              <w:jc w:val="center"/>
            </w:pPr>
            <w:r>
              <w:rPr>
                <w:sz w:val="20"/>
              </w:rPr>
              <w:t xml:space="preserve">310053</w:t>
            </w:r>
          </w:p>
        </w:tc>
        <w:tc>
          <w:tcPr>
            <w:tcW w:w="3664" w:type="dxa"/>
          </w:tcPr>
          <w:p>
            <w:pPr>
              <w:pStyle w:val="0"/>
            </w:pPr>
            <w:r>
              <w:rPr>
                <w:sz w:val="20"/>
              </w:rPr>
              <w:t xml:space="preserve">Областное государственное бюджетное учреждение здравоохранения "Яковлевская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41.</w:t>
            </w:r>
          </w:p>
        </w:tc>
        <w:tc>
          <w:tcPr>
            <w:tcW w:w="1077" w:type="dxa"/>
          </w:tcPr>
          <w:p>
            <w:pPr>
              <w:pStyle w:val="0"/>
              <w:jc w:val="center"/>
            </w:pPr>
            <w:r>
              <w:rPr>
                <w:sz w:val="20"/>
              </w:rPr>
              <w:t xml:space="preserve">310054</w:t>
            </w:r>
          </w:p>
        </w:tc>
        <w:tc>
          <w:tcPr>
            <w:tcW w:w="3664" w:type="dxa"/>
          </w:tcPr>
          <w:p>
            <w:pPr>
              <w:pStyle w:val="0"/>
            </w:pPr>
            <w:r>
              <w:rPr>
                <w:sz w:val="20"/>
              </w:rPr>
              <w:t xml:space="preserve">Областное государственное бюджетное учреждение здравоохранения "Томаровская районная больница</w:t>
            </w:r>
          </w:p>
          <w:p>
            <w:pPr>
              <w:pStyle w:val="0"/>
            </w:pPr>
            <w:r>
              <w:rPr>
                <w:sz w:val="20"/>
              </w:rPr>
              <w:t xml:space="preserve">им. И.С.Сальтевского"</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42.</w:t>
            </w:r>
          </w:p>
        </w:tc>
        <w:tc>
          <w:tcPr>
            <w:tcW w:w="1077" w:type="dxa"/>
          </w:tcPr>
          <w:p>
            <w:pPr>
              <w:pStyle w:val="0"/>
              <w:jc w:val="center"/>
            </w:pPr>
            <w:r>
              <w:rPr>
                <w:sz w:val="20"/>
              </w:rPr>
              <w:t xml:space="preserve">310177</w:t>
            </w:r>
          </w:p>
        </w:tc>
        <w:tc>
          <w:tcPr>
            <w:tcW w:w="3664" w:type="dxa"/>
          </w:tcPr>
          <w:p>
            <w:pPr>
              <w:pStyle w:val="0"/>
            </w:pPr>
            <w:r>
              <w:rPr>
                <w:sz w:val="20"/>
              </w:rPr>
              <w:t xml:space="preserve">Областное государственное казенное учреждение здравоохранения "Противотуберкулезный диспансер"</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43.</w:t>
            </w:r>
          </w:p>
        </w:tc>
        <w:tc>
          <w:tcPr>
            <w:tcW w:w="1077" w:type="dxa"/>
          </w:tcPr>
          <w:p>
            <w:pPr>
              <w:pStyle w:val="0"/>
              <w:jc w:val="center"/>
            </w:pPr>
            <w:r>
              <w:rPr>
                <w:sz w:val="20"/>
              </w:rPr>
              <w:t xml:space="preserve">310081</w:t>
            </w:r>
          </w:p>
        </w:tc>
        <w:tc>
          <w:tcPr>
            <w:tcW w:w="3664" w:type="dxa"/>
          </w:tcPr>
          <w:p>
            <w:pPr>
              <w:pStyle w:val="0"/>
            </w:pPr>
            <w:r>
              <w:rPr>
                <w:sz w:val="20"/>
              </w:rPr>
              <w:t xml:space="preserve">Областное государственное бюджетное учреждение здравоохранения "Белгородский центр профилактики</w:t>
            </w:r>
          </w:p>
          <w:p>
            <w:pPr>
              <w:pStyle w:val="0"/>
            </w:pPr>
            <w:r>
              <w:rPr>
                <w:sz w:val="20"/>
              </w:rPr>
              <w:t xml:space="preserve">и борьбы со СПИД"</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44.</w:t>
            </w:r>
          </w:p>
        </w:tc>
        <w:tc>
          <w:tcPr>
            <w:tcW w:w="1077" w:type="dxa"/>
          </w:tcPr>
          <w:p>
            <w:pPr>
              <w:pStyle w:val="0"/>
              <w:jc w:val="center"/>
            </w:pPr>
            <w:r>
              <w:rPr>
                <w:sz w:val="20"/>
              </w:rPr>
              <w:t xml:space="preserve">310194</w:t>
            </w:r>
          </w:p>
        </w:tc>
        <w:tc>
          <w:tcPr>
            <w:tcW w:w="3664" w:type="dxa"/>
          </w:tcPr>
          <w:p>
            <w:pPr>
              <w:pStyle w:val="0"/>
            </w:pPr>
            <w:r>
              <w:rPr>
                <w:sz w:val="20"/>
              </w:rPr>
              <w:t xml:space="preserve">Областное государственное бюджетное учреждение здравоохранения "Белгородское патологоанатомическое бюро"</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45.</w:t>
            </w:r>
          </w:p>
        </w:tc>
        <w:tc>
          <w:tcPr>
            <w:tcW w:w="1077" w:type="dxa"/>
          </w:tcPr>
          <w:p>
            <w:pPr>
              <w:pStyle w:val="0"/>
              <w:jc w:val="center"/>
            </w:pPr>
            <w:r>
              <w:rPr>
                <w:sz w:val="20"/>
              </w:rPr>
              <w:t xml:space="preserve">310055</w:t>
            </w:r>
          </w:p>
        </w:tc>
        <w:tc>
          <w:tcPr>
            <w:tcW w:w="3664" w:type="dxa"/>
          </w:tcPr>
          <w:p>
            <w:pPr>
              <w:pStyle w:val="0"/>
            </w:pPr>
            <w:r>
              <w:rPr>
                <w:sz w:val="20"/>
              </w:rPr>
              <w:t xml:space="preserve">Частное учреждение здравоохранения</w:t>
            </w:r>
          </w:p>
          <w:p>
            <w:pPr>
              <w:pStyle w:val="0"/>
            </w:pPr>
            <w:r>
              <w:rPr>
                <w:sz w:val="20"/>
              </w:rPr>
              <w:t xml:space="preserve">"Больница "РЖД-Медицина" города Белгород"</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46.</w:t>
            </w:r>
          </w:p>
        </w:tc>
        <w:tc>
          <w:tcPr>
            <w:tcW w:w="1077" w:type="dxa"/>
          </w:tcPr>
          <w:p>
            <w:pPr>
              <w:pStyle w:val="0"/>
              <w:jc w:val="center"/>
            </w:pPr>
            <w:r>
              <w:rPr>
                <w:sz w:val="20"/>
              </w:rPr>
              <w:t xml:space="preserve">310060</w:t>
            </w:r>
          </w:p>
        </w:tc>
        <w:tc>
          <w:tcPr>
            <w:tcW w:w="3664" w:type="dxa"/>
          </w:tcPr>
          <w:p>
            <w:pPr>
              <w:pStyle w:val="0"/>
            </w:pPr>
            <w:r>
              <w:rPr>
                <w:sz w:val="20"/>
              </w:rPr>
              <w:t xml:space="preserve">Федеральное казенное учреждение здравоохранения "Медико-санитарная часть Министерства внутренних дел Российской Федерации по Белгородской области"</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47.</w:t>
            </w:r>
          </w:p>
        </w:tc>
        <w:tc>
          <w:tcPr>
            <w:tcW w:w="1077" w:type="dxa"/>
          </w:tcPr>
          <w:p>
            <w:pPr>
              <w:pStyle w:val="0"/>
              <w:jc w:val="center"/>
            </w:pPr>
            <w:r>
              <w:rPr>
                <w:sz w:val="20"/>
              </w:rPr>
              <w:t xml:space="preserve">310061</w:t>
            </w:r>
          </w:p>
        </w:tc>
        <w:tc>
          <w:tcPr>
            <w:tcW w:w="3664" w:type="dxa"/>
          </w:tcPr>
          <w:p>
            <w:pPr>
              <w:pStyle w:val="0"/>
            </w:pPr>
            <w:r>
              <w:rPr>
                <w:sz w:val="20"/>
              </w:rPr>
              <w:t xml:space="preserve">Общество с ограниченной ответственностью "ЛебГОК-Здоровье"</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48.</w:t>
            </w:r>
          </w:p>
        </w:tc>
        <w:tc>
          <w:tcPr>
            <w:tcW w:w="1077" w:type="dxa"/>
          </w:tcPr>
          <w:p>
            <w:pPr>
              <w:pStyle w:val="0"/>
              <w:jc w:val="center"/>
            </w:pPr>
            <w:r>
              <w:rPr>
                <w:sz w:val="20"/>
              </w:rPr>
              <w:t xml:space="preserve">310062</w:t>
            </w:r>
          </w:p>
        </w:tc>
        <w:tc>
          <w:tcPr>
            <w:tcW w:w="3664" w:type="dxa"/>
          </w:tcPr>
          <w:p>
            <w:pPr>
              <w:pStyle w:val="0"/>
            </w:pPr>
            <w:r>
              <w:rPr>
                <w:sz w:val="20"/>
              </w:rPr>
              <w:t xml:space="preserve">Некоммерческое партнерство "Офтальмологический центр "Поколение"</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49.</w:t>
            </w:r>
          </w:p>
        </w:tc>
        <w:tc>
          <w:tcPr>
            <w:tcW w:w="1077" w:type="dxa"/>
          </w:tcPr>
          <w:p>
            <w:pPr>
              <w:pStyle w:val="0"/>
              <w:jc w:val="center"/>
            </w:pPr>
            <w:r>
              <w:rPr>
                <w:sz w:val="20"/>
              </w:rPr>
              <w:t xml:space="preserve">310063</w:t>
            </w:r>
          </w:p>
        </w:tc>
        <w:tc>
          <w:tcPr>
            <w:tcW w:w="3664" w:type="dxa"/>
          </w:tcPr>
          <w:p>
            <w:pPr>
              <w:pStyle w:val="0"/>
            </w:pPr>
            <w:r>
              <w:rPr>
                <w:sz w:val="20"/>
              </w:rPr>
              <w:t xml:space="preserve">Общество с ограниченной ответственностью "Белгородская стоматологическая ассоциация"</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50.</w:t>
            </w:r>
          </w:p>
        </w:tc>
        <w:tc>
          <w:tcPr>
            <w:tcW w:w="1077" w:type="dxa"/>
          </w:tcPr>
          <w:p>
            <w:pPr>
              <w:pStyle w:val="0"/>
              <w:jc w:val="center"/>
            </w:pPr>
            <w:r>
              <w:rPr>
                <w:sz w:val="20"/>
              </w:rPr>
              <w:t xml:space="preserve">310065</w:t>
            </w:r>
          </w:p>
        </w:tc>
        <w:tc>
          <w:tcPr>
            <w:tcW w:w="3664" w:type="dxa"/>
          </w:tcPr>
          <w:p>
            <w:pPr>
              <w:pStyle w:val="0"/>
            </w:pPr>
            <w:r>
              <w:rPr>
                <w:sz w:val="20"/>
              </w:rPr>
              <w:t xml:space="preserve">Общество с ограниченной ответственностью "Консультативно-диагностическая поликлиника"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51.</w:t>
            </w:r>
          </w:p>
        </w:tc>
        <w:tc>
          <w:tcPr>
            <w:tcW w:w="1077" w:type="dxa"/>
          </w:tcPr>
          <w:p>
            <w:pPr>
              <w:pStyle w:val="0"/>
              <w:jc w:val="center"/>
            </w:pPr>
            <w:r>
              <w:rPr>
                <w:sz w:val="20"/>
              </w:rPr>
              <w:t xml:space="preserve">310067</w:t>
            </w:r>
          </w:p>
        </w:tc>
        <w:tc>
          <w:tcPr>
            <w:tcW w:w="3664" w:type="dxa"/>
          </w:tcPr>
          <w:p>
            <w:pPr>
              <w:pStyle w:val="0"/>
            </w:pPr>
            <w:r>
              <w:rPr>
                <w:sz w:val="20"/>
              </w:rPr>
              <w:t xml:space="preserve">Общество с ограниченной ответственностью "Офтальмологическая поликлиника"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52.</w:t>
            </w:r>
          </w:p>
        </w:tc>
        <w:tc>
          <w:tcPr>
            <w:tcW w:w="1077" w:type="dxa"/>
          </w:tcPr>
          <w:p>
            <w:pPr>
              <w:pStyle w:val="0"/>
              <w:jc w:val="center"/>
            </w:pPr>
            <w:r>
              <w:rPr>
                <w:sz w:val="20"/>
              </w:rPr>
              <w:t xml:space="preserve">310068</w:t>
            </w:r>
          </w:p>
        </w:tc>
        <w:tc>
          <w:tcPr>
            <w:tcW w:w="3664" w:type="dxa"/>
          </w:tcPr>
          <w:p>
            <w:pPr>
              <w:pStyle w:val="0"/>
            </w:pPr>
            <w:r>
              <w:rPr>
                <w:sz w:val="20"/>
              </w:rPr>
              <w:t xml:space="preserve">Общество с ограниченной ответственностью "Стоматологическая поликлиника"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53.</w:t>
            </w:r>
          </w:p>
        </w:tc>
        <w:tc>
          <w:tcPr>
            <w:tcW w:w="1077" w:type="dxa"/>
          </w:tcPr>
          <w:p>
            <w:pPr>
              <w:pStyle w:val="0"/>
              <w:jc w:val="center"/>
            </w:pPr>
            <w:r>
              <w:rPr>
                <w:sz w:val="20"/>
              </w:rPr>
              <w:t xml:space="preserve">310070</w:t>
            </w:r>
          </w:p>
        </w:tc>
        <w:tc>
          <w:tcPr>
            <w:tcW w:w="3664" w:type="dxa"/>
          </w:tcPr>
          <w:p>
            <w:pPr>
              <w:pStyle w:val="0"/>
            </w:pPr>
            <w:r>
              <w:rPr>
                <w:sz w:val="20"/>
              </w:rPr>
              <w:t xml:space="preserve">Общество с ограниченной ответственностью "Медико-офтальмологический центр</w:t>
            </w:r>
          </w:p>
          <w:p>
            <w:pPr>
              <w:pStyle w:val="0"/>
            </w:pPr>
            <w:r>
              <w:rPr>
                <w:sz w:val="20"/>
              </w:rPr>
              <w:t xml:space="preserve">"КРОФТ-ОПТИКА"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54.</w:t>
            </w:r>
          </w:p>
        </w:tc>
        <w:tc>
          <w:tcPr>
            <w:tcW w:w="1077" w:type="dxa"/>
          </w:tcPr>
          <w:p>
            <w:pPr>
              <w:pStyle w:val="0"/>
              <w:jc w:val="center"/>
            </w:pPr>
            <w:r>
              <w:rPr>
                <w:sz w:val="20"/>
              </w:rPr>
              <w:t xml:space="preserve">310071</w:t>
            </w:r>
          </w:p>
        </w:tc>
        <w:tc>
          <w:tcPr>
            <w:tcW w:w="3664" w:type="dxa"/>
          </w:tcPr>
          <w:p>
            <w:pPr>
              <w:pStyle w:val="0"/>
            </w:pPr>
            <w:r>
              <w:rPr>
                <w:sz w:val="20"/>
              </w:rPr>
              <w:t xml:space="preserve">Федеральное государственное автономное образовательное учреждение высшего образования "Белгородский государственный национальный исследовательский университет"</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55.</w:t>
            </w:r>
          </w:p>
        </w:tc>
        <w:tc>
          <w:tcPr>
            <w:tcW w:w="1077" w:type="dxa"/>
          </w:tcPr>
          <w:p>
            <w:pPr>
              <w:pStyle w:val="0"/>
              <w:jc w:val="center"/>
            </w:pPr>
            <w:r>
              <w:rPr>
                <w:sz w:val="20"/>
              </w:rPr>
              <w:t xml:space="preserve">310203</w:t>
            </w:r>
          </w:p>
        </w:tc>
        <w:tc>
          <w:tcPr>
            <w:tcW w:w="3664" w:type="dxa"/>
          </w:tcPr>
          <w:p>
            <w:pPr>
              <w:pStyle w:val="0"/>
            </w:pPr>
            <w:r>
              <w:rPr>
                <w:sz w:val="20"/>
              </w:rPr>
              <w:t xml:space="preserve">Федеральное государственное автономное учреждение "Национальный медицинский исследовательский центр "Межотраслевой научно-технический комплекс "Микрохирургия глаза" имени академика С.Н.Федорова" Министерства здравоохранения Российской Федерации</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56.</w:t>
            </w:r>
          </w:p>
        </w:tc>
        <w:tc>
          <w:tcPr>
            <w:tcW w:w="1077" w:type="dxa"/>
          </w:tcPr>
          <w:p>
            <w:pPr>
              <w:pStyle w:val="0"/>
              <w:jc w:val="center"/>
            </w:pPr>
            <w:r>
              <w:rPr>
                <w:sz w:val="20"/>
              </w:rPr>
              <w:t xml:space="preserve">310072</w:t>
            </w:r>
          </w:p>
        </w:tc>
        <w:tc>
          <w:tcPr>
            <w:tcW w:w="3664" w:type="dxa"/>
          </w:tcPr>
          <w:p>
            <w:pPr>
              <w:pStyle w:val="0"/>
            </w:pPr>
            <w:r>
              <w:rPr>
                <w:sz w:val="20"/>
              </w:rPr>
              <w:t xml:space="preserve">Общество с ограниченной ответственностью "КОВЧЕГ"</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57.</w:t>
            </w:r>
          </w:p>
        </w:tc>
        <w:tc>
          <w:tcPr>
            <w:tcW w:w="1077" w:type="dxa"/>
          </w:tcPr>
          <w:p>
            <w:pPr>
              <w:pStyle w:val="0"/>
              <w:jc w:val="center"/>
            </w:pPr>
            <w:r>
              <w:rPr>
                <w:sz w:val="20"/>
              </w:rPr>
              <w:t xml:space="preserve">310088</w:t>
            </w:r>
          </w:p>
        </w:tc>
        <w:tc>
          <w:tcPr>
            <w:tcW w:w="3664" w:type="dxa"/>
          </w:tcPr>
          <w:p>
            <w:pPr>
              <w:pStyle w:val="0"/>
            </w:pPr>
            <w:r>
              <w:rPr>
                <w:sz w:val="20"/>
              </w:rPr>
              <w:t xml:space="preserve">Общество с ограниченной ответственностью "Белгородская неотложка"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58.</w:t>
            </w:r>
          </w:p>
        </w:tc>
        <w:tc>
          <w:tcPr>
            <w:tcW w:w="1077" w:type="dxa"/>
          </w:tcPr>
          <w:p>
            <w:pPr>
              <w:pStyle w:val="0"/>
              <w:jc w:val="center"/>
            </w:pPr>
            <w:r>
              <w:rPr>
                <w:sz w:val="20"/>
              </w:rPr>
              <w:t xml:space="preserve">310234</w:t>
            </w:r>
          </w:p>
        </w:tc>
        <w:tc>
          <w:tcPr>
            <w:tcW w:w="3664" w:type="dxa"/>
          </w:tcPr>
          <w:p>
            <w:pPr>
              <w:pStyle w:val="0"/>
            </w:pPr>
            <w:r>
              <w:rPr>
                <w:sz w:val="20"/>
              </w:rPr>
              <w:t xml:space="preserve">Общество с ограниченной ответственностью "Гемотест ЦФО"</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59.</w:t>
            </w:r>
          </w:p>
        </w:tc>
        <w:tc>
          <w:tcPr>
            <w:tcW w:w="1077" w:type="dxa"/>
          </w:tcPr>
          <w:p>
            <w:pPr>
              <w:pStyle w:val="0"/>
              <w:jc w:val="center"/>
            </w:pPr>
            <w:r>
              <w:rPr>
                <w:sz w:val="20"/>
              </w:rPr>
              <w:t xml:space="preserve">310090</w:t>
            </w:r>
          </w:p>
        </w:tc>
        <w:tc>
          <w:tcPr>
            <w:tcW w:w="3664" w:type="dxa"/>
            <w:vAlign w:val="bottom"/>
          </w:tcPr>
          <w:p>
            <w:pPr>
              <w:pStyle w:val="0"/>
            </w:pPr>
            <w:r>
              <w:rPr>
                <w:sz w:val="20"/>
              </w:rPr>
              <w:t xml:space="preserve">Общество</w:t>
            </w:r>
          </w:p>
          <w:p>
            <w:pPr>
              <w:pStyle w:val="0"/>
            </w:pPr>
            <w:r>
              <w:rPr>
                <w:sz w:val="20"/>
              </w:rPr>
              <w:t xml:space="preserve">с ограниченной ответственностью "МАКСБелмед"</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60.</w:t>
            </w:r>
          </w:p>
        </w:tc>
        <w:tc>
          <w:tcPr>
            <w:tcW w:w="1077" w:type="dxa"/>
          </w:tcPr>
          <w:p>
            <w:pPr>
              <w:pStyle w:val="0"/>
              <w:jc w:val="center"/>
            </w:pPr>
            <w:r>
              <w:rPr>
                <w:sz w:val="20"/>
              </w:rPr>
              <w:t xml:space="preserve">310091</w:t>
            </w:r>
          </w:p>
        </w:tc>
        <w:tc>
          <w:tcPr>
            <w:tcW w:w="3664" w:type="dxa"/>
          </w:tcPr>
          <w:p>
            <w:pPr>
              <w:pStyle w:val="0"/>
            </w:pPr>
            <w:r>
              <w:rPr>
                <w:sz w:val="20"/>
              </w:rPr>
              <w:t xml:space="preserve">Общество</w:t>
            </w:r>
          </w:p>
          <w:p>
            <w:pPr>
              <w:pStyle w:val="0"/>
            </w:pPr>
            <w:r>
              <w:rPr>
                <w:sz w:val="20"/>
              </w:rPr>
              <w:t xml:space="preserve">с ограниченной ответственностью "Диагностический Центр"</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61.</w:t>
            </w:r>
          </w:p>
        </w:tc>
        <w:tc>
          <w:tcPr>
            <w:tcW w:w="1077" w:type="dxa"/>
          </w:tcPr>
          <w:p>
            <w:pPr>
              <w:pStyle w:val="0"/>
              <w:jc w:val="center"/>
            </w:pPr>
            <w:r>
              <w:rPr>
                <w:sz w:val="20"/>
              </w:rPr>
              <w:t xml:space="preserve">310092</w:t>
            </w:r>
          </w:p>
        </w:tc>
        <w:tc>
          <w:tcPr>
            <w:tcW w:w="3664" w:type="dxa"/>
          </w:tcPr>
          <w:p>
            <w:pPr>
              <w:pStyle w:val="0"/>
            </w:pPr>
            <w:r>
              <w:rPr>
                <w:sz w:val="20"/>
              </w:rPr>
              <w:t xml:space="preserve">Общество с ограниченной ответственностью "Лечебно-диагностический центр Международного института биологических</w:t>
            </w:r>
          </w:p>
          <w:p>
            <w:pPr>
              <w:pStyle w:val="0"/>
            </w:pPr>
            <w:r>
              <w:rPr>
                <w:sz w:val="20"/>
              </w:rPr>
              <w:t xml:space="preserve">систем - Белгород"</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62.</w:t>
            </w:r>
          </w:p>
        </w:tc>
        <w:tc>
          <w:tcPr>
            <w:tcW w:w="1077" w:type="dxa"/>
          </w:tcPr>
          <w:p>
            <w:pPr>
              <w:pStyle w:val="0"/>
              <w:jc w:val="center"/>
            </w:pPr>
            <w:r>
              <w:rPr>
                <w:sz w:val="20"/>
              </w:rPr>
              <w:t xml:space="preserve">310096</w:t>
            </w:r>
          </w:p>
        </w:tc>
        <w:tc>
          <w:tcPr>
            <w:tcW w:w="3664" w:type="dxa"/>
          </w:tcPr>
          <w:p>
            <w:pPr>
              <w:pStyle w:val="0"/>
            </w:pPr>
            <w:r>
              <w:rPr>
                <w:sz w:val="20"/>
              </w:rPr>
              <w:t xml:space="preserve">Общество с ограниченной ответственностью "Лечебно-диагностический центр Международного института биологических</w:t>
            </w:r>
          </w:p>
          <w:p>
            <w:pPr>
              <w:pStyle w:val="0"/>
            </w:pPr>
            <w:r>
              <w:rPr>
                <w:sz w:val="20"/>
              </w:rPr>
              <w:t xml:space="preserve">систем - Старый Оскол"</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63.</w:t>
            </w:r>
          </w:p>
        </w:tc>
        <w:tc>
          <w:tcPr>
            <w:tcW w:w="1077" w:type="dxa"/>
          </w:tcPr>
          <w:p>
            <w:pPr>
              <w:pStyle w:val="0"/>
              <w:jc w:val="center"/>
            </w:pPr>
            <w:r>
              <w:rPr>
                <w:sz w:val="20"/>
              </w:rPr>
              <w:t xml:space="preserve">310107</w:t>
            </w:r>
          </w:p>
        </w:tc>
        <w:tc>
          <w:tcPr>
            <w:tcW w:w="3664" w:type="dxa"/>
          </w:tcPr>
          <w:p>
            <w:pPr>
              <w:pStyle w:val="0"/>
            </w:pPr>
            <w:r>
              <w:rPr>
                <w:sz w:val="20"/>
              </w:rPr>
              <w:t xml:space="preserve">Общество с ограниченной ответственностью "МедСтандарт"</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64.</w:t>
            </w:r>
          </w:p>
        </w:tc>
        <w:tc>
          <w:tcPr>
            <w:tcW w:w="1077" w:type="dxa"/>
          </w:tcPr>
          <w:p>
            <w:pPr>
              <w:pStyle w:val="0"/>
              <w:jc w:val="center"/>
            </w:pPr>
            <w:r>
              <w:rPr>
                <w:sz w:val="20"/>
              </w:rPr>
              <w:t xml:space="preserve">310195</w:t>
            </w:r>
          </w:p>
        </w:tc>
        <w:tc>
          <w:tcPr>
            <w:tcW w:w="3664" w:type="dxa"/>
          </w:tcPr>
          <w:p>
            <w:pPr>
              <w:pStyle w:val="0"/>
            </w:pPr>
            <w:r>
              <w:rPr>
                <w:sz w:val="20"/>
              </w:rPr>
              <w:t xml:space="preserve">Общество с ограниченной ответственностью "Семейная стоматология"</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65.</w:t>
            </w:r>
          </w:p>
        </w:tc>
        <w:tc>
          <w:tcPr>
            <w:tcW w:w="1077" w:type="dxa"/>
          </w:tcPr>
          <w:p>
            <w:pPr>
              <w:pStyle w:val="0"/>
              <w:jc w:val="center"/>
            </w:pPr>
            <w:r>
              <w:rPr>
                <w:sz w:val="20"/>
              </w:rPr>
              <w:t xml:space="preserve">310192</w:t>
            </w:r>
          </w:p>
        </w:tc>
        <w:tc>
          <w:tcPr>
            <w:tcW w:w="3664" w:type="dxa"/>
          </w:tcPr>
          <w:p>
            <w:pPr>
              <w:pStyle w:val="0"/>
            </w:pPr>
            <w:r>
              <w:rPr>
                <w:sz w:val="20"/>
              </w:rPr>
              <w:t xml:space="preserve">Общество с ограниченной ответственностью "Социальная стоматология Белогорья. Объединенная стоматологическая поликлиника Старооскольского городского округа"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66.</w:t>
            </w:r>
          </w:p>
        </w:tc>
        <w:tc>
          <w:tcPr>
            <w:tcW w:w="1077" w:type="dxa"/>
          </w:tcPr>
          <w:p>
            <w:pPr>
              <w:pStyle w:val="0"/>
              <w:jc w:val="center"/>
            </w:pPr>
            <w:r>
              <w:rPr>
                <w:sz w:val="20"/>
              </w:rPr>
              <w:t xml:space="preserve">310112</w:t>
            </w:r>
          </w:p>
        </w:tc>
        <w:tc>
          <w:tcPr>
            <w:tcW w:w="3664" w:type="dxa"/>
          </w:tcPr>
          <w:p>
            <w:pPr>
              <w:pStyle w:val="0"/>
            </w:pPr>
            <w:r>
              <w:rPr>
                <w:sz w:val="20"/>
              </w:rPr>
              <w:t xml:space="preserve">Общество с ограниченной ответственностью "ФРЕЗЕНИУС НЕФРОКЕА"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67.</w:t>
            </w:r>
          </w:p>
        </w:tc>
        <w:tc>
          <w:tcPr>
            <w:tcW w:w="1077" w:type="dxa"/>
          </w:tcPr>
          <w:p>
            <w:pPr>
              <w:pStyle w:val="0"/>
              <w:jc w:val="center"/>
            </w:pPr>
            <w:r>
              <w:rPr>
                <w:sz w:val="20"/>
              </w:rPr>
              <w:t xml:space="preserve">310114</w:t>
            </w:r>
          </w:p>
        </w:tc>
        <w:tc>
          <w:tcPr>
            <w:tcW w:w="3664" w:type="dxa"/>
          </w:tcPr>
          <w:p>
            <w:pPr>
              <w:pStyle w:val="0"/>
            </w:pPr>
            <w:r>
              <w:rPr>
                <w:sz w:val="20"/>
              </w:rPr>
              <w:t xml:space="preserve">Общество с ограниченной ответственностью "ПРОЗРЕНИЕ ПЛЮС"</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68.</w:t>
            </w:r>
          </w:p>
        </w:tc>
        <w:tc>
          <w:tcPr>
            <w:tcW w:w="1077" w:type="dxa"/>
          </w:tcPr>
          <w:p>
            <w:pPr>
              <w:pStyle w:val="0"/>
              <w:jc w:val="center"/>
            </w:pPr>
            <w:r>
              <w:rPr>
                <w:sz w:val="20"/>
              </w:rPr>
              <w:t xml:space="preserve">310236</w:t>
            </w:r>
          </w:p>
        </w:tc>
        <w:tc>
          <w:tcPr>
            <w:tcW w:w="3664" w:type="dxa"/>
          </w:tcPr>
          <w:p>
            <w:pPr>
              <w:pStyle w:val="0"/>
            </w:pPr>
            <w:r>
              <w:rPr>
                <w:sz w:val="20"/>
              </w:rPr>
              <w:t xml:space="preserve">Общество с ограниченной ответственностью "Медклуб"</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69.</w:t>
            </w:r>
          </w:p>
        </w:tc>
        <w:tc>
          <w:tcPr>
            <w:tcW w:w="1077" w:type="dxa"/>
          </w:tcPr>
          <w:p>
            <w:pPr>
              <w:pStyle w:val="0"/>
              <w:jc w:val="center"/>
            </w:pPr>
            <w:r>
              <w:rPr>
                <w:sz w:val="20"/>
              </w:rPr>
              <w:t xml:space="preserve">310117</w:t>
            </w:r>
          </w:p>
        </w:tc>
        <w:tc>
          <w:tcPr>
            <w:tcW w:w="3664" w:type="dxa"/>
          </w:tcPr>
          <w:p>
            <w:pPr>
              <w:pStyle w:val="0"/>
            </w:pPr>
            <w:r>
              <w:rPr>
                <w:sz w:val="20"/>
              </w:rPr>
              <w:t xml:space="preserve">Общество с ограниченной ответственностью "Центр современной стоматологии"</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70.</w:t>
            </w:r>
          </w:p>
        </w:tc>
        <w:tc>
          <w:tcPr>
            <w:tcW w:w="1077" w:type="dxa"/>
          </w:tcPr>
          <w:p>
            <w:pPr>
              <w:pStyle w:val="0"/>
              <w:jc w:val="center"/>
            </w:pPr>
            <w:r>
              <w:rPr>
                <w:sz w:val="20"/>
              </w:rPr>
              <w:t xml:space="preserve">310132</w:t>
            </w:r>
          </w:p>
        </w:tc>
        <w:tc>
          <w:tcPr>
            <w:tcW w:w="3664" w:type="dxa"/>
          </w:tcPr>
          <w:p>
            <w:pPr>
              <w:pStyle w:val="0"/>
            </w:pPr>
            <w:r>
              <w:rPr>
                <w:sz w:val="20"/>
              </w:rPr>
              <w:t xml:space="preserve">Общество с ограниченной ответственностью "КЛИНИКА ЭКСПЕРТ БЕЛГОРОД"</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71.</w:t>
            </w:r>
          </w:p>
        </w:tc>
        <w:tc>
          <w:tcPr>
            <w:tcW w:w="1077" w:type="dxa"/>
          </w:tcPr>
          <w:p>
            <w:pPr>
              <w:pStyle w:val="0"/>
              <w:jc w:val="center"/>
            </w:pPr>
            <w:r>
              <w:rPr>
                <w:sz w:val="20"/>
              </w:rPr>
              <w:t xml:space="preserve">310135</w:t>
            </w:r>
          </w:p>
        </w:tc>
        <w:tc>
          <w:tcPr>
            <w:tcW w:w="3664" w:type="dxa"/>
          </w:tcPr>
          <w:p>
            <w:pPr>
              <w:pStyle w:val="0"/>
            </w:pPr>
            <w:r>
              <w:rPr>
                <w:sz w:val="20"/>
              </w:rPr>
              <w:t xml:space="preserve">Общество с ограниченной ответственностью "Медицинский центр "Поколение"</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72.</w:t>
            </w:r>
          </w:p>
        </w:tc>
        <w:tc>
          <w:tcPr>
            <w:tcW w:w="1077" w:type="dxa"/>
          </w:tcPr>
          <w:p>
            <w:pPr>
              <w:pStyle w:val="0"/>
              <w:jc w:val="center"/>
            </w:pPr>
            <w:r>
              <w:rPr>
                <w:sz w:val="20"/>
              </w:rPr>
              <w:t xml:space="preserve">310140</w:t>
            </w:r>
          </w:p>
        </w:tc>
        <w:tc>
          <w:tcPr>
            <w:tcW w:w="3664" w:type="dxa"/>
          </w:tcPr>
          <w:p>
            <w:pPr>
              <w:pStyle w:val="0"/>
            </w:pPr>
            <w:r>
              <w:rPr>
                <w:sz w:val="20"/>
              </w:rPr>
              <w:t xml:space="preserve">Общество с ограниченной ответственностью "Клиника амбулаторной хирургии плюс"</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73.</w:t>
            </w:r>
          </w:p>
        </w:tc>
        <w:tc>
          <w:tcPr>
            <w:tcW w:w="1077" w:type="dxa"/>
          </w:tcPr>
          <w:p>
            <w:pPr>
              <w:pStyle w:val="0"/>
              <w:jc w:val="center"/>
            </w:pPr>
            <w:r>
              <w:rPr>
                <w:sz w:val="20"/>
              </w:rPr>
              <w:t xml:space="preserve">310237</w:t>
            </w:r>
          </w:p>
        </w:tc>
        <w:tc>
          <w:tcPr>
            <w:tcW w:w="3664" w:type="dxa"/>
          </w:tcPr>
          <w:p>
            <w:pPr>
              <w:pStyle w:val="0"/>
            </w:pPr>
            <w:r>
              <w:rPr>
                <w:sz w:val="20"/>
              </w:rPr>
              <w:t xml:space="preserve">Областное бюджетное учреждение здравоохранения "Областное патологоанатомическое бюро"</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74.</w:t>
            </w:r>
          </w:p>
        </w:tc>
        <w:tc>
          <w:tcPr>
            <w:tcW w:w="1077" w:type="dxa"/>
          </w:tcPr>
          <w:p>
            <w:pPr>
              <w:pStyle w:val="0"/>
              <w:jc w:val="center"/>
            </w:pPr>
            <w:r>
              <w:rPr>
                <w:sz w:val="20"/>
              </w:rPr>
              <w:t xml:space="preserve">310154</w:t>
            </w:r>
          </w:p>
        </w:tc>
        <w:tc>
          <w:tcPr>
            <w:tcW w:w="3664" w:type="dxa"/>
          </w:tcPr>
          <w:p>
            <w:pPr>
              <w:pStyle w:val="0"/>
            </w:pPr>
            <w:r>
              <w:rPr>
                <w:sz w:val="20"/>
              </w:rPr>
              <w:t xml:space="preserve">Общество с ограниченной ответственностью "Поликлиника "Полимедика-Белгород"</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75.</w:t>
            </w:r>
          </w:p>
        </w:tc>
        <w:tc>
          <w:tcPr>
            <w:tcW w:w="1077" w:type="dxa"/>
          </w:tcPr>
          <w:p>
            <w:pPr>
              <w:pStyle w:val="0"/>
              <w:jc w:val="center"/>
            </w:pPr>
            <w:r>
              <w:rPr>
                <w:sz w:val="20"/>
              </w:rPr>
              <w:t xml:space="preserve">310160</w:t>
            </w:r>
          </w:p>
        </w:tc>
        <w:tc>
          <w:tcPr>
            <w:tcW w:w="3664" w:type="dxa"/>
          </w:tcPr>
          <w:p>
            <w:pPr>
              <w:pStyle w:val="0"/>
            </w:pPr>
            <w:r>
              <w:rPr>
                <w:sz w:val="20"/>
              </w:rPr>
              <w:t xml:space="preserve">Общество с ограниченной ответственностью "КЛИНИКА</w:t>
            </w:r>
          </w:p>
          <w:p>
            <w:pPr>
              <w:pStyle w:val="0"/>
            </w:pPr>
            <w:r>
              <w:rPr>
                <w:sz w:val="20"/>
              </w:rPr>
              <w:t xml:space="preserve">СЕРДЦА" </w:t>
            </w:r>
            <w:hyperlink w:history="0" w:anchor="P10275" w:tooltip="&lt;*&gt; медицинские организации, оказывающие высокотехнологичную медицинскую помощь">
              <w:r>
                <w:rPr>
                  <w:sz w:val="20"/>
                  <w:color w:val="0000ff"/>
                </w:rPr>
                <w:t xml:space="preserve">&lt;*&gt;</w:t>
              </w:r>
            </w:hyperlink>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76.</w:t>
            </w:r>
          </w:p>
        </w:tc>
        <w:tc>
          <w:tcPr>
            <w:tcW w:w="1077" w:type="dxa"/>
          </w:tcPr>
          <w:p>
            <w:pPr>
              <w:pStyle w:val="0"/>
              <w:jc w:val="center"/>
            </w:pPr>
            <w:r>
              <w:rPr>
                <w:sz w:val="20"/>
              </w:rPr>
              <w:t xml:space="preserve">310242</w:t>
            </w:r>
          </w:p>
        </w:tc>
        <w:tc>
          <w:tcPr>
            <w:tcW w:w="3664" w:type="dxa"/>
          </w:tcPr>
          <w:p>
            <w:pPr>
              <w:pStyle w:val="0"/>
            </w:pPr>
            <w:r>
              <w:rPr>
                <w:sz w:val="20"/>
              </w:rPr>
              <w:t xml:space="preserve">Общество с ограниченной ответственностью "ВИТРОМЕД"</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77.</w:t>
            </w:r>
          </w:p>
        </w:tc>
        <w:tc>
          <w:tcPr>
            <w:tcW w:w="1077" w:type="dxa"/>
          </w:tcPr>
          <w:p>
            <w:pPr>
              <w:pStyle w:val="0"/>
              <w:jc w:val="center"/>
            </w:pPr>
            <w:r>
              <w:rPr>
                <w:sz w:val="20"/>
              </w:rPr>
              <w:t xml:space="preserve">310165</w:t>
            </w:r>
          </w:p>
        </w:tc>
        <w:tc>
          <w:tcPr>
            <w:tcW w:w="3664" w:type="dxa"/>
          </w:tcPr>
          <w:p>
            <w:pPr>
              <w:pStyle w:val="0"/>
            </w:pPr>
            <w:r>
              <w:rPr>
                <w:sz w:val="20"/>
              </w:rPr>
              <w:t xml:space="preserve">Общество с ограниченной ответственностью "Нейро-ортопедический центр"</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78.</w:t>
            </w:r>
          </w:p>
        </w:tc>
        <w:tc>
          <w:tcPr>
            <w:tcW w:w="1077" w:type="dxa"/>
          </w:tcPr>
          <w:p>
            <w:pPr>
              <w:pStyle w:val="0"/>
              <w:jc w:val="center"/>
            </w:pPr>
            <w:r>
              <w:rPr>
                <w:sz w:val="20"/>
              </w:rPr>
              <w:t xml:space="preserve">310167</w:t>
            </w:r>
          </w:p>
        </w:tc>
        <w:tc>
          <w:tcPr>
            <w:tcW w:w="3664" w:type="dxa"/>
          </w:tcPr>
          <w:p>
            <w:pPr>
              <w:pStyle w:val="0"/>
            </w:pPr>
            <w:r>
              <w:rPr>
                <w:sz w:val="20"/>
              </w:rPr>
              <w:t xml:space="preserve">Общество с ограниченной ответственностью "М-ЛАЙН"</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79.</w:t>
            </w:r>
          </w:p>
        </w:tc>
        <w:tc>
          <w:tcPr>
            <w:tcW w:w="1077" w:type="dxa"/>
          </w:tcPr>
          <w:p>
            <w:pPr>
              <w:pStyle w:val="0"/>
              <w:jc w:val="center"/>
            </w:pPr>
            <w:r>
              <w:rPr>
                <w:sz w:val="20"/>
              </w:rPr>
              <w:t xml:space="preserve">310168</w:t>
            </w:r>
          </w:p>
        </w:tc>
        <w:tc>
          <w:tcPr>
            <w:tcW w:w="3664" w:type="dxa"/>
          </w:tcPr>
          <w:p>
            <w:pPr>
              <w:pStyle w:val="0"/>
            </w:pPr>
            <w:r>
              <w:rPr>
                <w:sz w:val="20"/>
              </w:rPr>
              <w:t xml:space="preserve">Общество с ограниченной ответственностью "За Рождение"</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80.</w:t>
            </w:r>
          </w:p>
        </w:tc>
        <w:tc>
          <w:tcPr>
            <w:tcW w:w="1077" w:type="dxa"/>
          </w:tcPr>
          <w:p>
            <w:pPr>
              <w:pStyle w:val="0"/>
              <w:jc w:val="center"/>
            </w:pPr>
            <w:r>
              <w:rPr>
                <w:sz w:val="20"/>
              </w:rPr>
              <w:t xml:space="preserve">310196</w:t>
            </w:r>
          </w:p>
        </w:tc>
        <w:tc>
          <w:tcPr>
            <w:tcW w:w="3664" w:type="dxa"/>
          </w:tcPr>
          <w:p>
            <w:pPr>
              <w:pStyle w:val="0"/>
            </w:pPr>
            <w:r>
              <w:rPr>
                <w:sz w:val="20"/>
              </w:rPr>
              <w:t xml:space="preserve">Общество с ограниченной ответственностью "Клиника семейного здоровья "МЕДЭКСПЕРТ"</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81.</w:t>
            </w:r>
          </w:p>
        </w:tc>
        <w:tc>
          <w:tcPr>
            <w:tcW w:w="1077" w:type="dxa"/>
          </w:tcPr>
          <w:p>
            <w:pPr>
              <w:pStyle w:val="0"/>
              <w:jc w:val="center"/>
            </w:pPr>
            <w:r>
              <w:rPr>
                <w:sz w:val="20"/>
              </w:rPr>
              <w:t xml:space="preserve">310182</w:t>
            </w:r>
          </w:p>
        </w:tc>
        <w:tc>
          <w:tcPr>
            <w:tcW w:w="3664" w:type="dxa"/>
          </w:tcPr>
          <w:p>
            <w:pPr>
              <w:pStyle w:val="0"/>
            </w:pPr>
            <w:r>
              <w:rPr>
                <w:sz w:val="20"/>
              </w:rPr>
              <w:t xml:space="preserve">Общество с ограниченной ответственностью "КДФ-Белгород"</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82.</w:t>
            </w:r>
          </w:p>
        </w:tc>
        <w:tc>
          <w:tcPr>
            <w:tcW w:w="1077" w:type="dxa"/>
          </w:tcPr>
          <w:p>
            <w:pPr>
              <w:pStyle w:val="0"/>
              <w:jc w:val="center"/>
            </w:pPr>
            <w:r>
              <w:rPr>
                <w:sz w:val="20"/>
              </w:rPr>
              <w:t xml:space="preserve">310184</w:t>
            </w:r>
          </w:p>
        </w:tc>
        <w:tc>
          <w:tcPr>
            <w:tcW w:w="3664" w:type="dxa"/>
          </w:tcPr>
          <w:p>
            <w:pPr>
              <w:pStyle w:val="0"/>
            </w:pPr>
            <w:r>
              <w:rPr>
                <w:sz w:val="20"/>
              </w:rPr>
              <w:t xml:space="preserve">Общество с ограниченной ответственностью "ПЭТ-Технолоджи Диагностика"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83.</w:t>
            </w:r>
          </w:p>
        </w:tc>
        <w:tc>
          <w:tcPr>
            <w:tcW w:w="1077" w:type="dxa"/>
          </w:tcPr>
          <w:p>
            <w:pPr>
              <w:pStyle w:val="0"/>
              <w:jc w:val="center"/>
            </w:pPr>
            <w:r>
              <w:rPr>
                <w:sz w:val="20"/>
              </w:rPr>
              <w:t xml:space="preserve">310199</w:t>
            </w:r>
          </w:p>
        </w:tc>
        <w:tc>
          <w:tcPr>
            <w:tcW w:w="3664" w:type="dxa"/>
          </w:tcPr>
          <w:p>
            <w:pPr>
              <w:pStyle w:val="0"/>
            </w:pPr>
            <w:r>
              <w:rPr>
                <w:sz w:val="20"/>
              </w:rPr>
              <w:t xml:space="preserve">Общество с ограниченной ответственностью "Независимая лаборатория ИНВИТРО"</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84.</w:t>
            </w:r>
          </w:p>
        </w:tc>
        <w:tc>
          <w:tcPr>
            <w:tcW w:w="1077" w:type="dxa"/>
          </w:tcPr>
          <w:p>
            <w:pPr>
              <w:pStyle w:val="0"/>
              <w:jc w:val="center"/>
            </w:pPr>
            <w:r>
              <w:rPr>
                <w:sz w:val="20"/>
              </w:rPr>
              <w:t xml:space="preserve">310243</w:t>
            </w:r>
          </w:p>
        </w:tc>
        <w:tc>
          <w:tcPr>
            <w:tcW w:w="3664" w:type="dxa"/>
          </w:tcPr>
          <w:p>
            <w:pPr>
              <w:pStyle w:val="0"/>
            </w:pPr>
            <w:r>
              <w:rPr>
                <w:sz w:val="20"/>
              </w:rPr>
              <w:t xml:space="preserve">Общество с ограниченной ответственностью "Медоснова"</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85.</w:t>
            </w:r>
          </w:p>
        </w:tc>
        <w:tc>
          <w:tcPr>
            <w:tcW w:w="1077" w:type="dxa"/>
          </w:tcPr>
          <w:p>
            <w:pPr>
              <w:pStyle w:val="0"/>
              <w:jc w:val="center"/>
            </w:pPr>
            <w:r>
              <w:rPr>
                <w:sz w:val="20"/>
              </w:rPr>
              <w:t xml:space="preserve">310189</w:t>
            </w:r>
          </w:p>
        </w:tc>
        <w:tc>
          <w:tcPr>
            <w:tcW w:w="3664" w:type="dxa"/>
          </w:tcPr>
          <w:p>
            <w:pPr>
              <w:pStyle w:val="0"/>
            </w:pPr>
            <w:r>
              <w:rPr>
                <w:sz w:val="20"/>
              </w:rPr>
              <w:t xml:space="preserve">Общество с ограниченной ответственностью "ДИАЛИЗНЫЙ ЦЕНТР НЕФРОС-КАЛУГА"</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86.</w:t>
            </w:r>
          </w:p>
        </w:tc>
        <w:tc>
          <w:tcPr>
            <w:tcW w:w="1077" w:type="dxa"/>
          </w:tcPr>
          <w:p>
            <w:pPr>
              <w:pStyle w:val="0"/>
              <w:jc w:val="center"/>
            </w:pPr>
            <w:r>
              <w:rPr>
                <w:sz w:val="20"/>
              </w:rPr>
              <w:t xml:space="preserve">310204</w:t>
            </w:r>
          </w:p>
        </w:tc>
        <w:tc>
          <w:tcPr>
            <w:tcW w:w="3664" w:type="dxa"/>
          </w:tcPr>
          <w:p>
            <w:pPr>
              <w:pStyle w:val="0"/>
            </w:pPr>
            <w:r>
              <w:rPr>
                <w:sz w:val="20"/>
              </w:rPr>
              <w:t xml:space="preserve">Общество с ограниченной ответственностью "Диагностика"</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87.</w:t>
            </w:r>
          </w:p>
        </w:tc>
        <w:tc>
          <w:tcPr>
            <w:tcW w:w="1077" w:type="dxa"/>
          </w:tcPr>
          <w:p>
            <w:pPr>
              <w:pStyle w:val="0"/>
              <w:jc w:val="center"/>
            </w:pPr>
            <w:r>
              <w:rPr>
                <w:sz w:val="20"/>
              </w:rPr>
              <w:t xml:space="preserve">310202</w:t>
            </w:r>
          </w:p>
        </w:tc>
        <w:tc>
          <w:tcPr>
            <w:tcW w:w="3664" w:type="dxa"/>
          </w:tcPr>
          <w:p>
            <w:pPr>
              <w:pStyle w:val="0"/>
            </w:pPr>
            <w:r>
              <w:rPr>
                <w:sz w:val="20"/>
              </w:rPr>
              <w:t xml:space="preserve">Общество с ограниченной ответственностью "Эндокринологический центр - ДИАЭКСПЕРТ"</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88.</w:t>
            </w:r>
          </w:p>
        </w:tc>
        <w:tc>
          <w:tcPr>
            <w:tcW w:w="1077" w:type="dxa"/>
          </w:tcPr>
          <w:p>
            <w:pPr>
              <w:pStyle w:val="0"/>
              <w:jc w:val="center"/>
            </w:pPr>
            <w:r>
              <w:rPr>
                <w:sz w:val="20"/>
              </w:rPr>
              <w:t xml:space="preserve">310206</w:t>
            </w:r>
          </w:p>
        </w:tc>
        <w:tc>
          <w:tcPr>
            <w:tcW w:w="3664" w:type="dxa"/>
          </w:tcPr>
          <w:p>
            <w:pPr>
              <w:pStyle w:val="0"/>
            </w:pPr>
            <w:r>
              <w:rPr>
                <w:sz w:val="20"/>
              </w:rPr>
              <w:t xml:space="preserve">Общество с ограниченной ответственностью "Научно-производственная Фирма "ХЕЛИКС"</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89.</w:t>
            </w:r>
          </w:p>
        </w:tc>
        <w:tc>
          <w:tcPr>
            <w:tcW w:w="1077" w:type="dxa"/>
          </w:tcPr>
          <w:p>
            <w:pPr>
              <w:pStyle w:val="0"/>
              <w:jc w:val="center"/>
            </w:pPr>
            <w:r>
              <w:rPr>
                <w:sz w:val="20"/>
              </w:rPr>
              <w:t xml:space="preserve">310207</w:t>
            </w:r>
          </w:p>
        </w:tc>
        <w:tc>
          <w:tcPr>
            <w:tcW w:w="3664" w:type="dxa"/>
          </w:tcPr>
          <w:p>
            <w:pPr>
              <w:pStyle w:val="0"/>
            </w:pPr>
            <w:r>
              <w:rPr>
                <w:sz w:val="20"/>
              </w:rPr>
              <w:t xml:space="preserve">Общество с ограниченной ответственностью "ВитаЛаб"</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90.</w:t>
            </w:r>
          </w:p>
        </w:tc>
        <w:tc>
          <w:tcPr>
            <w:tcW w:w="1077" w:type="dxa"/>
          </w:tcPr>
          <w:p>
            <w:pPr>
              <w:pStyle w:val="0"/>
              <w:jc w:val="center"/>
            </w:pPr>
            <w:r>
              <w:rPr>
                <w:sz w:val="20"/>
              </w:rPr>
              <w:t xml:space="preserve">310241</w:t>
            </w:r>
          </w:p>
        </w:tc>
        <w:tc>
          <w:tcPr>
            <w:tcW w:w="3664" w:type="dxa"/>
          </w:tcPr>
          <w:p>
            <w:pPr>
              <w:pStyle w:val="0"/>
            </w:pPr>
            <w:r>
              <w:rPr>
                <w:sz w:val="20"/>
              </w:rPr>
              <w:t xml:space="preserve">Общество с ограниченной ответственностью "Клиника "Медэксперт"</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91.</w:t>
            </w:r>
          </w:p>
        </w:tc>
        <w:tc>
          <w:tcPr>
            <w:tcW w:w="1077" w:type="dxa"/>
          </w:tcPr>
          <w:p>
            <w:pPr>
              <w:pStyle w:val="0"/>
              <w:jc w:val="center"/>
            </w:pPr>
            <w:r>
              <w:rPr>
                <w:sz w:val="20"/>
              </w:rPr>
              <w:t xml:space="preserve">310239</w:t>
            </w:r>
          </w:p>
        </w:tc>
        <w:tc>
          <w:tcPr>
            <w:tcW w:w="3664" w:type="dxa"/>
          </w:tcPr>
          <w:p>
            <w:pPr>
              <w:pStyle w:val="0"/>
            </w:pPr>
            <w:r>
              <w:rPr>
                <w:sz w:val="20"/>
              </w:rPr>
              <w:t xml:space="preserve">Федеральное государственное бюджетное образовательное учреждение высшего образования "Белгородский государственный технологический университет им. В.Г.Шухова"</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92.</w:t>
            </w:r>
          </w:p>
        </w:tc>
        <w:tc>
          <w:tcPr>
            <w:tcW w:w="1077" w:type="dxa"/>
          </w:tcPr>
          <w:p>
            <w:pPr>
              <w:pStyle w:val="0"/>
              <w:jc w:val="center"/>
            </w:pPr>
            <w:r>
              <w:rPr>
                <w:sz w:val="20"/>
              </w:rPr>
              <w:t xml:space="preserve">310205</w:t>
            </w:r>
          </w:p>
        </w:tc>
        <w:tc>
          <w:tcPr>
            <w:tcW w:w="3664" w:type="dxa"/>
          </w:tcPr>
          <w:p>
            <w:pPr>
              <w:pStyle w:val="0"/>
            </w:pPr>
            <w:r>
              <w:rPr>
                <w:sz w:val="20"/>
              </w:rPr>
              <w:t xml:space="preserve">Общество с ограниченной ответственностью "Нефролайн-Орел"</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93.</w:t>
            </w:r>
          </w:p>
        </w:tc>
        <w:tc>
          <w:tcPr>
            <w:tcW w:w="1077" w:type="dxa"/>
          </w:tcPr>
          <w:p>
            <w:pPr>
              <w:pStyle w:val="0"/>
              <w:jc w:val="center"/>
            </w:pPr>
            <w:r>
              <w:rPr>
                <w:sz w:val="20"/>
              </w:rPr>
              <w:t xml:space="preserve">310233</w:t>
            </w:r>
          </w:p>
        </w:tc>
        <w:tc>
          <w:tcPr>
            <w:tcW w:w="3664" w:type="dxa"/>
          </w:tcPr>
          <w:p>
            <w:pPr>
              <w:pStyle w:val="0"/>
            </w:pPr>
            <w:r>
              <w:rPr>
                <w:sz w:val="20"/>
              </w:rPr>
              <w:t xml:space="preserve">Общество с ограниченной ответственностью Косметологический центр "Вип-Клиник"</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94.</w:t>
            </w:r>
          </w:p>
        </w:tc>
        <w:tc>
          <w:tcPr>
            <w:tcW w:w="1077" w:type="dxa"/>
          </w:tcPr>
          <w:p>
            <w:pPr>
              <w:pStyle w:val="0"/>
              <w:jc w:val="center"/>
            </w:pPr>
            <w:r>
              <w:rPr>
                <w:sz w:val="20"/>
              </w:rPr>
              <w:t xml:space="preserve">310084</w:t>
            </w:r>
          </w:p>
        </w:tc>
        <w:tc>
          <w:tcPr>
            <w:tcW w:w="3664" w:type="dxa"/>
          </w:tcPr>
          <w:p>
            <w:pPr>
              <w:pStyle w:val="0"/>
            </w:pPr>
            <w:r>
              <w:rPr>
                <w:sz w:val="20"/>
              </w:rPr>
              <w:t xml:space="preserve">Федеральное бюджетное учреждение здравоохранения "Центр гигиены и эпидемиологии в Белгородской области"</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95.</w:t>
            </w:r>
          </w:p>
        </w:tc>
        <w:tc>
          <w:tcPr>
            <w:tcW w:w="1077" w:type="dxa"/>
          </w:tcPr>
          <w:p>
            <w:pPr>
              <w:pStyle w:val="0"/>
              <w:jc w:val="center"/>
            </w:pPr>
            <w:r>
              <w:rPr>
                <w:sz w:val="20"/>
              </w:rPr>
              <w:t xml:space="preserve">310232</w:t>
            </w:r>
          </w:p>
        </w:tc>
        <w:tc>
          <w:tcPr>
            <w:tcW w:w="3664" w:type="dxa"/>
          </w:tcPr>
          <w:p>
            <w:pPr>
              <w:pStyle w:val="0"/>
            </w:pPr>
            <w:r>
              <w:rPr>
                <w:sz w:val="20"/>
              </w:rPr>
              <w:t xml:space="preserve">Калужский филиал федерального государственного автономного учреждения "Национальный медицинский исследовательский центр "Межотраслевой научно-технический комплекс "Микрохирургия глаза" имени академика С.Н.Федорова" Министерства здравоохранения Российской Федерации</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96.</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"Госпиталь для ветеранов войн"</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97.</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"Инфекционная клиническая больница им. Е.Н.Павловского"</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98.</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"Белгородская областная клиническая психоневрологическая больница"</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99.</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"Мандровская психиатрическая больница"</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100.</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"Грайворонская психиатрическая больница"</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101.</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"Кожно-венерологический диспансер"</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102.</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"Старооскольский кожно-венерологический диспансер"</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103.</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"Областной наркологический диспансер"</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104.</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"Старооскольский центр специализированной медицинской помощи психиатрии и психиатрии-наркологии"</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105.</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"Областной центр общественного здоровья и медицинской профилактики"</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106.</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"Центр крови Белгородской области"</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107.</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"Детский противотуберкулезный санаторий п. Ивня"</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108.</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"Санаторий для детей с родителями"</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109.</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"Детский санаторий г. Грайворон"</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110.</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"Белгородский дом ребенка специализированный для детей с органическим поражением центральной нервной системы с нарушением психики"</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111.</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"Белгородское бюро судебно-медицинской экспертизы"</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112.</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особого типа "Областной медицинский центр мобилизационных резервов "Резерв"</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113.</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особого типа "Медицинский информационно-аналитический центр"</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114.</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"Дезинфекционная станция в г. Белгород"</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115.</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"Санаторий для детей "Надежда"</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116.</w:t>
            </w:r>
          </w:p>
        </w:tc>
        <w:tc>
          <w:tcPr>
            <w:tcW w:w="1077" w:type="dxa"/>
          </w:tcPr>
          <w:p>
            <w:pPr>
              <w:pStyle w:val="0"/>
            </w:pPr>
            <w:r>
              <w:rPr>
                <w:sz w:val="20"/>
              </w:rPr>
            </w:r>
          </w:p>
        </w:tc>
        <w:tc>
          <w:tcPr>
            <w:tcW w:w="3664" w:type="dxa"/>
          </w:tcPr>
          <w:p>
            <w:pPr>
              <w:pStyle w:val="0"/>
            </w:pPr>
            <w:r>
              <w:rPr>
                <w:sz w:val="20"/>
              </w:rPr>
              <w:t xml:space="preserve">Автономная некоммерческая организация Центр паллиативной медицинской помощи "Изумрудный город" в честь иконы Божией Матери Всецарица</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gridSpan w:val="3"/>
            <w:tcW w:w="5285" w:type="dxa"/>
          </w:tcPr>
          <w:p>
            <w:pPr>
              <w:pStyle w:val="0"/>
            </w:pPr>
            <w:r>
              <w:rPr>
                <w:sz w:val="20"/>
              </w:rPr>
              <w:t xml:space="preserve">Итого медицинских организаций, участвующих в территориальной программе государственных гарантий, всего, в том числе:</w:t>
            </w:r>
          </w:p>
        </w:tc>
        <w:tc>
          <w:tcPr>
            <w:tcW w:w="1924" w:type="dxa"/>
            <w:vAlign w:val="center"/>
          </w:tcPr>
          <w:p>
            <w:pPr>
              <w:pStyle w:val="0"/>
              <w:jc w:val="center"/>
            </w:pPr>
            <w:r>
              <w:rPr>
                <w:sz w:val="20"/>
              </w:rPr>
              <w:t xml:space="preserve">58</w:t>
            </w:r>
          </w:p>
        </w:tc>
        <w:tc>
          <w:tcPr>
            <w:tcW w:w="1864" w:type="dxa"/>
            <w:vAlign w:val="center"/>
          </w:tcPr>
          <w:p>
            <w:pPr>
              <w:pStyle w:val="0"/>
              <w:jc w:val="center"/>
            </w:pPr>
            <w:r>
              <w:rPr>
                <w:sz w:val="20"/>
              </w:rPr>
              <w:t xml:space="preserve">79</w:t>
            </w:r>
          </w:p>
        </w:tc>
        <w:tc>
          <w:tcPr>
            <w:tcW w:w="2014" w:type="dxa"/>
            <w:vAlign w:val="center"/>
          </w:tcPr>
          <w:p>
            <w:pPr>
              <w:pStyle w:val="0"/>
              <w:jc w:val="center"/>
            </w:pPr>
            <w:r>
              <w:rPr>
                <w:sz w:val="20"/>
              </w:rPr>
              <w:t xml:space="preserve">30</w:t>
            </w:r>
          </w:p>
        </w:tc>
        <w:tc>
          <w:tcPr>
            <w:tcW w:w="1969" w:type="dxa"/>
            <w:vAlign w:val="center"/>
          </w:tcPr>
          <w:p>
            <w:pPr>
              <w:pStyle w:val="0"/>
              <w:jc w:val="center"/>
            </w:pPr>
            <w:r>
              <w:rPr>
                <w:sz w:val="20"/>
              </w:rPr>
              <w:t xml:space="preserve">27</w:t>
            </w:r>
          </w:p>
        </w:tc>
      </w:tr>
      <w:tr>
        <w:tc>
          <w:tcPr>
            <w:gridSpan w:val="3"/>
            <w:tcW w:w="5285" w:type="dxa"/>
          </w:tcPr>
          <w:p>
            <w:pPr>
              <w:pStyle w:val="0"/>
            </w:pPr>
            <w:r>
              <w:rPr>
                <w:sz w:val="20"/>
              </w:rPr>
              <w:t xml:space="preserve">медицинских организаций, подведомственных федеральным органам исполнительной власти, которым комиссией распределяются объемы специализированной медицинской помощи в условиях круглосуточного и дневного стационаров</w:t>
            </w:r>
          </w:p>
        </w:tc>
        <w:tc>
          <w:tcPr>
            <w:tcW w:w="1924" w:type="dxa"/>
            <w:vAlign w:val="center"/>
          </w:tcPr>
          <w:p>
            <w:pPr>
              <w:pStyle w:val="0"/>
            </w:pPr>
            <w:r>
              <w:rPr>
                <w:sz w:val="20"/>
              </w:rPr>
            </w:r>
          </w:p>
        </w:tc>
        <w:tc>
          <w:tcPr>
            <w:tcW w:w="1864" w:type="dxa"/>
            <w:vAlign w:val="center"/>
          </w:tcPr>
          <w:p>
            <w:pPr>
              <w:pStyle w:val="0"/>
              <w:jc w:val="center"/>
            </w:pPr>
            <w:r>
              <w:rPr>
                <w:sz w:val="20"/>
              </w:rPr>
              <w:t xml:space="preserve">2</w:t>
            </w:r>
          </w:p>
        </w:tc>
        <w:tc>
          <w:tcPr>
            <w:tcW w:w="2014" w:type="dxa"/>
            <w:vAlign w:val="center"/>
          </w:tcPr>
          <w:p>
            <w:pPr>
              <w:pStyle w:val="0"/>
            </w:pPr>
            <w:r>
              <w:rPr>
                <w:sz w:val="20"/>
              </w:rPr>
            </w:r>
          </w:p>
        </w:tc>
        <w:tc>
          <w:tcPr>
            <w:tcW w:w="1969" w:type="dxa"/>
          </w:tcPr>
          <w:p>
            <w:pPr>
              <w:pStyle w:val="0"/>
            </w:pPr>
            <w:r>
              <w:rPr>
                <w:sz w:val="20"/>
              </w:rPr>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10275" w:name="P10275"/>
    <w:bookmarkEnd w:id="10275"/>
    <w:p>
      <w:pPr>
        <w:pStyle w:val="0"/>
        <w:spacing w:before="200" w:line-rule="auto"/>
        <w:ind w:firstLine="540"/>
        <w:jc w:val="both"/>
      </w:pPr>
      <w:r>
        <w:rPr>
          <w:sz w:val="20"/>
        </w:rPr>
        <w:t xml:space="preserve">&lt;*&gt; медицинские организации, оказывающие высокотехнологичную медицинскую помощь</w:t>
      </w:r>
    </w:p>
    <w:p>
      <w:pPr>
        <w:pStyle w:val="0"/>
        <w:jc w:val="both"/>
      </w:pPr>
      <w:r>
        <w:rPr>
          <w:sz w:val="20"/>
        </w:rPr>
      </w:r>
    </w:p>
    <w:bookmarkStart w:id="10277" w:name="P10277"/>
    <w:bookmarkEnd w:id="10277"/>
    <w:p>
      <w:pPr>
        <w:pStyle w:val="2"/>
        <w:outlineLvl w:val="1"/>
        <w:jc w:val="center"/>
      </w:pPr>
      <w:r>
        <w:rPr>
          <w:sz w:val="20"/>
        </w:rPr>
        <w:t xml:space="preserve">X. Перечень лекарственных препаратов и расходных</w:t>
      </w:r>
    </w:p>
    <w:p>
      <w:pPr>
        <w:pStyle w:val="2"/>
        <w:jc w:val="center"/>
      </w:pPr>
      <w:r>
        <w:rPr>
          <w:sz w:val="20"/>
        </w:rPr>
        <w:t xml:space="preserve">материалов для стоматологической службы</w:t>
      </w:r>
    </w:p>
    <w:p>
      <w:pPr>
        <w:pStyle w:val="0"/>
        <w:jc w:val="both"/>
      </w:pPr>
      <w:r>
        <w:rPr>
          <w:sz w:val="20"/>
        </w:rPr>
      </w:r>
    </w:p>
    <w:p>
      <w:pPr>
        <w:pStyle w:val="0"/>
        <w:ind w:firstLine="540"/>
        <w:jc w:val="both"/>
      </w:pPr>
      <w:r>
        <w:rPr>
          <w:sz w:val="20"/>
        </w:rPr>
        <w:t xml:space="preserve">1. Стоматологические материалы и инструменты:</w:t>
      </w:r>
    </w:p>
    <w:p>
      <w:pPr>
        <w:pStyle w:val="0"/>
        <w:spacing w:before="200" w:line-rule="auto"/>
        <w:ind w:firstLine="540"/>
        <w:jc w:val="both"/>
      </w:pPr>
      <w:r>
        <w:rPr>
          <w:sz w:val="20"/>
        </w:rPr>
        <w:t xml:space="preserve">Анестетики - гель, лидокаин спрей 10%, раствор прокаина 2%, раствор тримекаина 2%, раствор лидокаина 2%, анестетики на основе артикаина.</w:t>
      </w:r>
    </w:p>
    <w:p>
      <w:pPr>
        <w:pStyle w:val="0"/>
        <w:spacing w:before="200" w:line-rule="auto"/>
        <w:ind w:firstLine="540"/>
        <w:jc w:val="both"/>
      </w:pPr>
      <w:r>
        <w:rPr>
          <w:sz w:val="20"/>
        </w:rPr>
        <w:t xml:space="preserve">Девитализирующая паста Ретинол + Витамин Б + Бетакаротен + Менадион.</w:t>
      </w:r>
    </w:p>
    <w:p>
      <w:pPr>
        <w:pStyle w:val="0"/>
        <w:spacing w:before="200" w:line-rule="auto"/>
        <w:ind w:firstLine="540"/>
        <w:jc w:val="both"/>
      </w:pPr>
      <w:r>
        <w:rPr>
          <w:sz w:val="20"/>
        </w:rPr>
        <w:t xml:space="preserve">Ретинол (масляный раствор), Бальзам Поливинокс, Мараславин.</w:t>
      </w:r>
    </w:p>
    <w:p>
      <w:pPr>
        <w:pStyle w:val="0"/>
        <w:spacing w:before="200" w:line-rule="auto"/>
        <w:ind w:firstLine="540"/>
        <w:jc w:val="both"/>
      </w:pPr>
      <w:r>
        <w:rPr>
          <w:sz w:val="20"/>
        </w:rPr>
        <w:t xml:space="preserve">Р-р фурацилина 1:5000.</w:t>
      </w:r>
    </w:p>
    <w:p>
      <w:pPr>
        <w:pStyle w:val="0"/>
        <w:spacing w:before="200" w:line-rule="auto"/>
        <w:ind w:firstLine="540"/>
        <w:jc w:val="both"/>
      </w:pPr>
      <w:r>
        <w:rPr>
          <w:sz w:val="20"/>
        </w:rPr>
        <w:t xml:space="preserve">Бальзам Поливинокс.</w:t>
      </w:r>
    </w:p>
    <w:p>
      <w:pPr>
        <w:pStyle w:val="0"/>
        <w:spacing w:before="200" w:line-rule="auto"/>
        <w:ind w:firstLine="540"/>
        <w:jc w:val="both"/>
      </w:pPr>
      <w:r>
        <w:rPr>
          <w:sz w:val="20"/>
        </w:rPr>
        <w:t xml:space="preserve">Водорода пероксид (раствор 1%; 3%; 6%).</w:t>
      </w:r>
    </w:p>
    <w:p>
      <w:pPr>
        <w:pStyle w:val="0"/>
        <w:spacing w:before="200" w:line-rule="auto"/>
        <w:ind w:firstLine="540"/>
        <w:jc w:val="both"/>
      </w:pPr>
      <w:r>
        <w:rPr>
          <w:sz w:val="20"/>
        </w:rPr>
        <w:t xml:space="preserve">Хлоргексидин раствор 0,05%, 0,15%, 0,5%, 2%.</w:t>
      </w:r>
    </w:p>
    <w:p>
      <w:pPr>
        <w:pStyle w:val="0"/>
        <w:spacing w:before="200" w:line-rule="auto"/>
        <w:ind w:firstLine="540"/>
        <w:jc w:val="both"/>
      </w:pPr>
      <w:r>
        <w:rPr>
          <w:sz w:val="20"/>
        </w:rPr>
        <w:t xml:space="preserve">Этанол (раствор для наружного применения и приготовления лекарственных форм 70%, 95%).</w:t>
      </w:r>
    </w:p>
    <w:p>
      <w:pPr>
        <w:pStyle w:val="0"/>
        <w:spacing w:before="200" w:line-rule="auto"/>
        <w:ind w:firstLine="540"/>
        <w:jc w:val="both"/>
      </w:pPr>
      <w:r>
        <w:rPr>
          <w:sz w:val="20"/>
        </w:rPr>
        <w:t xml:space="preserve">Натрия гипохлорит раствор.</w:t>
      </w:r>
    </w:p>
    <w:p>
      <w:pPr>
        <w:pStyle w:val="0"/>
        <w:spacing w:before="200" w:line-rule="auto"/>
        <w:ind w:firstLine="540"/>
        <w:jc w:val="both"/>
      </w:pPr>
      <w:r>
        <w:rPr>
          <w:sz w:val="20"/>
        </w:rPr>
        <w:t xml:space="preserve">Борная кислота + Нитрофурал + [Коллаген] губка.</w:t>
      </w:r>
    </w:p>
    <w:p>
      <w:pPr>
        <w:pStyle w:val="0"/>
        <w:spacing w:before="200" w:line-rule="auto"/>
        <w:ind w:firstLine="540"/>
        <w:jc w:val="both"/>
      </w:pPr>
      <w:r>
        <w:rPr>
          <w:sz w:val="20"/>
        </w:rPr>
        <w:t xml:space="preserve">Гемостатическая жидкость, гель.</w:t>
      </w:r>
    </w:p>
    <w:p>
      <w:pPr>
        <w:pStyle w:val="0"/>
        <w:spacing w:before="200" w:line-rule="auto"/>
        <w:ind w:firstLine="540"/>
        <w:jc w:val="both"/>
      </w:pPr>
      <w:r>
        <w:rPr>
          <w:sz w:val="20"/>
        </w:rPr>
        <w:t xml:space="preserve">Калия йодид.</w:t>
      </w:r>
    </w:p>
    <w:p>
      <w:pPr>
        <w:pStyle w:val="0"/>
        <w:spacing w:before="200" w:line-rule="auto"/>
        <w:ind w:firstLine="540"/>
        <w:jc w:val="both"/>
      </w:pPr>
      <w:r>
        <w:rPr>
          <w:sz w:val="20"/>
        </w:rPr>
        <w:t xml:space="preserve">Кальция глицерофосфат.</w:t>
      </w:r>
    </w:p>
    <w:p>
      <w:pPr>
        <w:pStyle w:val="0"/>
        <w:spacing w:before="200" w:line-rule="auto"/>
        <w:ind w:firstLine="540"/>
        <w:jc w:val="both"/>
      </w:pPr>
      <w:r>
        <w:rPr>
          <w:sz w:val="20"/>
        </w:rPr>
        <w:t xml:space="preserve">Йод + [Калия йодид + Поливиниловый спирт].</w:t>
      </w:r>
    </w:p>
    <w:p>
      <w:pPr>
        <w:pStyle w:val="0"/>
        <w:spacing w:before="200" w:line-rule="auto"/>
        <w:ind w:firstLine="540"/>
        <w:jc w:val="both"/>
      </w:pPr>
      <w:r>
        <w:rPr>
          <w:sz w:val="20"/>
        </w:rPr>
        <w:t xml:space="preserve">Ферменты (трипсин, химотрипсин).</w:t>
      </w:r>
    </w:p>
    <w:p>
      <w:pPr>
        <w:pStyle w:val="0"/>
        <w:spacing w:before="200" w:line-rule="auto"/>
        <w:ind w:firstLine="540"/>
        <w:jc w:val="both"/>
      </w:pPr>
      <w:r>
        <w:rPr>
          <w:sz w:val="20"/>
        </w:rPr>
        <w:t xml:space="preserve">Триоксидент.</w:t>
      </w:r>
    </w:p>
    <w:p>
      <w:pPr>
        <w:pStyle w:val="0"/>
        <w:spacing w:before="200" w:line-rule="auto"/>
        <w:ind w:firstLine="540"/>
        <w:jc w:val="both"/>
      </w:pPr>
      <w:r>
        <w:rPr>
          <w:sz w:val="20"/>
        </w:rPr>
        <w:t xml:space="preserve">Кальцийсодержащий комплекс для временного пломбирования корневых каналов.</w:t>
      </w:r>
    </w:p>
    <w:p>
      <w:pPr>
        <w:pStyle w:val="0"/>
        <w:spacing w:before="200" w:line-rule="auto"/>
        <w:ind w:firstLine="540"/>
        <w:jc w:val="both"/>
      </w:pPr>
      <w:r>
        <w:rPr>
          <w:sz w:val="20"/>
        </w:rPr>
        <w:t xml:space="preserve">Гель для химико-механического расширения каналов отечественного и импортного производства.</w:t>
      </w:r>
    </w:p>
    <w:p>
      <w:pPr>
        <w:pStyle w:val="0"/>
        <w:spacing w:before="200" w:line-rule="auto"/>
        <w:ind w:firstLine="540"/>
        <w:jc w:val="both"/>
      </w:pPr>
      <w:r>
        <w:rPr>
          <w:sz w:val="20"/>
        </w:rPr>
        <w:t xml:space="preserve">Гель для химического размягчения твердых зубных отложений отечественного и импортного производства.</w:t>
      </w:r>
    </w:p>
    <w:p>
      <w:pPr>
        <w:pStyle w:val="0"/>
        <w:spacing w:before="200" w:line-rule="auto"/>
        <w:ind w:firstLine="540"/>
        <w:jc w:val="both"/>
      </w:pPr>
      <w:r>
        <w:rPr>
          <w:sz w:val="20"/>
        </w:rPr>
        <w:t xml:space="preserve">Саморассасывающиеся лечебные пластины.</w:t>
      </w:r>
    </w:p>
    <w:p>
      <w:pPr>
        <w:pStyle w:val="0"/>
        <w:spacing w:before="200" w:line-rule="auto"/>
        <w:ind w:firstLine="540"/>
        <w:jc w:val="both"/>
      </w:pPr>
      <w:r>
        <w:rPr>
          <w:sz w:val="20"/>
        </w:rPr>
        <w:t xml:space="preserve">Паста для лечения альвеолитов.</w:t>
      </w:r>
    </w:p>
    <w:p>
      <w:pPr>
        <w:pStyle w:val="0"/>
        <w:spacing w:before="200" w:line-rule="auto"/>
        <w:ind w:firstLine="540"/>
        <w:jc w:val="both"/>
      </w:pPr>
      <w:r>
        <w:rPr>
          <w:sz w:val="20"/>
        </w:rPr>
        <w:t xml:space="preserve">Диоксометилтетрагидропиримидин мазь 10%.</w:t>
      </w:r>
    </w:p>
    <w:p>
      <w:pPr>
        <w:pStyle w:val="0"/>
        <w:spacing w:before="200" w:line-rule="auto"/>
        <w:ind w:firstLine="540"/>
        <w:jc w:val="both"/>
      </w:pPr>
      <w:r>
        <w:rPr>
          <w:sz w:val="20"/>
        </w:rPr>
        <w:t xml:space="preserve">Диоксотетрагидрокситетрагидронафталин мазь назальная 0,25.</w:t>
      </w:r>
    </w:p>
    <w:p>
      <w:pPr>
        <w:pStyle w:val="0"/>
        <w:spacing w:before="200" w:line-rule="auto"/>
        <w:ind w:firstLine="540"/>
        <w:jc w:val="both"/>
      </w:pPr>
      <w:r>
        <w:rPr>
          <w:sz w:val="20"/>
        </w:rPr>
        <w:t xml:space="preserve">Ацикловир 3%.</w:t>
      </w:r>
    </w:p>
    <w:p>
      <w:pPr>
        <w:pStyle w:val="0"/>
        <w:spacing w:before="200" w:line-rule="auto"/>
        <w:ind w:firstLine="540"/>
        <w:jc w:val="both"/>
      </w:pPr>
      <w:r>
        <w:rPr>
          <w:sz w:val="20"/>
        </w:rPr>
        <w:t xml:space="preserve">Гепарин натрия + Бензокаин + Бензилникотинат мазь.</w:t>
      </w:r>
    </w:p>
    <w:p>
      <w:pPr>
        <w:pStyle w:val="0"/>
        <w:spacing w:before="200" w:line-rule="auto"/>
        <w:ind w:firstLine="540"/>
        <w:jc w:val="both"/>
      </w:pPr>
      <w:r>
        <w:rPr>
          <w:sz w:val="20"/>
        </w:rPr>
        <w:t xml:space="preserve">Нистатиновая мазь.</w:t>
      </w:r>
    </w:p>
    <w:p>
      <w:pPr>
        <w:pStyle w:val="0"/>
        <w:spacing w:before="200" w:line-rule="auto"/>
        <w:ind w:firstLine="540"/>
        <w:jc w:val="both"/>
      </w:pPr>
      <w:r>
        <w:rPr>
          <w:sz w:val="20"/>
        </w:rPr>
        <w:t xml:space="preserve">Натрия тетраборат.</w:t>
      </w:r>
    </w:p>
    <w:p>
      <w:pPr>
        <w:pStyle w:val="0"/>
        <w:spacing w:before="200" w:line-rule="auto"/>
        <w:ind w:firstLine="540"/>
        <w:jc w:val="both"/>
      </w:pPr>
      <w:r>
        <w:rPr>
          <w:sz w:val="20"/>
        </w:rPr>
        <w:t xml:space="preserve">Мазь с ацетилсалициловой кислотой.</w:t>
      </w:r>
    </w:p>
    <w:p>
      <w:pPr>
        <w:pStyle w:val="0"/>
        <w:spacing w:before="200" w:line-rule="auto"/>
        <w:ind w:firstLine="540"/>
        <w:jc w:val="both"/>
      </w:pPr>
      <w:r>
        <w:rPr>
          <w:sz w:val="20"/>
        </w:rPr>
        <w:t xml:space="preserve">Преднизолон мазь.</w:t>
      </w:r>
    </w:p>
    <w:p>
      <w:pPr>
        <w:pStyle w:val="0"/>
        <w:spacing w:before="200" w:line-rule="auto"/>
        <w:ind w:firstLine="540"/>
        <w:jc w:val="both"/>
      </w:pPr>
      <w:r>
        <w:rPr>
          <w:sz w:val="20"/>
        </w:rPr>
        <w:t xml:space="preserve">Хлорамфеникол [D, L] линимент.</w:t>
      </w:r>
    </w:p>
    <w:p>
      <w:pPr>
        <w:pStyle w:val="0"/>
        <w:spacing w:before="200" w:line-rule="auto"/>
        <w:ind w:firstLine="540"/>
        <w:jc w:val="both"/>
      </w:pPr>
      <w:r>
        <w:rPr>
          <w:sz w:val="20"/>
        </w:rPr>
        <w:t xml:space="preserve">Депротеинизированный диализат из крови здоровых молочных телят (Bos Taurus), стандартизированный химически и биологически гель, мазь.</w:t>
      </w:r>
    </w:p>
    <w:p>
      <w:pPr>
        <w:pStyle w:val="0"/>
        <w:spacing w:before="200" w:line-rule="auto"/>
        <w:ind w:firstLine="540"/>
        <w:jc w:val="both"/>
      </w:pPr>
      <w:r>
        <w:rPr>
          <w:sz w:val="20"/>
        </w:rPr>
        <w:t xml:space="preserve">Линкомицин раствор для внутривенного и внутримышечного введения 30%.</w:t>
      </w:r>
    </w:p>
    <w:p>
      <w:pPr>
        <w:pStyle w:val="0"/>
        <w:spacing w:before="200" w:line-rule="auto"/>
        <w:ind w:firstLine="540"/>
        <w:jc w:val="both"/>
      </w:pPr>
      <w:r>
        <w:rPr>
          <w:sz w:val="20"/>
        </w:rPr>
        <w:t xml:space="preserve">Метронидазол в таблетках.</w:t>
      </w:r>
    </w:p>
    <w:p>
      <w:pPr>
        <w:pStyle w:val="0"/>
        <w:spacing w:before="200" w:line-rule="auto"/>
        <w:ind w:firstLine="540"/>
        <w:jc w:val="both"/>
      </w:pPr>
      <w:r>
        <w:rPr>
          <w:sz w:val="20"/>
        </w:rPr>
        <w:t xml:space="preserve">Аргенат (препараты для серебрения).</w:t>
      </w:r>
    </w:p>
    <w:p>
      <w:pPr>
        <w:pStyle w:val="0"/>
        <w:spacing w:before="200" w:line-rule="auto"/>
        <w:ind w:firstLine="540"/>
        <w:jc w:val="both"/>
      </w:pPr>
      <w:r>
        <w:rPr>
          <w:sz w:val="20"/>
        </w:rPr>
        <w:t xml:space="preserve">Мази на основе ГКС.</w:t>
      </w:r>
    </w:p>
    <w:p>
      <w:pPr>
        <w:pStyle w:val="0"/>
        <w:spacing w:before="200" w:line-rule="auto"/>
        <w:ind w:firstLine="540"/>
        <w:jc w:val="both"/>
      </w:pPr>
      <w:r>
        <w:rPr>
          <w:sz w:val="20"/>
        </w:rPr>
        <w:t xml:space="preserve">Остеотропные материалы отечественного производства.</w:t>
      </w:r>
    </w:p>
    <w:p>
      <w:pPr>
        <w:pStyle w:val="0"/>
        <w:spacing w:before="200" w:line-rule="auto"/>
        <w:ind w:firstLine="540"/>
        <w:jc w:val="both"/>
      </w:pPr>
      <w:r>
        <w:rPr>
          <w:sz w:val="20"/>
        </w:rPr>
        <w:t xml:space="preserve">Фторирующий гель, лак, жидкость отечественного производства.</w:t>
      </w:r>
    </w:p>
    <w:p>
      <w:pPr>
        <w:pStyle w:val="0"/>
        <w:spacing w:before="200" w:line-rule="auto"/>
        <w:ind w:firstLine="540"/>
        <w:jc w:val="both"/>
      </w:pPr>
      <w:r>
        <w:rPr>
          <w:sz w:val="20"/>
        </w:rPr>
        <w:t xml:space="preserve">Антисептическая йодсодержащая паста отечественного производства.</w:t>
      </w:r>
    </w:p>
    <w:p>
      <w:pPr>
        <w:pStyle w:val="0"/>
        <w:spacing w:before="200" w:line-rule="auto"/>
        <w:ind w:firstLine="540"/>
        <w:jc w:val="both"/>
      </w:pPr>
      <w:r>
        <w:rPr>
          <w:sz w:val="20"/>
        </w:rPr>
        <w:t xml:space="preserve">Дентин паста, водный.</w:t>
      </w:r>
    </w:p>
    <w:p>
      <w:pPr>
        <w:pStyle w:val="0"/>
        <w:spacing w:before="200" w:line-rule="auto"/>
        <w:ind w:firstLine="540"/>
        <w:jc w:val="both"/>
      </w:pPr>
      <w:r>
        <w:rPr>
          <w:sz w:val="20"/>
        </w:rPr>
        <w:t xml:space="preserve">Материалы для пломбирования корневых каналов отечественного производства.</w:t>
      </w:r>
    </w:p>
    <w:p>
      <w:pPr>
        <w:pStyle w:val="0"/>
        <w:spacing w:before="200" w:line-rule="auto"/>
        <w:ind w:firstLine="540"/>
        <w:jc w:val="both"/>
      </w:pPr>
      <w:r>
        <w:rPr>
          <w:sz w:val="20"/>
        </w:rPr>
        <w:t xml:space="preserve">Кальцийсодержащий подкладочный материал отечественного производства.</w:t>
      </w:r>
    </w:p>
    <w:p>
      <w:pPr>
        <w:pStyle w:val="0"/>
        <w:spacing w:before="200" w:line-rule="auto"/>
        <w:ind w:firstLine="540"/>
        <w:jc w:val="both"/>
      </w:pPr>
      <w:r>
        <w:rPr>
          <w:sz w:val="20"/>
        </w:rPr>
        <w:t xml:space="preserve">Стеклоиономерный цемент отечественного производства.</w:t>
      </w:r>
    </w:p>
    <w:p>
      <w:pPr>
        <w:pStyle w:val="0"/>
        <w:spacing w:before="200" w:line-rule="auto"/>
        <w:ind w:firstLine="540"/>
        <w:jc w:val="both"/>
      </w:pPr>
      <w:r>
        <w:rPr>
          <w:sz w:val="20"/>
        </w:rPr>
        <w:t xml:space="preserve">Цинкфосфатный цемент.</w:t>
      </w:r>
    </w:p>
    <w:p>
      <w:pPr>
        <w:pStyle w:val="0"/>
        <w:spacing w:before="200" w:line-rule="auto"/>
        <w:ind w:firstLine="540"/>
        <w:jc w:val="both"/>
      </w:pPr>
      <w:r>
        <w:rPr>
          <w:sz w:val="20"/>
        </w:rPr>
        <w:t xml:space="preserve">Композитные материалы химического отверждения отечественного и импортного производства.</w:t>
      </w:r>
    </w:p>
    <w:p>
      <w:pPr>
        <w:pStyle w:val="0"/>
        <w:spacing w:before="200" w:line-rule="auto"/>
        <w:ind w:firstLine="540"/>
        <w:jc w:val="both"/>
      </w:pPr>
      <w:r>
        <w:rPr>
          <w:sz w:val="20"/>
        </w:rPr>
        <w:t xml:space="preserve">Материал альгинатный слепочный (для ортодонтических работ).</w:t>
      </w:r>
    </w:p>
    <w:p>
      <w:pPr>
        <w:pStyle w:val="0"/>
        <w:spacing w:before="200" w:line-rule="auto"/>
        <w:ind w:firstLine="540"/>
        <w:jc w:val="both"/>
      </w:pPr>
      <w:r>
        <w:rPr>
          <w:sz w:val="20"/>
        </w:rPr>
        <w:t xml:space="preserve">Материал силиконовый слепочный (для ортодонтических работ).</w:t>
      </w:r>
    </w:p>
    <w:p>
      <w:pPr>
        <w:pStyle w:val="0"/>
        <w:spacing w:before="200" w:line-rule="auto"/>
        <w:ind w:firstLine="540"/>
        <w:jc w:val="both"/>
      </w:pPr>
      <w:r>
        <w:rPr>
          <w:sz w:val="20"/>
        </w:rPr>
        <w:t xml:space="preserve">Базисные пластмассы (для ортодонтических работ).</w:t>
      </w:r>
    </w:p>
    <w:p>
      <w:pPr>
        <w:pStyle w:val="0"/>
        <w:spacing w:before="200" w:line-rule="auto"/>
        <w:ind w:firstLine="540"/>
        <w:jc w:val="both"/>
      </w:pPr>
      <w:r>
        <w:rPr>
          <w:sz w:val="20"/>
        </w:rPr>
        <w:t xml:space="preserve">Проволока ортодонтическая, проволока припоя.</w:t>
      </w:r>
    </w:p>
    <w:p>
      <w:pPr>
        <w:pStyle w:val="0"/>
        <w:spacing w:before="200" w:line-rule="auto"/>
        <w:ind w:firstLine="540"/>
        <w:jc w:val="both"/>
      </w:pPr>
      <w:r>
        <w:rPr>
          <w:sz w:val="20"/>
        </w:rPr>
        <w:t xml:space="preserve">Герметики-композиты химического отверждения и стеклоиномеры отечественного и импортного производства.</w:t>
      </w:r>
    </w:p>
    <w:p>
      <w:pPr>
        <w:pStyle w:val="0"/>
        <w:spacing w:before="200" w:line-rule="auto"/>
        <w:ind w:firstLine="540"/>
        <w:jc w:val="both"/>
      </w:pPr>
      <w:r>
        <w:rPr>
          <w:sz w:val="20"/>
        </w:rPr>
        <w:t xml:space="preserve">Штифты бумажные.</w:t>
      </w:r>
    </w:p>
    <w:p>
      <w:pPr>
        <w:pStyle w:val="0"/>
        <w:spacing w:before="200" w:line-rule="auto"/>
        <w:ind w:firstLine="540"/>
        <w:jc w:val="both"/>
      </w:pPr>
      <w:r>
        <w:rPr>
          <w:sz w:val="20"/>
        </w:rPr>
        <w:t xml:space="preserve">Нить для ретракции десны.</w:t>
      </w:r>
    </w:p>
    <w:p>
      <w:pPr>
        <w:pStyle w:val="0"/>
        <w:spacing w:before="200" w:line-rule="auto"/>
        <w:ind w:firstLine="540"/>
        <w:jc w:val="both"/>
      </w:pPr>
      <w:r>
        <w:rPr>
          <w:sz w:val="20"/>
        </w:rPr>
        <w:t xml:space="preserve">Гипс медицинский.</w:t>
      </w:r>
    </w:p>
    <w:p>
      <w:pPr>
        <w:pStyle w:val="0"/>
        <w:spacing w:before="200" w:line-rule="auto"/>
        <w:ind w:firstLine="540"/>
        <w:jc w:val="both"/>
      </w:pPr>
      <w:r>
        <w:rPr>
          <w:sz w:val="20"/>
        </w:rPr>
        <w:t xml:space="preserve">Воск базисный.</w:t>
      </w:r>
    </w:p>
    <w:p>
      <w:pPr>
        <w:pStyle w:val="0"/>
        <w:spacing w:before="200" w:line-rule="auto"/>
        <w:ind w:firstLine="540"/>
        <w:jc w:val="both"/>
      </w:pPr>
      <w:r>
        <w:rPr>
          <w:sz w:val="20"/>
        </w:rPr>
        <w:t xml:space="preserve">Винт ортодонтический.</w:t>
      </w:r>
    </w:p>
    <w:p>
      <w:pPr>
        <w:pStyle w:val="0"/>
        <w:spacing w:before="200" w:line-rule="auto"/>
        <w:ind w:firstLine="540"/>
        <w:jc w:val="both"/>
      </w:pPr>
      <w:r>
        <w:rPr>
          <w:sz w:val="20"/>
        </w:rPr>
        <w:t xml:space="preserve">Лак разделительный.</w:t>
      </w:r>
    </w:p>
    <w:p>
      <w:pPr>
        <w:pStyle w:val="0"/>
        <w:spacing w:before="200" w:line-rule="auto"/>
        <w:ind w:firstLine="540"/>
        <w:jc w:val="both"/>
      </w:pPr>
      <w:r>
        <w:rPr>
          <w:sz w:val="20"/>
        </w:rPr>
        <w:t xml:space="preserve">Фрезы.</w:t>
      </w:r>
    </w:p>
    <w:p>
      <w:pPr>
        <w:pStyle w:val="0"/>
        <w:spacing w:before="200" w:line-rule="auto"/>
        <w:ind w:firstLine="540"/>
        <w:jc w:val="both"/>
      </w:pPr>
      <w:r>
        <w:rPr>
          <w:sz w:val="20"/>
        </w:rPr>
        <w:t xml:space="preserve">Дискодержатели.</w:t>
      </w:r>
    </w:p>
    <w:p>
      <w:pPr>
        <w:pStyle w:val="0"/>
        <w:spacing w:before="200" w:line-rule="auto"/>
        <w:ind w:firstLine="540"/>
        <w:jc w:val="both"/>
      </w:pPr>
      <w:r>
        <w:rPr>
          <w:sz w:val="20"/>
        </w:rPr>
        <w:t xml:space="preserve">Бумагодержатели.</w:t>
      </w:r>
    </w:p>
    <w:p>
      <w:pPr>
        <w:pStyle w:val="0"/>
        <w:spacing w:before="200" w:line-rule="auto"/>
        <w:ind w:firstLine="540"/>
        <w:jc w:val="both"/>
      </w:pPr>
      <w:r>
        <w:rPr>
          <w:sz w:val="20"/>
        </w:rPr>
        <w:t xml:space="preserve">Щетки ортодонтические.</w:t>
      </w:r>
    </w:p>
    <w:p>
      <w:pPr>
        <w:pStyle w:val="0"/>
        <w:spacing w:before="200" w:line-rule="auto"/>
        <w:ind w:firstLine="540"/>
        <w:jc w:val="both"/>
      </w:pPr>
      <w:r>
        <w:rPr>
          <w:sz w:val="20"/>
        </w:rPr>
        <w:t xml:space="preserve">Порошок полировочный.</w:t>
      </w:r>
    </w:p>
    <w:p>
      <w:pPr>
        <w:pStyle w:val="0"/>
        <w:spacing w:before="200" w:line-rule="auto"/>
        <w:ind w:firstLine="540"/>
        <w:jc w:val="both"/>
      </w:pPr>
      <w:r>
        <w:rPr>
          <w:sz w:val="20"/>
        </w:rPr>
        <w:t xml:space="preserve">Композитные материалы светового отверждения отечественного и импортного производства.</w:t>
      </w:r>
    </w:p>
    <w:p>
      <w:pPr>
        <w:pStyle w:val="0"/>
        <w:spacing w:before="200" w:line-rule="auto"/>
        <w:ind w:firstLine="540"/>
        <w:jc w:val="both"/>
      </w:pPr>
      <w:r>
        <w:rPr>
          <w:sz w:val="20"/>
        </w:rPr>
        <w:t xml:space="preserve">2. Диагностические средства:</w:t>
      </w:r>
    </w:p>
    <w:p>
      <w:pPr>
        <w:pStyle w:val="0"/>
        <w:spacing w:before="200" w:line-rule="auto"/>
        <w:ind w:firstLine="540"/>
        <w:jc w:val="both"/>
      </w:pPr>
      <w:r>
        <w:rPr>
          <w:sz w:val="20"/>
        </w:rPr>
        <w:t xml:space="preserve">Колор-тест жидкости.</w:t>
      </w:r>
    </w:p>
    <w:p>
      <w:pPr>
        <w:pStyle w:val="0"/>
        <w:spacing w:before="200" w:line-rule="auto"/>
        <w:ind w:firstLine="540"/>
        <w:jc w:val="both"/>
      </w:pPr>
      <w:r>
        <w:rPr>
          <w:sz w:val="20"/>
        </w:rPr>
        <w:t xml:space="preserve">Детектор кариеса.</w:t>
      </w:r>
    </w:p>
    <w:p>
      <w:pPr>
        <w:pStyle w:val="0"/>
        <w:spacing w:before="200" w:line-rule="auto"/>
        <w:ind w:firstLine="540"/>
        <w:jc w:val="both"/>
      </w:pPr>
      <w:r>
        <w:rPr>
          <w:sz w:val="20"/>
        </w:rPr>
        <w:t xml:space="preserve">3. Расходный стоматологический инструментарий:</w:t>
      </w:r>
    </w:p>
    <w:p>
      <w:pPr>
        <w:pStyle w:val="0"/>
        <w:spacing w:before="200" w:line-rule="auto"/>
        <w:ind w:firstLine="540"/>
        <w:jc w:val="both"/>
      </w:pPr>
      <w:r>
        <w:rPr>
          <w:sz w:val="20"/>
        </w:rPr>
        <w:t xml:space="preserve">Пародонтологический набор.</w:t>
      </w:r>
    </w:p>
    <w:p>
      <w:pPr>
        <w:pStyle w:val="0"/>
        <w:spacing w:before="200" w:line-rule="auto"/>
        <w:ind w:firstLine="540"/>
        <w:jc w:val="both"/>
      </w:pPr>
      <w:r>
        <w:rPr>
          <w:sz w:val="20"/>
        </w:rPr>
        <w:t xml:space="preserve">Набор кюреток Грейси.</w:t>
      </w:r>
    </w:p>
    <w:p>
      <w:pPr>
        <w:pStyle w:val="0"/>
        <w:spacing w:before="200" w:line-rule="auto"/>
        <w:ind w:firstLine="540"/>
        <w:jc w:val="both"/>
      </w:pPr>
      <w:r>
        <w:rPr>
          <w:sz w:val="20"/>
        </w:rPr>
        <w:t xml:space="preserve">Набор инструментов для эндодонтии.</w:t>
      </w:r>
    </w:p>
    <w:p>
      <w:pPr>
        <w:pStyle w:val="0"/>
        <w:spacing w:before="200" w:line-rule="auto"/>
        <w:ind w:firstLine="540"/>
        <w:jc w:val="both"/>
      </w:pPr>
      <w:r>
        <w:rPr>
          <w:sz w:val="20"/>
        </w:rPr>
        <w:t xml:space="preserve">Пульпоэкстратор.</w:t>
      </w:r>
    </w:p>
    <w:p>
      <w:pPr>
        <w:pStyle w:val="0"/>
        <w:spacing w:before="200" w:line-rule="auto"/>
        <w:ind w:firstLine="540"/>
        <w:jc w:val="both"/>
      </w:pPr>
      <w:r>
        <w:rPr>
          <w:sz w:val="20"/>
        </w:rPr>
        <w:t xml:space="preserve">Игла корневая.</w:t>
      </w:r>
    </w:p>
    <w:p>
      <w:pPr>
        <w:pStyle w:val="0"/>
        <w:spacing w:before="200" w:line-rule="auto"/>
        <w:ind w:firstLine="540"/>
        <w:jc w:val="both"/>
      </w:pPr>
      <w:r>
        <w:rPr>
          <w:sz w:val="20"/>
        </w:rPr>
        <w:t xml:space="preserve">Каналорасширитель отечественного и импортного производства.</w:t>
      </w:r>
    </w:p>
    <w:p>
      <w:pPr>
        <w:pStyle w:val="0"/>
        <w:spacing w:before="200" w:line-rule="auto"/>
        <w:ind w:firstLine="540"/>
        <w:jc w:val="both"/>
      </w:pPr>
      <w:r>
        <w:rPr>
          <w:sz w:val="20"/>
        </w:rPr>
        <w:t xml:space="preserve">Каналонаполнитель отечественного и импортного производства.</w:t>
      </w:r>
    </w:p>
    <w:p>
      <w:pPr>
        <w:pStyle w:val="0"/>
        <w:spacing w:before="200" w:line-rule="auto"/>
        <w:ind w:firstLine="540"/>
        <w:jc w:val="both"/>
      </w:pPr>
      <w:r>
        <w:rPr>
          <w:sz w:val="20"/>
        </w:rPr>
        <w:t xml:space="preserve">Боры отечественного и импортного производства.</w:t>
      </w:r>
    </w:p>
    <w:p>
      <w:pPr>
        <w:pStyle w:val="0"/>
        <w:spacing w:before="200" w:line-rule="auto"/>
        <w:ind w:firstLine="540"/>
        <w:jc w:val="both"/>
      </w:pPr>
      <w:r>
        <w:rPr>
          <w:sz w:val="20"/>
        </w:rPr>
        <w:t xml:space="preserve">Головки и диски алмазные отечественного и импортного производства.</w:t>
      </w:r>
    </w:p>
    <w:p>
      <w:pPr>
        <w:pStyle w:val="0"/>
        <w:spacing w:before="200" w:line-rule="auto"/>
        <w:ind w:firstLine="540"/>
        <w:jc w:val="both"/>
      </w:pPr>
      <w:r>
        <w:rPr>
          <w:sz w:val="20"/>
        </w:rPr>
        <w:t xml:space="preserve">Аксессуары для работы с композитными материалами:</w:t>
      </w:r>
    </w:p>
    <w:p>
      <w:pPr>
        <w:pStyle w:val="0"/>
        <w:spacing w:before="200" w:line-rule="auto"/>
        <w:ind w:firstLine="540"/>
        <w:jc w:val="both"/>
      </w:pPr>
      <w:r>
        <w:rPr>
          <w:sz w:val="20"/>
        </w:rPr>
        <w:t xml:space="preserve">- клинья деревянные, пластмассовые;</w:t>
      </w:r>
    </w:p>
    <w:p>
      <w:pPr>
        <w:pStyle w:val="0"/>
        <w:spacing w:before="200" w:line-rule="auto"/>
        <w:ind w:firstLine="540"/>
        <w:jc w:val="both"/>
      </w:pPr>
      <w:r>
        <w:rPr>
          <w:sz w:val="20"/>
        </w:rPr>
        <w:t xml:space="preserve">- полировочные диски с разной степенью абразивности рабочей поверхности;</w:t>
      </w:r>
    </w:p>
    <w:p>
      <w:pPr>
        <w:pStyle w:val="0"/>
        <w:spacing w:before="200" w:line-rule="auto"/>
        <w:ind w:firstLine="540"/>
        <w:jc w:val="both"/>
      </w:pPr>
      <w:r>
        <w:rPr>
          <w:sz w:val="20"/>
        </w:rPr>
        <w:t xml:space="preserve">- штрипсы металлические и целлулоидные;</w:t>
      </w:r>
    </w:p>
    <w:p>
      <w:pPr>
        <w:pStyle w:val="0"/>
        <w:spacing w:before="200" w:line-rule="auto"/>
        <w:ind w:firstLine="540"/>
        <w:jc w:val="both"/>
      </w:pPr>
      <w:r>
        <w:rPr>
          <w:sz w:val="20"/>
        </w:rPr>
        <w:t xml:space="preserve">- матрицы контурированные и целлулоидные для моляров и премоляров;</w:t>
      </w:r>
    </w:p>
    <w:p>
      <w:pPr>
        <w:pStyle w:val="0"/>
        <w:spacing w:before="200" w:line-rule="auto"/>
        <w:ind w:firstLine="540"/>
        <w:jc w:val="both"/>
      </w:pPr>
      <w:r>
        <w:rPr>
          <w:sz w:val="20"/>
        </w:rPr>
        <w:t xml:space="preserve">- матрицы металлические для моляров и премоляров разной толщины;</w:t>
      </w:r>
    </w:p>
    <w:p>
      <w:pPr>
        <w:pStyle w:val="0"/>
        <w:spacing w:before="200" w:line-rule="auto"/>
        <w:ind w:firstLine="540"/>
        <w:jc w:val="both"/>
      </w:pPr>
      <w:r>
        <w:rPr>
          <w:sz w:val="20"/>
        </w:rPr>
        <w:t xml:space="preserve">- матрицы целлулоидные для моляров и премоляров с фиксирующим кольцом;</w:t>
      </w:r>
    </w:p>
    <w:p>
      <w:pPr>
        <w:pStyle w:val="0"/>
        <w:spacing w:before="200" w:line-rule="auto"/>
        <w:ind w:firstLine="540"/>
        <w:jc w:val="both"/>
      </w:pPr>
      <w:r>
        <w:rPr>
          <w:sz w:val="20"/>
        </w:rPr>
        <w:t xml:space="preserve">- головки для контурирования пломбировочной поверхности;</w:t>
      </w:r>
    </w:p>
    <w:p>
      <w:pPr>
        <w:pStyle w:val="0"/>
        <w:spacing w:before="200" w:line-rule="auto"/>
        <w:ind w:firstLine="540"/>
        <w:jc w:val="both"/>
      </w:pPr>
      <w:r>
        <w:rPr>
          <w:sz w:val="20"/>
        </w:rPr>
        <w:t xml:space="preserve">- полировочные пасты;</w:t>
      </w:r>
    </w:p>
    <w:p>
      <w:pPr>
        <w:pStyle w:val="0"/>
        <w:spacing w:before="200" w:line-rule="auto"/>
        <w:ind w:firstLine="540"/>
        <w:jc w:val="both"/>
      </w:pPr>
      <w:r>
        <w:rPr>
          <w:sz w:val="20"/>
        </w:rPr>
        <w:t xml:space="preserve">- паста для снятия зубного налета.</w:t>
      </w:r>
    </w:p>
    <w:p>
      <w:pPr>
        <w:pStyle w:val="0"/>
        <w:jc w:val="both"/>
      </w:pPr>
      <w:r>
        <w:rPr>
          <w:sz w:val="20"/>
        </w:rPr>
      </w:r>
    </w:p>
    <w:bookmarkStart w:id="10366" w:name="P10366"/>
    <w:bookmarkEnd w:id="10366"/>
    <w:p>
      <w:pPr>
        <w:pStyle w:val="2"/>
        <w:outlineLvl w:val="1"/>
        <w:jc w:val="center"/>
      </w:pPr>
      <w:r>
        <w:rPr>
          <w:sz w:val="20"/>
        </w:rPr>
        <w:t xml:space="preserve">XI. Перечень лекарственных средств, отпускаемых населению</w:t>
      </w:r>
    </w:p>
    <w:p>
      <w:pPr>
        <w:pStyle w:val="2"/>
        <w:jc w:val="center"/>
      </w:pPr>
      <w:r>
        <w:rPr>
          <w:sz w:val="20"/>
        </w:rPr>
        <w:t xml:space="preserve">в соответствии с перечнем групп населения и категорий</w:t>
      </w:r>
    </w:p>
    <w:p>
      <w:pPr>
        <w:pStyle w:val="2"/>
        <w:jc w:val="center"/>
      </w:pPr>
      <w:r>
        <w:rPr>
          <w:sz w:val="20"/>
        </w:rPr>
        <w:t xml:space="preserve">заболеваний, при амбулаторном лечении которых лекарственные</w:t>
      </w:r>
    </w:p>
    <w:p>
      <w:pPr>
        <w:pStyle w:val="2"/>
        <w:jc w:val="center"/>
      </w:pPr>
      <w:r>
        <w:rPr>
          <w:sz w:val="20"/>
        </w:rPr>
        <w:t xml:space="preserve">средства и изделия медицинского назначения отпускаются</w:t>
      </w:r>
    </w:p>
    <w:p>
      <w:pPr>
        <w:pStyle w:val="2"/>
        <w:jc w:val="center"/>
      </w:pPr>
      <w:r>
        <w:rPr>
          <w:sz w:val="20"/>
        </w:rPr>
        <w:t xml:space="preserve">по рецептам врача бесплатно, а также с 50-процентной скидкой</w:t>
      </w:r>
    </w:p>
    <w:p>
      <w:pPr>
        <w:pStyle w:val="0"/>
        <w:jc w:val="both"/>
      </w:pPr>
      <w:r>
        <w:rPr>
          <w:sz w:val="20"/>
        </w:rPr>
      </w:r>
    </w:p>
    <w:p>
      <w:pPr>
        <w:pStyle w:val="0"/>
        <w:outlineLvl w:val="2"/>
        <w:jc w:val="right"/>
      </w:pPr>
      <w:r>
        <w:rPr>
          <w:sz w:val="20"/>
        </w:rPr>
        <w:t xml:space="preserve">Таблица 11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04"/>
        <w:gridCol w:w="2891"/>
        <w:gridCol w:w="2665"/>
        <w:gridCol w:w="2599"/>
      </w:tblGrid>
      <w:tr>
        <w:tc>
          <w:tcPr>
            <w:tcW w:w="904" w:type="dxa"/>
          </w:tcPr>
          <w:p>
            <w:pPr>
              <w:pStyle w:val="0"/>
              <w:jc w:val="center"/>
            </w:pPr>
            <w:r>
              <w:rPr>
                <w:sz w:val="20"/>
              </w:rPr>
              <w:t xml:space="preserve">Код АТХ</w:t>
            </w:r>
          </w:p>
        </w:tc>
        <w:tc>
          <w:tcPr>
            <w:tcW w:w="2891" w:type="dxa"/>
          </w:tcPr>
          <w:p>
            <w:pPr>
              <w:pStyle w:val="0"/>
              <w:jc w:val="center"/>
            </w:pPr>
            <w:r>
              <w:rPr>
                <w:sz w:val="20"/>
              </w:rPr>
              <w:t xml:space="preserve">Анатомо-терапевтическо-химическая классификация (АТХ)</w:t>
            </w:r>
          </w:p>
        </w:tc>
        <w:tc>
          <w:tcPr>
            <w:tcW w:w="2665" w:type="dxa"/>
          </w:tcPr>
          <w:p>
            <w:pPr>
              <w:pStyle w:val="0"/>
              <w:jc w:val="center"/>
            </w:pPr>
            <w:r>
              <w:rPr>
                <w:sz w:val="20"/>
              </w:rPr>
              <w:t xml:space="preserve">Лекарственные препараты</w:t>
            </w:r>
          </w:p>
        </w:tc>
        <w:tc>
          <w:tcPr>
            <w:tcW w:w="2599" w:type="dxa"/>
          </w:tcPr>
          <w:p>
            <w:pPr>
              <w:pStyle w:val="0"/>
              <w:jc w:val="center"/>
            </w:pPr>
            <w:r>
              <w:rPr>
                <w:sz w:val="20"/>
              </w:rPr>
              <w:t xml:space="preserve">Лекарственные формы</w:t>
            </w:r>
          </w:p>
        </w:tc>
      </w:tr>
      <w:tr>
        <w:tc>
          <w:tcPr>
            <w:tcW w:w="904" w:type="dxa"/>
            <w:vAlign w:val="center"/>
          </w:tcPr>
          <w:p>
            <w:pPr>
              <w:pStyle w:val="0"/>
            </w:pPr>
            <w:r>
              <w:rPr>
                <w:sz w:val="20"/>
              </w:rPr>
              <w:t xml:space="preserve">A</w:t>
            </w:r>
          </w:p>
        </w:tc>
        <w:tc>
          <w:tcPr>
            <w:tcW w:w="2891" w:type="dxa"/>
            <w:vAlign w:val="center"/>
          </w:tcPr>
          <w:p>
            <w:pPr>
              <w:pStyle w:val="0"/>
            </w:pPr>
            <w:r>
              <w:rPr>
                <w:sz w:val="20"/>
              </w:rPr>
              <w:t xml:space="preserve">пищеварительный тракт и обмен веществ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A02</w:t>
            </w:r>
          </w:p>
        </w:tc>
        <w:tc>
          <w:tcPr>
            <w:tcW w:w="2891" w:type="dxa"/>
            <w:vAlign w:val="center"/>
          </w:tcPr>
          <w:p>
            <w:pPr>
              <w:pStyle w:val="0"/>
            </w:pPr>
            <w:r>
              <w:rPr>
                <w:sz w:val="20"/>
              </w:rPr>
              <w:t xml:space="preserve">препараты для лечения заболеваний, связанных с нарушением кислотности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A02B</w:t>
            </w:r>
          </w:p>
        </w:tc>
        <w:tc>
          <w:tcPr>
            <w:tcW w:w="2891" w:type="dxa"/>
            <w:vAlign w:val="center"/>
          </w:tcPr>
          <w:p>
            <w:pPr>
              <w:pStyle w:val="0"/>
            </w:pPr>
            <w:r>
              <w:rPr>
                <w:sz w:val="20"/>
              </w:rPr>
              <w:t xml:space="preserve">препараты для лечения язвенной болезни желудка и двенадцатиперстной кишки и гастроэзофагеальной рефлюксной болезни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A02BA</w:t>
            </w:r>
          </w:p>
        </w:tc>
        <w:tc>
          <w:tcPr>
            <w:tcW w:w="2891" w:type="dxa"/>
            <w:vAlign w:val="center"/>
            <w:vMerge w:val="restart"/>
          </w:tcPr>
          <w:p>
            <w:pPr>
              <w:pStyle w:val="0"/>
            </w:pPr>
            <w:r>
              <w:rPr>
                <w:sz w:val="20"/>
              </w:rPr>
              <w:t xml:space="preserve">блокаторы H2-гистаминовых рецепторов</w:t>
            </w:r>
          </w:p>
        </w:tc>
        <w:tc>
          <w:tcPr>
            <w:tcW w:w="2665" w:type="dxa"/>
            <w:vAlign w:val="center"/>
          </w:tcPr>
          <w:p>
            <w:pPr>
              <w:pStyle w:val="0"/>
            </w:pPr>
            <w:r>
              <w:rPr>
                <w:sz w:val="20"/>
              </w:rPr>
              <w:t xml:space="preserve">ранитидин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фамотидин</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A02BC</w:t>
            </w:r>
          </w:p>
        </w:tc>
        <w:tc>
          <w:tcPr>
            <w:tcW w:w="2891" w:type="dxa"/>
            <w:vAlign w:val="center"/>
            <w:vMerge w:val="restart"/>
          </w:tcPr>
          <w:p>
            <w:pPr>
              <w:pStyle w:val="0"/>
            </w:pPr>
            <w:r>
              <w:rPr>
                <w:sz w:val="20"/>
              </w:rPr>
              <w:t xml:space="preserve">ингибиторы протонного насоса</w:t>
            </w:r>
          </w:p>
        </w:tc>
        <w:tc>
          <w:tcPr>
            <w:tcW w:w="2665" w:type="dxa"/>
            <w:vAlign w:val="center"/>
          </w:tcPr>
          <w:p>
            <w:pPr>
              <w:pStyle w:val="0"/>
            </w:pPr>
            <w:r>
              <w:rPr>
                <w:sz w:val="20"/>
              </w:rPr>
              <w:t xml:space="preserve">омепразол</w:t>
            </w:r>
          </w:p>
        </w:tc>
        <w:tc>
          <w:tcPr>
            <w:tcW w:w="2599" w:type="dxa"/>
            <w:vAlign w:val="center"/>
          </w:tcPr>
          <w:p>
            <w:pPr>
              <w:pStyle w:val="0"/>
            </w:pPr>
            <w:r>
              <w:rPr>
                <w:sz w:val="20"/>
              </w:rPr>
              <w:t xml:space="preserve">капсулы;</w:t>
            </w:r>
          </w:p>
          <w:p>
            <w:pPr>
              <w:pStyle w:val="0"/>
            </w:pPr>
            <w:r>
              <w:rPr>
                <w:sz w:val="20"/>
              </w:rPr>
              <w:t xml:space="preserve">капсулы кишечнорастворимые;</w:t>
            </w:r>
          </w:p>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инфузий;</w:t>
            </w:r>
          </w:p>
          <w:p>
            <w:pPr>
              <w:pStyle w:val="0"/>
            </w:pPr>
            <w:r>
              <w:rPr>
                <w:sz w:val="20"/>
              </w:rPr>
              <w:t xml:space="preserve">порошок для приготовления суспензии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эзомепразол</w:t>
            </w:r>
          </w:p>
        </w:tc>
        <w:tc>
          <w:tcPr>
            <w:tcW w:w="2599" w:type="dxa"/>
            <w:vAlign w:val="center"/>
          </w:tcPr>
          <w:p>
            <w:pPr>
              <w:pStyle w:val="0"/>
            </w:pPr>
            <w:r>
              <w:rPr>
                <w:sz w:val="20"/>
              </w:rPr>
              <w:t xml:space="preserve">капсулы кишечнорастворимые;</w:t>
            </w:r>
          </w:p>
          <w:p>
            <w:pPr>
              <w:pStyle w:val="0"/>
            </w:pPr>
            <w:r>
              <w:rPr>
                <w:sz w:val="20"/>
              </w:rPr>
              <w:t xml:space="preserve">лиофилизат для приготовления раствора для внутривенного введения;</w:t>
            </w:r>
          </w:p>
          <w:p>
            <w:pPr>
              <w:pStyle w:val="0"/>
            </w:pPr>
            <w:r>
              <w:rPr>
                <w:sz w:val="20"/>
              </w:rPr>
              <w:t xml:space="preserve">таблетки кишечнорастворимые, покрытые пленочной оболочкой;</w:t>
            </w:r>
          </w:p>
          <w:p>
            <w:pPr>
              <w:pStyle w:val="0"/>
            </w:pPr>
            <w:r>
              <w:rPr>
                <w:sz w:val="20"/>
              </w:rPr>
              <w:t xml:space="preserve">таблетки, покрытые кишечнорастворимой оболочкой;</w:t>
            </w:r>
          </w:p>
          <w:p>
            <w:pPr>
              <w:pStyle w:val="0"/>
            </w:pPr>
            <w:r>
              <w:rPr>
                <w:sz w:val="20"/>
              </w:rPr>
              <w:t xml:space="preserve">таблетки, покрытые оболочкой</w:t>
            </w:r>
          </w:p>
        </w:tc>
      </w:tr>
      <w:tr>
        <w:tc>
          <w:tcPr>
            <w:tcW w:w="904" w:type="dxa"/>
            <w:vAlign w:val="center"/>
          </w:tcPr>
          <w:p>
            <w:pPr>
              <w:pStyle w:val="0"/>
            </w:pPr>
            <w:r>
              <w:rPr>
                <w:sz w:val="20"/>
              </w:rPr>
              <w:t xml:space="preserve">A02BX</w:t>
            </w:r>
          </w:p>
        </w:tc>
        <w:tc>
          <w:tcPr>
            <w:tcW w:w="2891" w:type="dxa"/>
            <w:vAlign w:val="center"/>
          </w:tcPr>
          <w:p>
            <w:pPr>
              <w:pStyle w:val="0"/>
            </w:pPr>
            <w:r>
              <w:rPr>
                <w:sz w:val="20"/>
              </w:rPr>
              <w:t xml:space="preserve">другие препараты для лечения язвенной болезни желудка и двенадцатиперстной кишки и гастроэзофагеальной рефлюксной болезни</w:t>
            </w:r>
          </w:p>
        </w:tc>
        <w:tc>
          <w:tcPr>
            <w:tcW w:w="2665" w:type="dxa"/>
            <w:vAlign w:val="center"/>
          </w:tcPr>
          <w:p>
            <w:pPr>
              <w:pStyle w:val="0"/>
            </w:pPr>
            <w:r>
              <w:rPr>
                <w:sz w:val="20"/>
              </w:rPr>
              <w:t xml:space="preserve">висмута трикалия дицитрат</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A03</w:t>
            </w:r>
          </w:p>
        </w:tc>
        <w:tc>
          <w:tcPr>
            <w:tcW w:w="2891" w:type="dxa"/>
            <w:vAlign w:val="center"/>
          </w:tcPr>
          <w:p>
            <w:pPr>
              <w:pStyle w:val="0"/>
            </w:pPr>
            <w:r>
              <w:rPr>
                <w:sz w:val="20"/>
              </w:rPr>
              <w:t xml:space="preserve">препараты для лечения функциональных нарушений желудочно-кишечного тракта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A03A</w:t>
            </w:r>
          </w:p>
        </w:tc>
        <w:tc>
          <w:tcPr>
            <w:tcW w:w="2891" w:type="dxa"/>
            <w:vAlign w:val="center"/>
          </w:tcPr>
          <w:p>
            <w:pPr>
              <w:pStyle w:val="0"/>
            </w:pPr>
            <w:r>
              <w:rPr>
                <w:sz w:val="20"/>
              </w:rPr>
              <w:t xml:space="preserve">препараты для лечения функциональных нарушений желудочно-кишечного тракта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A03AA</w:t>
            </w:r>
          </w:p>
        </w:tc>
        <w:tc>
          <w:tcPr>
            <w:tcW w:w="2891" w:type="dxa"/>
            <w:vAlign w:val="center"/>
            <w:vMerge w:val="restart"/>
          </w:tcPr>
          <w:p>
            <w:pPr>
              <w:pStyle w:val="0"/>
            </w:pPr>
            <w:r>
              <w:rPr>
                <w:sz w:val="20"/>
              </w:rPr>
              <w:t xml:space="preserve">синтетические антихолинергические средства, эфиры с третичной аминогруппой</w:t>
            </w:r>
          </w:p>
        </w:tc>
        <w:tc>
          <w:tcPr>
            <w:tcW w:w="2665" w:type="dxa"/>
            <w:vAlign w:val="center"/>
          </w:tcPr>
          <w:p>
            <w:pPr>
              <w:pStyle w:val="0"/>
            </w:pPr>
            <w:r>
              <w:rPr>
                <w:sz w:val="20"/>
              </w:rPr>
              <w:t xml:space="preserve">мебеверин</w:t>
            </w:r>
          </w:p>
        </w:tc>
        <w:tc>
          <w:tcPr>
            <w:tcW w:w="2599" w:type="dxa"/>
            <w:vAlign w:val="center"/>
          </w:tcPr>
          <w:p>
            <w:pPr>
              <w:pStyle w:val="0"/>
            </w:pPr>
            <w:r>
              <w:rPr>
                <w:sz w:val="20"/>
              </w:rPr>
              <w:t xml:space="preserve">капсулы пролонгированного действия;</w:t>
            </w:r>
          </w:p>
          <w:p>
            <w:pPr>
              <w:pStyle w:val="0"/>
            </w:pPr>
            <w:r>
              <w:rPr>
                <w:sz w:val="20"/>
              </w:rPr>
              <w:t xml:space="preserve">капсулы с пролонгированным высвобождением;</w:t>
            </w:r>
          </w:p>
          <w:p>
            <w:pPr>
              <w:pStyle w:val="0"/>
            </w:pPr>
            <w:r>
              <w:rPr>
                <w:sz w:val="20"/>
              </w:rPr>
              <w:t xml:space="preserve">таблетки, покрытые оболочкой;</w:t>
            </w:r>
          </w:p>
          <w:p>
            <w:pPr>
              <w:pStyle w:val="0"/>
            </w:pPr>
            <w:r>
              <w:rPr>
                <w:sz w:val="20"/>
              </w:rPr>
              <w:t xml:space="preserve">таблетки с пролонгированным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платифиллин</w:t>
            </w:r>
          </w:p>
        </w:tc>
        <w:tc>
          <w:tcPr>
            <w:tcW w:w="2599" w:type="dxa"/>
            <w:vAlign w:val="center"/>
          </w:tcPr>
          <w:p>
            <w:pPr>
              <w:pStyle w:val="0"/>
            </w:pPr>
            <w:r>
              <w:rPr>
                <w:sz w:val="20"/>
              </w:rPr>
              <w:t xml:space="preserve">раствор для подкожного введения</w:t>
            </w:r>
          </w:p>
        </w:tc>
      </w:tr>
      <w:tr>
        <w:tc>
          <w:tcPr>
            <w:tcW w:w="904" w:type="dxa"/>
            <w:vAlign w:val="center"/>
          </w:tcPr>
          <w:p>
            <w:pPr>
              <w:pStyle w:val="0"/>
            </w:pPr>
            <w:r>
              <w:rPr>
                <w:sz w:val="20"/>
              </w:rPr>
              <w:t xml:space="preserve">A03AD</w:t>
            </w:r>
          </w:p>
        </w:tc>
        <w:tc>
          <w:tcPr>
            <w:tcW w:w="2891" w:type="dxa"/>
            <w:vAlign w:val="center"/>
          </w:tcPr>
          <w:p>
            <w:pPr>
              <w:pStyle w:val="0"/>
            </w:pPr>
            <w:r>
              <w:rPr>
                <w:sz w:val="20"/>
              </w:rPr>
              <w:t xml:space="preserve">папаверин и его производные</w:t>
            </w:r>
          </w:p>
        </w:tc>
        <w:tc>
          <w:tcPr>
            <w:tcW w:w="2665" w:type="dxa"/>
            <w:vAlign w:val="center"/>
          </w:tcPr>
          <w:p>
            <w:pPr>
              <w:pStyle w:val="0"/>
            </w:pPr>
            <w:r>
              <w:rPr>
                <w:sz w:val="20"/>
              </w:rPr>
              <w:t xml:space="preserve">дротаверин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таблетки</w:t>
            </w:r>
          </w:p>
        </w:tc>
      </w:tr>
      <w:tr>
        <w:tc>
          <w:tcPr>
            <w:tcW w:w="904" w:type="dxa"/>
            <w:vAlign w:val="center"/>
          </w:tcPr>
          <w:p>
            <w:pPr>
              <w:pStyle w:val="0"/>
            </w:pPr>
            <w:r>
              <w:rPr>
                <w:sz w:val="20"/>
              </w:rPr>
              <w:t xml:space="preserve">A03B</w:t>
            </w:r>
          </w:p>
        </w:tc>
        <w:tc>
          <w:tcPr>
            <w:tcW w:w="2891" w:type="dxa"/>
            <w:vAlign w:val="center"/>
          </w:tcPr>
          <w:p>
            <w:pPr>
              <w:pStyle w:val="0"/>
            </w:pPr>
            <w:r>
              <w:rPr>
                <w:sz w:val="20"/>
              </w:rPr>
              <w:t xml:space="preserve">препараты белладонны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A03BA</w:t>
            </w:r>
          </w:p>
        </w:tc>
        <w:tc>
          <w:tcPr>
            <w:tcW w:w="2891" w:type="dxa"/>
            <w:vAlign w:val="center"/>
          </w:tcPr>
          <w:p>
            <w:pPr>
              <w:pStyle w:val="0"/>
            </w:pPr>
            <w:r>
              <w:rPr>
                <w:sz w:val="20"/>
              </w:rPr>
              <w:t xml:space="preserve">алкалоиды белладонны, третичные амины</w:t>
            </w:r>
          </w:p>
        </w:tc>
        <w:tc>
          <w:tcPr>
            <w:tcW w:w="2665" w:type="dxa"/>
            <w:vAlign w:val="center"/>
          </w:tcPr>
          <w:p>
            <w:pPr>
              <w:pStyle w:val="0"/>
            </w:pPr>
            <w:r>
              <w:rPr>
                <w:sz w:val="20"/>
              </w:rPr>
              <w:t xml:space="preserve">атропин</w:t>
            </w:r>
          </w:p>
        </w:tc>
        <w:tc>
          <w:tcPr>
            <w:tcW w:w="2599" w:type="dxa"/>
            <w:vAlign w:val="center"/>
          </w:tcPr>
          <w:p>
            <w:pPr>
              <w:pStyle w:val="0"/>
            </w:pPr>
            <w:r>
              <w:rPr>
                <w:sz w:val="20"/>
              </w:rPr>
              <w:t xml:space="preserve">капли глазные;</w:t>
            </w:r>
          </w:p>
          <w:p>
            <w:pPr>
              <w:pStyle w:val="0"/>
            </w:pPr>
            <w:r>
              <w:rPr>
                <w:sz w:val="20"/>
              </w:rPr>
              <w:t xml:space="preserve">раствор для инъекций</w:t>
            </w:r>
          </w:p>
        </w:tc>
      </w:tr>
      <w:tr>
        <w:tc>
          <w:tcPr>
            <w:tcW w:w="904" w:type="dxa"/>
            <w:vAlign w:val="center"/>
          </w:tcPr>
          <w:p>
            <w:pPr>
              <w:pStyle w:val="0"/>
            </w:pPr>
            <w:r>
              <w:rPr>
                <w:sz w:val="20"/>
              </w:rPr>
              <w:t xml:space="preserve">A03F</w:t>
            </w:r>
          </w:p>
        </w:tc>
        <w:tc>
          <w:tcPr>
            <w:tcW w:w="2891" w:type="dxa"/>
            <w:vAlign w:val="center"/>
          </w:tcPr>
          <w:p>
            <w:pPr>
              <w:pStyle w:val="0"/>
            </w:pPr>
            <w:r>
              <w:rPr>
                <w:sz w:val="20"/>
              </w:rPr>
              <w:t xml:space="preserve">стимуляторы моторики желудочно-кишечного тракта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A03FA</w:t>
            </w:r>
          </w:p>
        </w:tc>
        <w:tc>
          <w:tcPr>
            <w:tcW w:w="2891" w:type="dxa"/>
            <w:vAlign w:val="center"/>
          </w:tcPr>
          <w:p>
            <w:pPr>
              <w:pStyle w:val="0"/>
            </w:pPr>
            <w:r>
              <w:rPr>
                <w:sz w:val="20"/>
              </w:rPr>
              <w:t xml:space="preserve">стимуляторы моторики желудочно-кишечного тракта</w:t>
            </w:r>
          </w:p>
        </w:tc>
        <w:tc>
          <w:tcPr>
            <w:tcW w:w="2665" w:type="dxa"/>
            <w:vAlign w:val="center"/>
          </w:tcPr>
          <w:p>
            <w:pPr>
              <w:pStyle w:val="0"/>
            </w:pPr>
            <w:r>
              <w:rPr>
                <w:sz w:val="20"/>
              </w:rPr>
              <w:t xml:space="preserve">метоклопрамид</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раствор для приема внутрь;</w:t>
            </w:r>
          </w:p>
          <w:p>
            <w:pPr>
              <w:pStyle w:val="0"/>
            </w:pPr>
            <w:r>
              <w:rPr>
                <w:sz w:val="20"/>
              </w:rPr>
              <w:t xml:space="preserve">таблетки</w:t>
            </w:r>
          </w:p>
        </w:tc>
      </w:tr>
      <w:tr>
        <w:tc>
          <w:tcPr>
            <w:tcW w:w="904" w:type="dxa"/>
            <w:vAlign w:val="center"/>
          </w:tcPr>
          <w:p>
            <w:pPr>
              <w:pStyle w:val="0"/>
            </w:pPr>
            <w:r>
              <w:rPr>
                <w:sz w:val="20"/>
              </w:rPr>
              <w:t xml:space="preserve">A04</w:t>
            </w:r>
          </w:p>
        </w:tc>
        <w:tc>
          <w:tcPr>
            <w:tcW w:w="2891" w:type="dxa"/>
            <w:vAlign w:val="center"/>
          </w:tcPr>
          <w:p>
            <w:pPr>
              <w:pStyle w:val="0"/>
            </w:pPr>
            <w:r>
              <w:rPr>
                <w:sz w:val="20"/>
              </w:rPr>
              <w:t xml:space="preserve">противорвотные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A04A</w:t>
            </w:r>
          </w:p>
        </w:tc>
        <w:tc>
          <w:tcPr>
            <w:tcW w:w="2891" w:type="dxa"/>
            <w:vAlign w:val="center"/>
          </w:tcPr>
          <w:p>
            <w:pPr>
              <w:pStyle w:val="0"/>
            </w:pPr>
            <w:r>
              <w:rPr>
                <w:sz w:val="20"/>
              </w:rPr>
              <w:t xml:space="preserve">противорвотные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A04AA</w:t>
            </w:r>
          </w:p>
        </w:tc>
        <w:tc>
          <w:tcPr>
            <w:tcW w:w="2891" w:type="dxa"/>
            <w:vAlign w:val="center"/>
          </w:tcPr>
          <w:p>
            <w:pPr>
              <w:pStyle w:val="0"/>
            </w:pPr>
            <w:r>
              <w:rPr>
                <w:sz w:val="20"/>
              </w:rPr>
              <w:t xml:space="preserve">блокаторы серотониновых 5HT3-рецепторов</w:t>
            </w:r>
          </w:p>
        </w:tc>
        <w:tc>
          <w:tcPr>
            <w:tcW w:w="2665" w:type="dxa"/>
            <w:vAlign w:val="center"/>
          </w:tcPr>
          <w:p>
            <w:pPr>
              <w:pStyle w:val="0"/>
            </w:pPr>
            <w:r>
              <w:rPr>
                <w:sz w:val="20"/>
              </w:rPr>
              <w:t xml:space="preserve">ондансетрон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сироп;</w:t>
            </w:r>
          </w:p>
          <w:p>
            <w:pPr>
              <w:pStyle w:val="0"/>
            </w:pPr>
            <w:r>
              <w:rPr>
                <w:sz w:val="20"/>
              </w:rPr>
              <w:t xml:space="preserve">суппозитории ректальные;</w:t>
            </w:r>
          </w:p>
          <w:p>
            <w:pPr>
              <w:pStyle w:val="0"/>
            </w:pPr>
            <w:r>
              <w:rPr>
                <w:sz w:val="20"/>
              </w:rPr>
              <w:t xml:space="preserve">таблетки;</w:t>
            </w:r>
          </w:p>
          <w:p>
            <w:pPr>
              <w:pStyle w:val="0"/>
            </w:pPr>
            <w:r>
              <w:rPr>
                <w:sz w:val="20"/>
              </w:rPr>
              <w:t xml:space="preserve">таблетки лиофилизированные;</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A05</w:t>
            </w:r>
          </w:p>
        </w:tc>
        <w:tc>
          <w:tcPr>
            <w:tcW w:w="2891" w:type="dxa"/>
            <w:vAlign w:val="center"/>
          </w:tcPr>
          <w:p>
            <w:pPr>
              <w:pStyle w:val="0"/>
            </w:pPr>
            <w:r>
              <w:rPr>
                <w:sz w:val="20"/>
              </w:rPr>
              <w:t xml:space="preserve">препараты для лечения заболеваний печени и желчевыводящих путей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A05A</w:t>
            </w:r>
          </w:p>
        </w:tc>
        <w:tc>
          <w:tcPr>
            <w:tcW w:w="2891" w:type="dxa"/>
            <w:vAlign w:val="center"/>
          </w:tcPr>
          <w:p>
            <w:pPr>
              <w:pStyle w:val="0"/>
            </w:pPr>
            <w:r>
              <w:rPr>
                <w:sz w:val="20"/>
              </w:rPr>
              <w:t xml:space="preserve">препараты для лечения заболеваний желчевыводящих путей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A05AA</w:t>
            </w:r>
          </w:p>
        </w:tc>
        <w:tc>
          <w:tcPr>
            <w:tcW w:w="2891" w:type="dxa"/>
            <w:vAlign w:val="center"/>
          </w:tcPr>
          <w:p>
            <w:pPr>
              <w:pStyle w:val="0"/>
            </w:pPr>
            <w:r>
              <w:rPr>
                <w:sz w:val="20"/>
              </w:rPr>
              <w:t xml:space="preserve">препараты желчных кислот</w:t>
            </w:r>
          </w:p>
        </w:tc>
        <w:tc>
          <w:tcPr>
            <w:tcW w:w="2665" w:type="dxa"/>
            <w:vAlign w:val="center"/>
          </w:tcPr>
          <w:p>
            <w:pPr>
              <w:pStyle w:val="0"/>
            </w:pPr>
            <w:r>
              <w:rPr>
                <w:sz w:val="20"/>
              </w:rPr>
              <w:t xml:space="preserve">урсодезоксихолевая кислота</w:t>
            </w:r>
          </w:p>
        </w:tc>
        <w:tc>
          <w:tcPr>
            <w:tcW w:w="2599" w:type="dxa"/>
            <w:vAlign w:val="center"/>
          </w:tcPr>
          <w:p>
            <w:pPr>
              <w:pStyle w:val="0"/>
            </w:pPr>
            <w:r>
              <w:rPr>
                <w:sz w:val="20"/>
              </w:rPr>
              <w:t xml:space="preserve">капсулы;</w:t>
            </w:r>
          </w:p>
          <w:p>
            <w:pPr>
              <w:pStyle w:val="0"/>
            </w:pPr>
            <w:r>
              <w:rPr>
                <w:sz w:val="20"/>
              </w:rPr>
              <w:t xml:space="preserve">суспензия для приема внутрь;</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A05B</w:t>
            </w:r>
          </w:p>
        </w:tc>
        <w:tc>
          <w:tcPr>
            <w:tcW w:w="2891" w:type="dxa"/>
            <w:vAlign w:val="center"/>
          </w:tcPr>
          <w:p>
            <w:pPr>
              <w:pStyle w:val="0"/>
            </w:pPr>
            <w:r>
              <w:rPr>
                <w:sz w:val="20"/>
              </w:rPr>
              <w:t xml:space="preserve">препараты для лечения заболеваний печени, липотропные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A05BA</w:t>
            </w:r>
          </w:p>
        </w:tc>
        <w:tc>
          <w:tcPr>
            <w:tcW w:w="2891" w:type="dxa"/>
            <w:vAlign w:val="center"/>
          </w:tcPr>
          <w:p>
            <w:pPr>
              <w:pStyle w:val="0"/>
            </w:pPr>
            <w:r>
              <w:rPr>
                <w:sz w:val="20"/>
              </w:rPr>
              <w:t xml:space="preserve">препараты для лечения заболеваний печени</w:t>
            </w:r>
          </w:p>
        </w:tc>
        <w:tc>
          <w:tcPr>
            <w:tcW w:w="2665" w:type="dxa"/>
            <w:vAlign w:val="center"/>
          </w:tcPr>
          <w:p>
            <w:pPr>
              <w:pStyle w:val="0"/>
            </w:pPr>
            <w:r>
              <w:rPr>
                <w:sz w:val="20"/>
              </w:rPr>
              <w:t xml:space="preserve">фосфолипиды + глицирризиновая кислота</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внутривенного введения</w:t>
            </w:r>
          </w:p>
        </w:tc>
      </w:tr>
      <w:tr>
        <w:tc>
          <w:tcPr>
            <w:tcW w:w="904" w:type="dxa"/>
            <w:vAlign w:val="center"/>
          </w:tcPr>
          <w:p>
            <w:pPr>
              <w:pStyle w:val="0"/>
            </w:pPr>
            <w:r>
              <w:rPr>
                <w:sz w:val="20"/>
              </w:rPr>
            </w:r>
          </w:p>
        </w:tc>
        <w:tc>
          <w:tcPr>
            <w:tcW w:w="2891" w:type="dxa"/>
            <w:vAlign w:val="center"/>
          </w:tcPr>
          <w:p>
            <w:pPr>
              <w:pStyle w:val="0"/>
            </w:pPr>
            <w:r>
              <w:rPr>
                <w:sz w:val="20"/>
              </w:rPr>
            </w:r>
          </w:p>
        </w:tc>
        <w:tc>
          <w:tcPr>
            <w:tcW w:w="2665" w:type="dxa"/>
            <w:vAlign w:val="center"/>
          </w:tcPr>
          <w:p>
            <w:pPr>
              <w:pStyle w:val="0"/>
            </w:pPr>
            <w:r>
              <w:rPr>
                <w:sz w:val="20"/>
              </w:rPr>
              <w:t xml:space="preserve">янтарная кислота + меглумин + инозин + метионин + никотинамид</w:t>
            </w:r>
          </w:p>
        </w:tc>
        <w:tc>
          <w:tcPr>
            <w:tcW w:w="2599" w:type="dxa"/>
            <w:vAlign w:val="center"/>
          </w:tcPr>
          <w:p>
            <w:pPr>
              <w:pStyle w:val="0"/>
            </w:pPr>
            <w:r>
              <w:rPr>
                <w:sz w:val="20"/>
              </w:rPr>
              <w:t xml:space="preserve">раствор для инфузий</w:t>
            </w:r>
          </w:p>
        </w:tc>
      </w:tr>
      <w:tr>
        <w:tc>
          <w:tcPr>
            <w:tcW w:w="904" w:type="dxa"/>
            <w:vAlign w:val="center"/>
          </w:tcPr>
          <w:p>
            <w:pPr>
              <w:pStyle w:val="0"/>
            </w:pPr>
            <w:r>
              <w:rPr>
                <w:sz w:val="20"/>
              </w:rPr>
              <w:t xml:space="preserve">A06</w:t>
            </w:r>
          </w:p>
        </w:tc>
        <w:tc>
          <w:tcPr>
            <w:tcW w:w="2891" w:type="dxa"/>
            <w:vAlign w:val="center"/>
          </w:tcPr>
          <w:p>
            <w:pPr>
              <w:pStyle w:val="0"/>
            </w:pPr>
            <w:r>
              <w:rPr>
                <w:sz w:val="20"/>
              </w:rPr>
              <w:t xml:space="preserve">слабительные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A06A</w:t>
            </w:r>
          </w:p>
        </w:tc>
        <w:tc>
          <w:tcPr>
            <w:tcW w:w="2891" w:type="dxa"/>
            <w:vAlign w:val="center"/>
          </w:tcPr>
          <w:p>
            <w:pPr>
              <w:pStyle w:val="0"/>
            </w:pPr>
            <w:r>
              <w:rPr>
                <w:sz w:val="20"/>
              </w:rPr>
              <w:t xml:space="preserve">слабительные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A06AB</w:t>
            </w:r>
          </w:p>
        </w:tc>
        <w:tc>
          <w:tcPr>
            <w:tcW w:w="2891" w:type="dxa"/>
            <w:vAlign w:val="center"/>
            <w:vMerge w:val="restart"/>
          </w:tcPr>
          <w:p>
            <w:pPr>
              <w:pStyle w:val="0"/>
            </w:pPr>
            <w:r>
              <w:rPr>
                <w:sz w:val="20"/>
              </w:rPr>
              <w:t xml:space="preserve">контактные слабительные средства</w:t>
            </w:r>
          </w:p>
        </w:tc>
        <w:tc>
          <w:tcPr>
            <w:tcW w:w="2665" w:type="dxa"/>
            <w:vAlign w:val="center"/>
          </w:tcPr>
          <w:p>
            <w:pPr>
              <w:pStyle w:val="0"/>
            </w:pPr>
            <w:r>
              <w:rPr>
                <w:sz w:val="20"/>
              </w:rPr>
              <w:t xml:space="preserve">бисакодил</w:t>
            </w:r>
          </w:p>
        </w:tc>
        <w:tc>
          <w:tcPr>
            <w:tcW w:w="2599" w:type="dxa"/>
            <w:vAlign w:val="center"/>
          </w:tcPr>
          <w:p>
            <w:pPr>
              <w:pStyle w:val="0"/>
            </w:pPr>
            <w:r>
              <w:rPr>
                <w:sz w:val="20"/>
              </w:rPr>
              <w:t xml:space="preserve">суппозитории ректальные;</w:t>
            </w:r>
          </w:p>
          <w:p>
            <w:pPr>
              <w:pStyle w:val="0"/>
            </w:pPr>
            <w:r>
              <w:rPr>
                <w:sz w:val="20"/>
              </w:rPr>
              <w:t xml:space="preserve">таблетки, покрытые кишечнорастворимой оболочкой;</w:t>
            </w:r>
          </w:p>
          <w:p>
            <w:pPr>
              <w:pStyle w:val="0"/>
            </w:pPr>
            <w:r>
              <w:rPr>
                <w:sz w:val="20"/>
              </w:rPr>
              <w:t xml:space="preserve">таблетки, покрытые кишечнорастворимой сахарной оболочкой</w:t>
            </w:r>
          </w:p>
        </w:tc>
      </w:tr>
      <w:tr>
        <w:tc>
          <w:tcPr>
            <w:vMerge w:val="continue"/>
          </w:tcPr>
          <w:p/>
        </w:tc>
        <w:tc>
          <w:tcPr>
            <w:vMerge w:val="continue"/>
          </w:tcPr>
          <w:p/>
        </w:tc>
        <w:tc>
          <w:tcPr>
            <w:tcW w:w="2665" w:type="dxa"/>
            <w:vAlign w:val="center"/>
          </w:tcPr>
          <w:p>
            <w:pPr>
              <w:pStyle w:val="0"/>
            </w:pPr>
            <w:r>
              <w:rPr>
                <w:sz w:val="20"/>
              </w:rPr>
              <w:t xml:space="preserve">сеннозиды A и B</w:t>
            </w:r>
          </w:p>
        </w:tc>
        <w:tc>
          <w:tcPr>
            <w:tcW w:w="2599" w:type="dxa"/>
            <w:vAlign w:val="center"/>
          </w:tcPr>
          <w:p>
            <w:pPr>
              <w:pStyle w:val="0"/>
            </w:pPr>
            <w:r>
              <w:rPr>
                <w:sz w:val="20"/>
              </w:rPr>
              <w:t xml:space="preserve">таблетки</w:t>
            </w:r>
          </w:p>
        </w:tc>
      </w:tr>
      <w:tr>
        <w:tc>
          <w:tcPr>
            <w:tcW w:w="904" w:type="dxa"/>
            <w:vAlign w:val="center"/>
            <w:vMerge w:val="restart"/>
          </w:tcPr>
          <w:p>
            <w:pPr>
              <w:pStyle w:val="0"/>
            </w:pPr>
            <w:r>
              <w:rPr>
                <w:sz w:val="20"/>
              </w:rPr>
              <w:t xml:space="preserve">A06AD</w:t>
            </w:r>
          </w:p>
        </w:tc>
        <w:tc>
          <w:tcPr>
            <w:tcW w:w="2891" w:type="dxa"/>
            <w:vAlign w:val="center"/>
            <w:vMerge w:val="restart"/>
          </w:tcPr>
          <w:p>
            <w:pPr>
              <w:pStyle w:val="0"/>
            </w:pPr>
            <w:r>
              <w:rPr>
                <w:sz w:val="20"/>
              </w:rPr>
              <w:t xml:space="preserve">осмотические слабительные средства</w:t>
            </w:r>
          </w:p>
        </w:tc>
        <w:tc>
          <w:tcPr>
            <w:tcW w:w="2665" w:type="dxa"/>
            <w:vAlign w:val="center"/>
          </w:tcPr>
          <w:p>
            <w:pPr>
              <w:pStyle w:val="0"/>
            </w:pPr>
            <w:r>
              <w:rPr>
                <w:sz w:val="20"/>
              </w:rPr>
              <w:t xml:space="preserve">лактулоза</w:t>
            </w:r>
          </w:p>
        </w:tc>
        <w:tc>
          <w:tcPr>
            <w:tcW w:w="2599" w:type="dxa"/>
            <w:vAlign w:val="center"/>
          </w:tcPr>
          <w:p>
            <w:pPr>
              <w:pStyle w:val="0"/>
            </w:pPr>
            <w:r>
              <w:rPr>
                <w:sz w:val="20"/>
              </w:rPr>
              <w:t xml:space="preserve">сироп</w:t>
            </w:r>
          </w:p>
        </w:tc>
      </w:tr>
      <w:tr>
        <w:tc>
          <w:tcPr>
            <w:vMerge w:val="continue"/>
          </w:tcPr>
          <w:p/>
        </w:tc>
        <w:tc>
          <w:tcPr>
            <w:vMerge w:val="continue"/>
          </w:tcPr>
          <w:p/>
        </w:tc>
        <w:tc>
          <w:tcPr>
            <w:tcW w:w="2665" w:type="dxa"/>
            <w:vAlign w:val="center"/>
          </w:tcPr>
          <w:p>
            <w:pPr>
              <w:pStyle w:val="0"/>
            </w:pPr>
            <w:r>
              <w:rPr>
                <w:sz w:val="20"/>
              </w:rPr>
              <w:t xml:space="preserve">макрогол</w:t>
            </w:r>
          </w:p>
        </w:tc>
        <w:tc>
          <w:tcPr>
            <w:tcW w:w="2599" w:type="dxa"/>
            <w:vAlign w:val="center"/>
          </w:tcPr>
          <w:p>
            <w:pPr>
              <w:pStyle w:val="0"/>
            </w:pPr>
            <w:r>
              <w:rPr>
                <w:sz w:val="20"/>
              </w:rPr>
              <w:t xml:space="preserve">порошок для приготовления раствора для приема внутрь;</w:t>
            </w:r>
          </w:p>
          <w:p>
            <w:pPr>
              <w:pStyle w:val="0"/>
            </w:pPr>
            <w:r>
              <w:rPr>
                <w:sz w:val="20"/>
              </w:rPr>
              <w:t xml:space="preserve">порошок для приготовления раствора для приема внутрь (для детей)</w:t>
            </w:r>
          </w:p>
        </w:tc>
      </w:tr>
      <w:tr>
        <w:tc>
          <w:tcPr>
            <w:tcW w:w="904" w:type="dxa"/>
            <w:vAlign w:val="center"/>
          </w:tcPr>
          <w:p>
            <w:pPr>
              <w:pStyle w:val="0"/>
            </w:pPr>
            <w:r>
              <w:rPr>
                <w:sz w:val="20"/>
              </w:rPr>
              <w:t xml:space="preserve">A07</w:t>
            </w:r>
          </w:p>
        </w:tc>
        <w:tc>
          <w:tcPr>
            <w:tcW w:w="2891" w:type="dxa"/>
            <w:vAlign w:val="center"/>
          </w:tcPr>
          <w:p>
            <w:pPr>
              <w:pStyle w:val="0"/>
            </w:pPr>
            <w:r>
              <w:rPr>
                <w:sz w:val="20"/>
              </w:rPr>
              <w:t xml:space="preserve">противодиарейные, кишечные противовоспалительные и противомикробные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A07B</w:t>
            </w:r>
          </w:p>
        </w:tc>
        <w:tc>
          <w:tcPr>
            <w:tcW w:w="2891" w:type="dxa"/>
            <w:vAlign w:val="center"/>
          </w:tcPr>
          <w:p>
            <w:pPr>
              <w:pStyle w:val="0"/>
            </w:pPr>
            <w:r>
              <w:rPr>
                <w:sz w:val="20"/>
              </w:rPr>
              <w:t xml:space="preserve">адсорбирующие кишечные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A07BC</w:t>
            </w:r>
          </w:p>
        </w:tc>
        <w:tc>
          <w:tcPr>
            <w:tcW w:w="2891" w:type="dxa"/>
            <w:vAlign w:val="center"/>
          </w:tcPr>
          <w:p>
            <w:pPr>
              <w:pStyle w:val="0"/>
            </w:pPr>
            <w:r>
              <w:rPr>
                <w:sz w:val="20"/>
              </w:rPr>
              <w:t xml:space="preserve">другие адсорбирующие кишечные препараты</w:t>
            </w:r>
          </w:p>
        </w:tc>
        <w:tc>
          <w:tcPr>
            <w:tcW w:w="2665" w:type="dxa"/>
            <w:vAlign w:val="center"/>
          </w:tcPr>
          <w:p>
            <w:pPr>
              <w:pStyle w:val="0"/>
            </w:pPr>
            <w:r>
              <w:rPr>
                <w:sz w:val="20"/>
              </w:rPr>
              <w:t xml:space="preserve">смектит диоктаэдрический</w:t>
            </w:r>
          </w:p>
        </w:tc>
        <w:tc>
          <w:tcPr>
            <w:tcW w:w="2599" w:type="dxa"/>
            <w:vAlign w:val="center"/>
          </w:tcPr>
          <w:p>
            <w:pPr>
              <w:pStyle w:val="0"/>
            </w:pPr>
            <w:r>
              <w:rPr>
                <w:sz w:val="20"/>
              </w:rPr>
              <w:t xml:space="preserve">порошок для приготовления суспензии для приема внутрь</w:t>
            </w:r>
          </w:p>
        </w:tc>
      </w:tr>
      <w:tr>
        <w:tc>
          <w:tcPr>
            <w:tcW w:w="904" w:type="dxa"/>
            <w:vAlign w:val="center"/>
          </w:tcPr>
          <w:p>
            <w:pPr>
              <w:pStyle w:val="0"/>
            </w:pPr>
            <w:r>
              <w:rPr>
                <w:sz w:val="20"/>
              </w:rPr>
              <w:t xml:space="preserve">A07D</w:t>
            </w:r>
          </w:p>
        </w:tc>
        <w:tc>
          <w:tcPr>
            <w:tcW w:w="2891" w:type="dxa"/>
            <w:vAlign w:val="center"/>
          </w:tcPr>
          <w:p>
            <w:pPr>
              <w:pStyle w:val="0"/>
            </w:pPr>
            <w:r>
              <w:rPr>
                <w:sz w:val="20"/>
              </w:rPr>
              <w:t xml:space="preserve">препараты, снижающие моторику желудочно-кишечного тракта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A07DA</w:t>
            </w:r>
          </w:p>
        </w:tc>
        <w:tc>
          <w:tcPr>
            <w:tcW w:w="2891" w:type="dxa"/>
            <w:vAlign w:val="center"/>
          </w:tcPr>
          <w:p>
            <w:pPr>
              <w:pStyle w:val="0"/>
            </w:pPr>
            <w:r>
              <w:rPr>
                <w:sz w:val="20"/>
              </w:rPr>
              <w:t xml:space="preserve">препараты, снижающие моторику желудочно-кишечного тракта</w:t>
            </w:r>
          </w:p>
        </w:tc>
        <w:tc>
          <w:tcPr>
            <w:tcW w:w="2665" w:type="dxa"/>
            <w:vAlign w:val="center"/>
          </w:tcPr>
          <w:p>
            <w:pPr>
              <w:pStyle w:val="0"/>
            </w:pPr>
            <w:r>
              <w:rPr>
                <w:sz w:val="20"/>
              </w:rPr>
              <w:t xml:space="preserve">лоперамид</w:t>
            </w:r>
          </w:p>
        </w:tc>
        <w:tc>
          <w:tcPr>
            <w:tcW w:w="2599" w:type="dxa"/>
            <w:vAlign w:val="center"/>
          </w:tcPr>
          <w:p>
            <w:pPr>
              <w:pStyle w:val="0"/>
            </w:pPr>
            <w:r>
              <w:rPr>
                <w:sz w:val="20"/>
              </w:rPr>
              <w:t xml:space="preserve">капсулы;</w:t>
            </w:r>
          </w:p>
          <w:p>
            <w:pPr>
              <w:pStyle w:val="0"/>
            </w:pPr>
            <w:r>
              <w:rPr>
                <w:sz w:val="20"/>
              </w:rPr>
              <w:t xml:space="preserve">таблетки;</w:t>
            </w:r>
          </w:p>
          <w:p>
            <w:pPr>
              <w:pStyle w:val="0"/>
            </w:pPr>
            <w:r>
              <w:rPr>
                <w:sz w:val="20"/>
              </w:rPr>
              <w:t xml:space="preserve">таблетки жевательные;</w:t>
            </w:r>
          </w:p>
          <w:p>
            <w:pPr>
              <w:pStyle w:val="0"/>
            </w:pPr>
            <w:r>
              <w:rPr>
                <w:sz w:val="20"/>
              </w:rPr>
              <w:t xml:space="preserve">таблетки-лиофилизат</w:t>
            </w:r>
          </w:p>
        </w:tc>
      </w:tr>
      <w:tr>
        <w:tc>
          <w:tcPr>
            <w:tcW w:w="904" w:type="dxa"/>
            <w:vAlign w:val="center"/>
          </w:tcPr>
          <w:p>
            <w:pPr>
              <w:pStyle w:val="0"/>
            </w:pPr>
            <w:r>
              <w:rPr>
                <w:sz w:val="20"/>
              </w:rPr>
              <w:t xml:space="preserve">A07E</w:t>
            </w:r>
          </w:p>
        </w:tc>
        <w:tc>
          <w:tcPr>
            <w:tcW w:w="2891" w:type="dxa"/>
            <w:vAlign w:val="center"/>
          </w:tcPr>
          <w:p>
            <w:pPr>
              <w:pStyle w:val="0"/>
            </w:pPr>
            <w:r>
              <w:rPr>
                <w:sz w:val="20"/>
              </w:rPr>
              <w:t xml:space="preserve">кишечные противовоспалительные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A07EC</w:t>
            </w:r>
          </w:p>
        </w:tc>
        <w:tc>
          <w:tcPr>
            <w:tcW w:w="2891" w:type="dxa"/>
            <w:vAlign w:val="center"/>
            <w:vMerge w:val="restart"/>
          </w:tcPr>
          <w:p>
            <w:pPr>
              <w:pStyle w:val="0"/>
            </w:pPr>
            <w:r>
              <w:rPr>
                <w:sz w:val="20"/>
              </w:rPr>
              <w:t xml:space="preserve">аминосалициловая кислота и аналогичные препараты</w:t>
            </w:r>
          </w:p>
        </w:tc>
        <w:tc>
          <w:tcPr>
            <w:tcW w:w="2665" w:type="dxa"/>
            <w:vAlign w:val="center"/>
          </w:tcPr>
          <w:p>
            <w:pPr>
              <w:pStyle w:val="0"/>
            </w:pPr>
            <w:r>
              <w:rPr>
                <w:sz w:val="20"/>
              </w:rPr>
              <w:t xml:space="preserve">месалазин</w:t>
            </w:r>
          </w:p>
        </w:tc>
        <w:tc>
          <w:tcPr>
            <w:tcW w:w="2599" w:type="dxa"/>
            <w:vAlign w:val="center"/>
          </w:tcPr>
          <w:p>
            <w:pPr>
              <w:pStyle w:val="0"/>
            </w:pPr>
            <w:r>
              <w:rPr>
                <w:sz w:val="20"/>
              </w:rPr>
              <w:t xml:space="preserve">суппозитории ректальные;</w:t>
            </w:r>
          </w:p>
          <w:p>
            <w:pPr>
              <w:pStyle w:val="0"/>
            </w:pPr>
            <w:r>
              <w:rPr>
                <w:sz w:val="20"/>
              </w:rPr>
              <w:t xml:space="preserve">суспензия ректальная;</w:t>
            </w:r>
          </w:p>
          <w:p>
            <w:pPr>
              <w:pStyle w:val="0"/>
            </w:pPr>
            <w:r>
              <w:rPr>
                <w:sz w:val="20"/>
              </w:rPr>
              <w:t xml:space="preserve">таблетки кишечнорастворимые с пролонгированным высвобождением, покрытые пленочной оболочкой;</w:t>
            </w:r>
          </w:p>
          <w:p>
            <w:pPr>
              <w:pStyle w:val="0"/>
            </w:pPr>
            <w:r>
              <w:rPr>
                <w:sz w:val="20"/>
              </w:rPr>
              <w:t xml:space="preserve">таблетки, покрытые кишечнорастворимой оболочкой;</w:t>
            </w:r>
          </w:p>
          <w:p>
            <w:pPr>
              <w:pStyle w:val="0"/>
            </w:pPr>
            <w:r>
              <w:rPr>
                <w:sz w:val="20"/>
              </w:rPr>
              <w:t xml:space="preserve">таблетки, покрытые кишечнорастворимой пленочной оболочкой;</w:t>
            </w:r>
          </w:p>
          <w:p>
            <w:pPr>
              <w:pStyle w:val="0"/>
            </w:pPr>
            <w:r>
              <w:rPr>
                <w:sz w:val="20"/>
              </w:rPr>
              <w:t xml:space="preserve">таблетки пролонгированного действия;</w:t>
            </w:r>
          </w:p>
          <w:p>
            <w:pPr>
              <w:pStyle w:val="0"/>
            </w:pPr>
            <w:r>
              <w:rPr>
                <w:sz w:val="20"/>
              </w:rPr>
              <w:t xml:space="preserve">таблетки с пролонгированным высвобождением</w:t>
            </w:r>
          </w:p>
        </w:tc>
      </w:tr>
      <w:tr>
        <w:tc>
          <w:tcPr>
            <w:vMerge w:val="continue"/>
          </w:tcPr>
          <w:p/>
        </w:tc>
        <w:tc>
          <w:tcPr>
            <w:vMerge w:val="continue"/>
          </w:tcPr>
          <w:p/>
        </w:tc>
        <w:tc>
          <w:tcPr>
            <w:tcW w:w="2665" w:type="dxa"/>
            <w:vAlign w:val="center"/>
          </w:tcPr>
          <w:p>
            <w:pPr>
              <w:pStyle w:val="0"/>
            </w:pPr>
            <w:r>
              <w:rPr>
                <w:sz w:val="20"/>
              </w:rPr>
              <w:t xml:space="preserve">сульфасалазин</w:t>
            </w:r>
          </w:p>
        </w:tc>
        <w:tc>
          <w:tcPr>
            <w:tcW w:w="2599" w:type="dxa"/>
            <w:vAlign w:val="center"/>
          </w:tcPr>
          <w:p>
            <w:pPr>
              <w:pStyle w:val="0"/>
            </w:pPr>
            <w:r>
              <w:rPr>
                <w:sz w:val="20"/>
              </w:rPr>
              <w:t xml:space="preserve">таблетки кишечнорастворимые, покрытые пленочной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A07F</w:t>
            </w:r>
          </w:p>
        </w:tc>
        <w:tc>
          <w:tcPr>
            <w:tcW w:w="2891" w:type="dxa"/>
            <w:vAlign w:val="center"/>
          </w:tcPr>
          <w:p>
            <w:pPr>
              <w:pStyle w:val="0"/>
            </w:pPr>
            <w:r>
              <w:rPr>
                <w:sz w:val="20"/>
              </w:rPr>
              <w:t xml:space="preserve">противодиарейные микроорганизмы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A07FA</w:t>
            </w:r>
          </w:p>
        </w:tc>
        <w:tc>
          <w:tcPr>
            <w:tcW w:w="2891" w:type="dxa"/>
            <w:vAlign w:val="center"/>
          </w:tcPr>
          <w:p>
            <w:pPr>
              <w:pStyle w:val="0"/>
            </w:pPr>
            <w:r>
              <w:rPr>
                <w:sz w:val="20"/>
              </w:rPr>
              <w:t xml:space="preserve">противодиарейные микроорганизмы</w:t>
            </w:r>
          </w:p>
        </w:tc>
        <w:tc>
          <w:tcPr>
            <w:tcW w:w="2665" w:type="dxa"/>
            <w:vAlign w:val="center"/>
          </w:tcPr>
          <w:p>
            <w:pPr>
              <w:pStyle w:val="0"/>
            </w:pPr>
            <w:r>
              <w:rPr>
                <w:sz w:val="20"/>
              </w:rPr>
              <w:t xml:space="preserve">бифидобактерии бифидум</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приема внутрь и местного применения;</w:t>
            </w:r>
          </w:p>
          <w:p>
            <w:pPr>
              <w:pStyle w:val="0"/>
            </w:pPr>
            <w:r>
              <w:rPr>
                <w:sz w:val="20"/>
              </w:rPr>
              <w:t xml:space="preserve">лиофилизат для приготовления суспензии для приема внутрь и местного применения;</w:t>
            </w:r>
          </w:p>
          <w:p>
            <w:pPr>
              <w:pStyle w:val="0"/>
            </w:pPr>
            <w:r>
              <w:rPr>
                <w:sz w:val="20"/>
              </w:rPr>
              <w:t xml:space="preserve">порошок для приема внутрь;</w:t>
            </w:r>
          </w:p>
          <w:p>
            <w:pPr>
              <w:pStyle w:val="0"/>
            </w:pPr>
            <w:r>
              <w:rPr>
                <w:sz w:val="20"/>
              </w:rPr>
              <w:t xml:space="preserve">порошок для приема внутрь и местного применения;</w:t>
            </w:r>
          </w:p>
          <w:p>
            <w:pPr>
              <w:pStyle w:val="0"/>
            </w:pPr>
            <w:r>
              <w:rPr>
                <w:sz w:val="20"/>
              </w:rPr>
              <w:t xml:space="preserve">суппозитории вагинальные и ректальные;</w:t>
            </w:r>
          </w:p>
          <w:p>
            <w:pPr>
              <w:pStyle w:val="0"/>
            </w:pPr>
            <w:r>
              <w:rPr>
                <w:sz w:val="20"/>
              </w:rPr>
              <w:t xml:space="preserve">таблетки</w:t>
            </w:r>
          </w:p>
        </w:tc>
      </w:tr>
      <w:tr>
        <w:tc>
          <w:tcPr>
            <w:tcW w:w="904" w:type="dxa"/>
            <w:vAlign w:val="center"/>
          </w:tcPr>
          <w:p>
            <w:pPr>
              <w:pStyle w:val="0"/>
            </w:pPr>
            <w:r>
              <w:rPr>
                <w:sz w:val="20"/>
              </w:rPr>
              <w:t xml:space="preserve">A09</w:t>
            </w:r>
          </w:p>
        </w:tc>
        <w:tc>
          <w:tcPr>
            <w:tcW w:w="2891" w:type="dxa"/>
            <w:vAlign w:val="center"/>
          </w:tcPr>
          <w:p>
            <w:pPr>
              <w:pStyle w:val="0"/>
            </w:pPr>
            <w:r>
              <w:rPr>
                <w:sz w:val="20"/>
              </w:rPr>
              <w:t xml:space="preserve">препараты, способствующие пищеварению, включая ферментные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A09A</w:t>
            </w:r>
          </w:p>
        </w:tc>
        <w:tc>
          <w:tcPr>
            <w:tcW w:w="2891" w:type="dxa"/>
            <w:vAlign w:val="center"/>
          </w:tcPr>
          <w:p>
            <w:pPr>
              <w:pStyle w:val="0"/>
            </w:pPr>
            <w:r>
              <w:rPr>
                <w:sz w:val="20"/>
              </w:rPr>
              <w:t xml:space="preserve">препараты, способствующие пищеварению, включая ферментные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A09AA</w:t>
            </w:r>
          </w:p>
        </w:tc>
        <w:tc>
          <w:tcPr>
            <w:tcW w:w="2891" w:type="dxa"/>
            <w:vAlign w:val="center"/>
          </w:tcPr>
          <w:p>
            <w:pPr>
              <w:pStyle w:val="0"/>
            </w:pPr>
            <w:r>
              <w:rPr>
                <w:sz w:val="20"/>
              </w:rPr>
              <w:t xml:space="preserve">ферментные препараты</w:t>
            </w:r>
          </w:p>
        </w:tc>
        <w:tc>
          <w:tcPr>
            <w:tcW w:w="2665" w:type="dxa"/>
            <w:vAlign w:val="center"/>
          </w:tcPr>
          <w:p>
            <w:pPr>
              <w:pStyle w:val="0"/>
            </w:pPr>
            <w:r>
              <w:rPr>
                <w:sz w:val="20"/>
              </w:rPr>
              <w:t xml:space="preserve">панкреатин</w:t>
            </w:r>
          </w:p>
        </w:tc>
        <w:tc>
          <w:tcPr>
            <w:tcW w:w="2599" w:type="dxa"/>
            <w:vAlign w:val="center"/>
          </w:tcPr>
          <w:p>
            <w:pPr>
              <w:pStyle w:val="0"/>
            </w:pPr>
            <w:r>
              <w:rPr>
                <w:sz w:val="20"/>
              </w:rPr>
              <w:t xml:space="preserve">гранулы кишечнорастворимые;</w:t>
            </w:r>
          </w:p>
          <w:p>
            <w:pPr>
              <w:pStyle w:val="0"/>
            </w:pPr>
            <w:r>
              <w:rPr>
                <w:sz w:val="20"/>
              </w:rPr>
              <w:t xml:space="preserve">капсулы;</w:t>
            </w:r>
          </w:p>
          <w:p>
            <w:pPr>
              <w:pStyle w:val="0"/>
            </w:pPr>
            <w:r>
              <w:rPr>
                <w:sz w:val="20"/>
              </w:rPr>
              <w:t xml:space="preserve">капсулы кишечнорастворимые;</w:t>
            </w:r>
          </w:p>
          <w:p>
            <w:pPr>
              <w:pStyle w:val="0"/>
            </w:pPr>
            <w:r>
              <w:rPr>
                <w:sz w:val="20"/>
              </w:rPr>
              <w:t xml:space="preserve">таблетки, покрытые кишечнорастворимой оболочкой;</w:t>
            </w:r>
          </w:p>
          <w:p>
            <w:pPr>
              <w:pStyle w:val="0"/>
            </w:pPr>
            <w:r>
              <w:rPr>
                <w:sz w:val="20"/>
              </w:rPr>
              <w:t xml:space="preserve">таблетки, покрытые оболочкой;</w:t>
            </w:r>
          </w:p>
          <w:p>
            <w:pPr>
              <w:pStyle w:val="0"/>
            </w:pPr>
            <w:r>
              <w:rPr>
                <w:sz w:val="20"/>
              </w:rPr>
              <w:t xml:space="preserve">таблетки кишечнорастворимые, покрытые пленочной оболочкой</w:t>
            </w:r>
          </w:p>
        </w:tc>
      </w:tr>
      <w:tr>
        <w:tc>
          <w:tcPr>
            <w:tcW w:w="904" w:type="dxa"/>
            <w:vAlign w:val="center"/>
          </w:tcPr>
          <w:p>
            <w:pPr>
              <w:pStyle w:val="0"/>
            </w:pPr>
            <w:r>
              <w:rPr>
                <w:sz w:val="20"/>
              </w:rPr>
              <w:t xml:space="preserve">A10</w:t>
            </w:r>
          </w:p>
        </w:tc>
        <w:tc>
          <w:tcPr>
            <w:tcW w:w="2891" w:type="dxa"/>
            <w:vAlign w:val="center"/>
          </w:tcPr>
          <w:p>
            <w:pPr>
              <w:pStyle w:val="0"/>
            </w:pPr>
            <w:r>
              <w:rPr>
                <w:sz w:val="20"/>
              </w:rPr>
              <w:t xml:space="preserve">препараты для лечения сахарного диабета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A10A</w:t>
            </w:r>
          </w:p>
        </w:tc>
        <w:tc>
          <w:tcPr>
            <w:tcW w:w="2891" w:type="dxa"/>
            <w:vAlign w:val="center"/>
          </w:tcPr>
          <w:p>
            <w:pPr>
              <w:pStyle w:val="0"/>
            </w:pPr>
            <w:r>
              <w:rPr>
                <w:sz w:val="20"/>
              </w:rPr>
              <w:t xml:space="preserve">инсулины и их аналоги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A10AB</w:t>
            </w:r>
          </w:p>
        </w:tc>
        <w:tc>
          <w:tcPr>
            <w:tcW w:w="2891" w:type="dxa"/>
            <w:vAlign w:val="center"/>
            <w:vMerge w:val="restart"/>
          </w:tcPr>
          <w:p>
            <w:pPr>
              <w:pStyle w:val="0"/>
            </w:pPr>
            <w:r>
              <w:rPr>
                <w:sz w:val="20"/>
              </w:rPr>
              <w:t xml:space="preserve">инсулины короткого действия и их аналоги для инъекционного введения</w:t>
            </w:r>
          </w:p>
        </w:tc>
        <w:tc>
          <w:tcPr>
            <w:tcW w:w="2665" w:type="dxa"/>
            <w:vAlign w:val="center"/>
          </w:tcPr>
          <w:p>
            <w:pPr>
              <w:pStyle w:val="0"/>
            </w:pPr>
            <w:r>
              <w:rPr>
                <w:sz w:val="20"/>
              </w:rPr>
              <w:t xml:space="preserve">инсулин аспарт</w:t>
            </w:r>
          </w:p>
        </w:tc>
        <w:tc>
          <w:tcPr>
            <w:tcW w:w="2599" w:type="dxa"/>
            <w:vAlign w:val="center"/>
          </w:tcPr>
          <w:p>
            <w:pPr>
              <w:pStyle w:val="0"/>
            </w:pPr>
            <w:r>
              <w:rPr>
                <w:sz w:val="20"/>
              </w:rPr>
              <w:t xml:space="preserve">раствор для подкожного и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инсулин глулизин</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лизпро</w:t>
            </w:r>
          </w:p>
        </w:tc>
        <w:tc>
          <w:tcPr>
            <w:tcW w:w="2599" w:type="dxa"/>
            <w:vAlign w:val="center"/>
          </w:tcPr>
          <w:p>
            <w:pPr>
              <w:pStyle w:val="0"/>
            </w:pPr>
            <w:r>
              <w:rPr>
                <w:sz w:val="20"/>
              </w:rPr>
              <w:t xml:space="preserve">раствор для внутривенного и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растворимый (человеческий генно-инженерный)</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A10AC</w:t>
            </w:r>
          </w:p>
        </w:tc>
        <w:tc>
          <w:tcPr>
            <w:tcW w:w="2891" w:type="dxa"/>
            <w:vAlign w:val="center"/>
          </w:tcPr>
          <w:p>
            <w:pPr>
              <w:pStyle w:val="0"/>
            </w:pPr>
            <w:r>
              <w:rPr>
                <w:sz w:val="20"/>
              </w:rPr>
              <w:t xml:space="preserve">инсулины средней продолжительности действия и их аналоги для инъекционного введения</w:t>
            </w:r>
          </w:p>
        </w:tc>
        <w:tc>
          <w:tcPr>
            <w:tcW w:w="2665" w:type="dxa"/>
            <w:vAlign w:val="center"/>
          </w:tcPr>
          <w:p>
            <w:pPr>
              <w:pStyle w:val="0"/>
            </w:pPr>
            <w:r>
              <w:rPr>
                <w:sz w:val="20"/>
              </w:rPr>
              <w:t xml:space="preserve">инсулин-изофан (человеческий генно-инженерный)</w:t>
            </w:r>
          </w:p>
        </w:tc>
        <w:tc>
          <w:tcPr>
            <w:tcW w:w="2599" w:type="dxa"/>
            <w:vAlign w:val="center"/>
          </w:tcPr>
          <w:p>
            <w:pPr>
              <w:pStyle w:val="0"/>
            </w:pPr>
            <w:r>
              <w:rPr>
                <w:sz w:val="20"/>
              </w:rPr>
              <w:t xml:space="preserve">суспензия для подкожного введения</w:t>
            </w:r>
          </w:p>
        </w:tc>
      </w:tr>
      <w:tr>
        <w:tc>
          <w:tcPr>
            <w:tcW w:w="904" w:type="dxa"/>
            <w:vAlign w:val="center"/>
            <w:vMerge w:val="restart"/>
          </w:tcPr>
          <w:p>
            <w:pPr>
              <w:pStyle w:val="0"/>
            </w:pPr>
            <w:r>
              <w:rPr>
                <w:sz w:val="20"/>
              </w:rPr>
              <w:t xml:space="preserve">A10AD</w:t>
            </w:r>
          </w:p>
        </w:tc>
        <w:tc>
          <w:tcPr>
            <w:tcW w:w="2891" w:type="dxa"/>
            <w:vAlign w:val="center"/>
            <w:vMerge w:val="restart"/>
          </w:tcPr>
          <w:p>
            <w:pPr>
              <w:pStyle w:val="0"/>
            </w:pPr>
            <w:r>
              <w:rPr>
                <w:sz w:val="20"/>
              </w:rPr>
              <w:t xml:space="preserve">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w:t>
            </w:r>
          </w:p>
        </w:tc>
        <w:tc>
          <w:tcPr>
            <w:tcW w:w="2665" w:type="dxa"/>
            <w:vAlign w:val="center"/>
          </w:tcPr>
          <w:p>
            <w:pPr>
              <w:pStyle w:val="0"/>
            </w:pPr>
            <w:r>
              <w:rPr>
                <w:sz w:val="20"/>
              </w:rPr>
              <w:t xml:space="preserve">инсулин аспарт двухфазный</w:t>
            </w:r>
          </w:p>
        </w:tc>
        <w:tc>
          <w:tcPr>
            <w:tcW w:w="2599" w:type="dxa"/>
            <w:vAlign w:val="center"/>
          </w:tcPr>
          <w:p>
            <w:pPr>
              <w:pStyle w:val="0"/>
            </w:pPr>
            <w:r>
              <w:rPr>
                <w:sz w:val="20"/>
              </w:rPr>
              <w:t xml:space="preserve">суспензия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деглудек + инсулин аспарт</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двухфазный (человеческий генно-инженерный)</w:t>
            </w:r>
          </w:p>
        </w:tc>
        <w:tc>
          <w:tcPr>
            <w:tcW w:w="2599" w:type="dxa"/>
            <w:vAlign w:val="center"/>
          </w:tcPr>
          <w:p>
            <w:pPr>
              <w:pStyle w:val="0"/>
            </w:pPr>
            <w:r>
              <w:rPr>
                <w:sz w:val="20"/>
              </w:rPr>
              <w:t xml:space="preserve">суспензия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лизпро двухфазный</w:t>
            </w:r>
          </w:p>
        </w:tc>
        <w:tc>
          <w:tcPr>
            <w:tcW w:w="2599" w:type="dxa"/>
            <w:vAlign w:val="center"/>
          </w:tcPr>
          <w:p>
            <w:pPr>
              <w:pStyle w:val="0"/>
            </w:pPr>
            <w:r>
              <w:rPr>
                <w:sz w:val="20"/>
              </w:rPr>
              <w:t xml:space="preserve">суспензия для подкожного введения</w:t>
            </w:r>
          </w:p>
        </w:tc>
      </w:tr>
      <w:tr>
        <w:tc>
          <w:tcPr>
            <w:tcW w:w="904" w:type="dxa"/>
            <w:vAlign w:val="center"/>
            <w:vMerge w:val="restart"/>
          </w:tcPr>
          <w:p>
            <w:pPr>
              <w:pStyle w:val="0"/>
            </w:pPr>
            <w:r>
              <w:rPr>
                <w:sz w:val="20"/>
              </w:rPr>
              <w:t xml:space="preserve">A10AE</w:t>
            </w:r>
          </w:p>
        </w:tc>
        <w:tc>
          <w:tcPr>
            <w:tcW w:w="2891" w:type="dxa"/>
            <w:vAlign w:val="center"/>
            <w:vMerge w:val="restart"/>
          </w:tcPr>
          <w:p>
            <w:pPr>
              <w:pStyle w:val="0"/>
            </w:pPr>
            <w:r>
              <w:rPr>
                <w:sz w:val="20"/>
              </w:rPr>
              <w:t xml:space="preserve">инсулины длительного действия и их аналоги для инъекционного введения</w:t>
            </w:r>
          </w:p>
        </w:tc>
        <w:tc>
          <w:tcPr>
            <w:tcW w:w="2665" w:type="dxa"/>
            <w:vAlign w:val="center"/>
          </w:tcPr>
          <w:p>
            <w:pPr>
              <w:pStyle w:val="0"/>
            </w:pPr>
            <w:r>
              <w:rPr>
                <w:sz w:val="20"/>
              </w:rPr>
              <w:t xml:space="preserve">инсулин гларгин</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гларгин + ликсисенатид</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деглудек</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детемир</w:t>
            </w:r>
          </w:p>
        </w:tc>
        <w:tc>
          <w:tcPr>
            <w:tcW w:w="2599" w:type="dxa"/>
            <w:vAlign w:val="center"/>
          </w:tcPr>
          <w:p>
            <w:pPr>
              <w:pStyle w:val="0"/>
            </w:pPr>
            <w:r>
              <w:rPr>
                <w:sz w:val="20"/>
              </w:rPr>
              <w:t xml:space="preserve">раствор для подкожного введения</w:t>
            </w:r>
          </w:p>
        </w:tc>
      </w:tr>
      <w:tr>
        <w:tc>
          <w:tcPr>
            <w:tcW w:w="904" w:type="dxa"/>
            <w:vAlign w:val="center"/>
          </w:tcPr>
          <w:p>
            <w:pPr>
              <w:pStyle w:val="0"/>
            </w:pPr>
            <w:r>
              <w:rPr>
                <w:sz w:val="20"/>
              </w:rPr>
              <w:t xml:space="preserve">A10B</w:t>
            </w:r>
          </w:p>
        </w:tc>
        <w:tc>
          <w:tcPr>
            <w:tcW w:w="2891" w:type="dxa"/>
            <w:vAlign w:val="center"/>
          </w:tcPr>
          <w:p>
            <w:pPr>
              <w:pStyle w:val="0"/>
            </w:pPr>
            <w:r>
              <w:rPr>
                <w:sz w:val="20"/>
              </w:rPr>
              <w:t xml:space="preserve">гипогликемические препараты, кроме инсулинов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A10BA</w:t>
            </w:r>
          </w:p>
        </w:tc>
        <w:tc>
          <w:tcPr>
            <w:tcW w:w="2891" w:type="dxa"/>
            <w:vAlign w:val="center"/>
          </w:tcPr>
          <w:p>
            <w:pPr>
              <w:pStyle w:val="0"/>
            </w:pPr>
            <w:r>
              <w:rPr>
                <w:sz w:val="20"/>
              </w:rPr>
              <w:t xml:space="preserve">бигуаниды</w:t>
            </w:r>
          </w:p>
        </w:tc>
        <w:tc>
          <w:tcPr>
            <w:tcW w:w="2665" w:type="dxa"/>
            <w:vAlign w:val="center"/>
          </w:tcPr>
          <w:p>
            <w:pPr>
              <w:pStyle w:val="0"/>
            </w:pPr>
            <w:r>
              <w:rPr>
                <w:sz w:val="20"/>
              </w:rPr>
              <w:t xml:space="preserve">метформин</w:t>
            </w:r>
          </w:p>
        </w:tc>
        <w:tc>
          <w:tcPr>
            <w:tcW w:w="2599" w:type="dxa"/>
            <w:vAlign w:val="center"/>
          </w:tcPr>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vMerge w:val="restart"/>
          </w:tcPr>
          <w:p>
            <w:pPr>
              <w:pStyle w:val="0"/>
            </w:pPr>
            <w:r>
              <w:rPr>
                <w:sz w:val="20"/>
              </w:rPr>
              <w:t xml:space="preserve">A10BB</w:t>
            </w:r>
          </w:p>
        </w:tc>
        <w:tc>
          <w:tcPr>
            <w:tcW w:w="2891" w:type="dxa"/>
            <w:vAlign w:val="center"/>
            <w:vMerge w:val="restart"/>
          </w:tcPr>
          <w:p>
            <w:pPr>
              <w:pStyle w:val="0"/>
            </w:pPr>
            <w:r>
              <w:rPr>
                <w:sz w:val="20"/>
              </w:rPr>
              <w:t xml:space="preserve">производные сульфонилмочевины</w:t>
            </w:r>
          </w:p>
        </w:tc>
        <w:tc>
          <w:tcPr>
            <w:tcW w:w="2665" w:type="dxa"/>
            <w:vAlign w:val="center"/>
          </w:tcPr>
          <w:p>
            <w:pPr>
              <w:pStyle w:val="0"/>
            </w:pPr>
            <w:r>
              <w:rPr>
                <w:sz w:val="20"/>
              </w:rPr>
              <w:t xml:space="preserve">глибенкламид</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гликлазид</w:t>
            </w:r>
          </w:p>
        </w:tc>
        <w:tc>
          <w:tcPr>
            <w:tcW w:w="2599" w:type="dxa"/>
            <w:vAlign w:val="center"/>
          </w:tcPr>
          <w:p>
            <w:pPr>
              <w:pStyle w:val="0"/>
            </w:pPr>
            <w:r>
              <w:rPr>
                <w:sz w:val="20"/>
              </w:rPr>
              <w:t xml:space="preserve">таблетки;</w:t>
            </w:r>
          </w:p>
          <w:p>
            <w:pPr>
              <w:pStyle w:val="0"/>
            </w:pPr>
            <w:r>
              <w:rPr>
                <w:sz w:val="20"/>
              </w:rPr>
              <w:t xml:space="preserve">таблетки с модифицированным высвобождением;</w:t>
            </w:r>
          </w:p>
          <w:p>
            <w:pPr>
              <w:pStyle w:val="0"/>
            </w:pPr>
            <w:r>
              <w:rPr>
                <w:sz w:val="20"/>
              </w:rPr>
              <w:t xml:space="preserve">таблетки с пролонгированным высвобождением</w:t>
            </w:r>
          </w:p>
        </w:tc>
      </w:tr>
      <w:tr>
        <w:tc>
          <w:tcPr>
            <w:tcW w:w="904" w:type="dxa"/>
            <w:vAlign w:val="center"/>
            <w:vMerge w:val="restart"/>
          </w:tcPr>
          <w:p>
            <w:pPr>
              <w:pStyle w:val="0"/>
            </w:pPr>
            <w:r>
              <w:rPr>
                <w:sz w:val="20"/>
              </w:rPr>
              <w:t xml:space="preserve">A10BH</w:t>
            </w:r>
          </w:p>
        </w:tc>
        <w:tc>
          <w:tcPr>
            <w:tcW w:w="2891" w:type="dxa"/>
            <w:vAlign w:val="center"/>
            <w:vMerge w:val="restart"/>
          </w:tcPr>
          <w:p>
            <w:pPr>
              <w:pStyle w:val="0"/>
            </w:pPr>
            <w:r>
              <w:rPr>
                <w:sz w:val="20"/>
              </w:rPr>
              <w:t xml:space="preserve">ингибиторы дипептидилпептидазы-4 (ДПП-4)</w:t>
            </w:r>
          </w:p>
        </w:tc>
        <w:tc>
          <w:tcPr>
            <w:tcW w:w="2665" w:type="dxa"/>
            <w:vAlign w:val="center"/>
          </w:tcPr>
          <w:p>
            <w:pPr>
              <w:pStyle w:val="0"/>
            </w:pPr>
            <w:r>
              <w:rPr>
                <w:sz w:val="20"/>
              </w:rPr>
              <w:t xml:space="preserve">алоглиптин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вилдаглиптин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гозоглиптин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линаглиптин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саксаглиптин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ситаглиптин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эвоглиптин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A10BJ</w:t>
            </w:r>
          </w:p>
        </w:tc>
        <w:tc>
          <w:tcPr>
            <w:tcW w:w="2891" w:type="dxa"/>
            <w:vAlign w:val="center"/>
            <w:vMerge w:val="restart"/>
          </w:tcPr>
          <w:p>
            <w:pPr>
              <w:pStyle w:val="0"/>
            </w:pPr>
            <w:r>
              <w:rPr>
                <w:sz w:val="20"/>
              </w:rPr>
              <w:t xml:space="preserve">аналоги глюкагоноподобного пептида-1</w:t>
            </w:r>
          </w:p>
        </w:tc>
        <w:tc>
          <w:tcPr>
            <w:tcW w:w="2665" w:type="dxa"/>
            <w:vAlign w:val="center"/>
          </w:tcPr>
          <w:p>
            <w:pPr>
              <w:pStyle w:val="0"/>
            </w:pPr>
            <w:r>
              <w:rPr>
                <w:sz w:val="20"/>
              </w:rPr>
              <w:t xml:space="preserve">дулаглутид</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ликсисенатид</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семаглутид</w:t>
            </w:r>
          </w:p>
        </w:tc>
        <w:tc>
          <w:tcPr>
            <w:tcW w:w="2599" w:type="dxa"/>
            <w:vAlign w:val="center"/>
          </w:tcPr>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A10BK</w:t>
            </w:r>
          </w:p>
        </w:tc>
        <w:tc>
          <w:tcPr>
            <w:tcW w:w="2891" w:type="dxa"/>
            <w:vAlign w:val="center"/>
            <w:vMerge w:val="restart"/>
          </w:tcPr>
          <w:p>
            <w:pPr>
              <w:pStyle w:val="0"/>
            </w:pPr>
            <w:r>
              <w:rPr>
                <w:sz w:val="20"/>
              </w:rPr>
              <w:t xml:space="preserve">ингибиторы натрийзависимого переносчика глюкозы 2 типа</w:t>
            </w:r>
          </w:p>
        </w:tc>
        <w:tc>
          <w:tcPr>
            <w:tcW w:w="2665" w:type="dxa"/>
            <w:vAlign w:val="center"/>
          </w:tcPr>
          <w:p>
            <w:pPr>
              <w:pStyle w:val="0"/>
            </w:pPr>
            <w:r>
              <w:rPr>
                <w:sz w:val="20"/>
              </w:rPr>
              <w:t xml:space="preserve">дапаглифлозин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ипраглифлозин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эмпаглифлозин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эртуглифлозин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A10BX</w:t>
            </w:r>
          </w:p>
        </w:tc>
        <w:tc>
          <w:tcPr>
            <w:tcW w:w="2891" w:type="dxa"/>
            <w:vAlign w:val="center"/>
          </w:tcPr>
          <w:p>
            <w:pPr>
              <w:pStyle w:val="0"/>
            </w:pPr>
            <w:r>
              <w:rPr>
                <w:sz w:val="20"/>
              </w:rPr>
              <w:t xml:space="preserve">другие гипогликемические препараты, кроме инсулинов</w:t>
            </w:r>
          </w:p>
        </w:tc>
        <w:tc>
          <w:tcPr>
            <w:tcW w:w="2665" w:type="dxa"/>
            <w:vAlign w:val="center"/>
          </w:tcPr>
          <w:p>
            <w:pPr>
              <w:pStyle w:val="0"/>
            </w:pPr>
            <w:r>
              <w:rPr>
                <w:sz w:val="20"/>
              </w:rPr>
              <w:t xml:space="preserve">репаглинид</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A11</w:t>
            </w:r>
          </w:p>
        </w:tc>
        <w:tc>
          <w:tcPr>
            <w:tcW w:w="2891" w:type="dxa"/>
            <w:vAlign w:val="center"/>
          </w:tcPr>
          <w:p>
            <w:pPr>
              <w:pStyle w:val="0"/>
            </w:pPr>
            <w:r>
              <w:rPr>
                <w:sz w:val="20"/>
              </w:rPr>
              <w:t xml:space="preserve">витамины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A11C</w:t>
            </w:r>
          </w:p>
        </w:tc>
        <w:tc>
          <w:tcPr>
            <w:tcW w:w="2891" w:type="dxa"/>
            <w:vAlign w:val="center"/>
          </w:tcPr>
          <w:p>
            <w:pPr>
              <w:pStyle w:val="0"/>
            </w:pPr>
            <w:r>
              <w:rPr>
                <w:sz w:val="20"/>
              </w:rPr>
              <w:t xml:space="preserve">витамины A и D, включая их комбинации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A11CA</w:t>
            </w:r>
          </w:p>
        </w:tc>
        <w:tc>
          <w:tcPr>
            <w:tcW w:w="2891" w:type="dxa"/>
            <w:vAlign w:val="center"/>
          </w:tcPr>
          <w:p>
            <w:pPr>
              <w:pStyle w:val="0"/>
            </w:pPr>
            <w:r>
              <w:rPr>
                <w:sz w:val="20"/>
              </w:rPr>
              <w:t xml:space="preserve">витамин A</w:t>
            </w:r>
          </w:p>
        </w:tc>
        <w:tc>
          <w:tcPr>
            <w:tcW w:w="2665" w:type="dxa"/>
            <w:vAlign w:val="center"/>
          </w:tcPr>
          <w:p>
            <w:pPr>
              <w:pStyle w:val="0"/>
            </w:pPr>
            <w:r>
              <w:rPr>
                <w:sz w:val="20"/>
              </w:rPr>
              <w:t xml:space="preserve">ретинол</w:t>
            </w:r>
          </w:p>
        </w:tc>
        <w:tc>
          <w:tcPr>
            <w:tcW w:w="2599" w:type="dxa"/>
            <w:vAlign w:val="center"/>
          </w:tcPr>
          <w:p>
            <w:pPr>
              <w:pStyle w:val="0"/>
            </w:pPr>
            <w:r>
              <w:rPr>
                <w:sz w:val="20"/>
              </w:rPr>
              <w:t xml:space="preserve">драже;</w:t>
            </w:r>
          </w:p>
          <w:p>
            <w:pPr>
              <w:pStyle w:val="0"/>
            </w:pPr>
            <w:r>
              <w:rPr>
                <w:sz w:val="20"/>
              </w:rPr>
              <w:t xml:space="preserve">капли для приема внутрь и наружного применения;</w:t>
            </w:r>
          </w:p>
          <w:p>
            <w:pPr>
              <w:pStyle w:val="0"/>
            </w:pPr>
            <w:r>
              <w:rPr>
                <w:sz w:val="20"/>
              </w:rPr>
              <w:t xml:space="preserve">капсулы;</w:t>
            </w:r>
          </w:p>
          <w:p>
            <w:pPr>
              <w:pStyle w:val="0"/>
            </w:pPr>
            <w:r>
              <w:rPr>
                <w:sz w:val="20"/>
              </w:rPr>
              <w:t xml:space="preserve">мазь для наружного применения;</w:t>
            </w:r>
          </w:p>
          <w:p>
            <w:pPr>
              <w:pStyle w:val="0"/>
            </w:pPr>
            <w:r>
              <w:rPr>
                <w:sz w:val="20"/>
              </w:rPr>
              <w:t xml:space="preserve">раствор для приема внутрь (масляный);</w:t>
            </w:r>
          </w:p>
          <w:p>
            <w:pPr>
              <w:pStyle w:val="0"/>
            </w:pPr>
            <w:r>
              <w:rPr>
                <w:sz w:val="20"/>
              </w:rPr>
              <w:t xml:space="preserve">раствор для приема внутрь и наружного применения (масляный)</w:t>
            </w:r>
          </w:p>
        </w:tc>
      </w:tr>
      <w:tr>
        <w:tc>
          <w:tcPr>
            <w:tcW w:w="904" w:type="dxa"/>
            <w:vAlign w:val="center"/>
            <w:vMerge w:val="restart"/>
          </w:tcPr>
          <w:p>
            <w:pPr>
              <w:pStyle w:val="0"/>
            </w:pPr>
            <w:r>
              <w:rPr>
                <w:sz w:val="20"/>
              </w:rPr>
              <w:t xml:space="preserve">A11CC</w:t>
            </w:r>
          </w:p>
        </w:tc>
        <w:tc>
          <w:tcPr>
            <w:tcW w:w="2891" w:type="dxa"/>
            <w:vAlign w:val="center"/>
            <w:vMerge w:val="restart"/>
          </w:tcPr>
          <w:p>
            <w:pPr>
              <w:pStyle w:val="0"/>
            </w:pPr>
            <w:r>
              <w:rPr>
                <w:sz w:val="20"/>
              </w:rPr>
              <w:t xml:space="preserve">витамин D и его аналоги</w:t>
            </w:r>
          </w:p>
        </w:tc>
        <w:tc>
          <w:tcPr>
            <w:tcW w:w="2665" w:type="dxa"/>
            <w:vAlign w:val="center"/>
          </w:tcPr>
          <w:p>
            <w:pPr>
              <w:pStyle w:val="0"/>
            </w:pPr>
            <w:r>
              <w:rPr>
                <w:sz w:val="20"/>
              </w:rPr>
              <w:t xml:space="preserve">альфакальцидол</w:t>
            </w:r>
          </w:p>
        </w:tc>
        <w:tc>
          <w:tcPr>
            <w:tcW w:w="2599" w:type="dxa"/>
            <w:vAlign w:val="center"/>
          </w:tcPr>
          <w:p>
            <w:pPr>
              <w:pStyle w:val="0"/>
            </w:pPr>
            <w:r>
              <w:rPr>
                <w:sz w:val="20"/>
              </w:rPr>
              <w:t xml:space="preserve">капли для приема внутрь;</w:t>
            </w:r>
          </w:p>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кальцитриол</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колекальциферол</w:t>
            </w:r>
          </w:p>
        </w:tc>
        <w:tc>
          <w:tcPr>
            <w:tcW w:w="2599" w:type="dxa"/>
            <w:vAlign w:val="center"/>
          </w:tcPr>
          <w:p>
            <w:pPr>
              <w:pStyle w:val="0"/>
            </w:pPr>
            <w:r>
              <w:rPr>
                <w:sz w:val="20"/>
              </w:rPr>
              <w:t xml:space="preserve">капли для приема внутрь;</w:t>
            </w:r>
          </w:p>
          <w:p>
            <w:pPr>
              <w:pStyle w:val="0"/>
            </w:pPr>
            <w:r>
              <w:rPr>
                <w:sz w:val="20"/>
              </w:rPr>
              <w:t xml:space="preserve">раствор для приема внутрь (масляный)</w:t>
            </w:r>
          </w:p>
        </w:tc>
      </w:tr>
      <w:tr>
        <w:tc>
          <w:tcPr>
            <w:tcW w:w="904" w:type="dxa"/>
            <w:vAlign w:val="center"/>
          </w:tcPr>
          <w:p>
            <w:pPr>
              <w:pStyle w:val="0"/>
            </w:pPr>
            <w:r>
              <w:rPr>
                <w:sz w:val="20"/>
              </w:rPr>
              <w:t xml:space="preserve">A11D</w:t>
            </w:r>
          </w:p>
        </w:tc>
        <w:tc>
          <w:tcPr>
            <w:tcW w:w="2891" w:type="dxa"/>
            <w:vAlign w:val="center"/>
          </w:tcPr>
          <w:p>
            <w:pPr>
              <w:pStyle w:val="0"/>
            </w:pPr>
            <w:r>
              <w:rPr>
                <w:sz w:val="20"/>
              </w:rPr>
              <w:t xml:space="preserve">витамин B1 и его комбинации с витаминами B6 и B12</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A11DA</w:t>
            </w:r>
          </w:p>
        </w:tc>
        <w:tc>
          <w:tcPr>
            <w:tcW w:w="2891" w:type="dxa"/>
            <w:vAlign w:val="center"/>
          </w:tcPr>
          <w:p>
            <w:pPr>
              <w:pStyle w:val="0"/>
            </w:pPr>
            <w:r>
              <w:rPr>
                <w:sz w:val="20"/>
              </w:rPr>
              <w:t xml:space="preserve">витамин B1</w:t>
            </w:r>
          </w:p>
        </w:tc>
        <w:tc>
          <w:tcPr>
            <w:tcW w:w="2665" w:type="dxa"/>
            <w:vAlign w:val="center"/>
          </w:tcPr>
          <w:p>
            <w:pPr>
              <w:pStyle w:val="0"/>
            </w:pPr>
            <w:r>
              <w:rPr>
                <w:sz w:val="20"/>
              </w:rPr>
              <w:t xml:space="preserve">тиамин</w:t>
            </w:r>
          </w:p>
        </w:tc>
        <w:tc>
          <w:tcPr>
            <w:tcW w:w="2599" w:type="dxa"/>
            <w:vAlign w:val="center"/>
          </w:tcPr>
          <w:p>
            <w:pPr>
              <w:pStyle w:val="0"/>
            </w:pPr>
            <w:r>
              <w:rPr>
                <w:sz w:val="20"/>
              </w:rPr>
              <w:t xml:space="preserve">раствор для внутримышечного введения</w:t>
            </w:r>
          </w:p>
        </w:tc>
      </w:tr>
      <w:tr>
        <w:tc>
          <w:tcPr>
            <w:tcW w:w="904" w:type="dxa"/>
            <w:vAlign w:val="center"/>
          </w:tcPr>
          <w:p>
            <w:pPr>
              <w:pStyle w:val="0"/>
            </w:pPr>
            <w:r>
              <w:rPr>
                <w:sz w:val="20"/>
              </w:rPr>
              <w:t xml:space="preserve">A11G</w:t>
            </w:r>
          </w:p>
        </w:tc>
        <w:tc>
          <w:tcPr>
            <w:tcW w:w="2891" w:type="dxa"/>
            <w:vAlign w:val="center"/>
          </w:tcPr>
          <w:p>
            <w:pPr>
              <w:pStyle w:val="0"/>
            </w:pPr>
            <w:r>
              <w:rPr>
                <w:sz w:val="20"/>
              </w:rPr>
              <w:t xml:space="preserve">аскорбиновая кислота (витамин C), включая комбинации с другими средствами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A11GA</w:t>
            </w:r>
          </w:p>
        </w:tc>
        <w:tc>
          <w:tcPr>
            <w:tcW w:w="2891" w:type="dxa"/>
            <w:vAlign w:val="center"/>
          </w:tcPr>
          <w:p>
            <w:pPr>
              <w:pStyle w:val="0"/>
            </w:pPr>
            <w:r>
              <w:rPr>
                <w:sz w:val="20"/>
              </w:rPr>
              <w:t xml:space="preserve">аскорбиновая кислота (витамин C)</w:t>
            </w:r>
          </w:p>
        </w:tc>
        <w:tc>
          <w:tcPr>
            <w:tcW w:w="2665" w:type="dxa"/>
            <w:vAlign w:val="center"/>
          </w:tcPr>
          <w:p>
            <w:pPr>
              <w:pStyle w:val="0"/>
            </w:pPr>
            <w:r>
              <w:rPr>
                <w:sz w:val="20"/>
              </w:rPr>
              <w:t xml:space="preserve">аскорбиновая кислота</w:t>
            </w:r>
          </w:p>
        </w:tc>
        <w:tc>
          <w:tcPr>
            <w:tcW w:w="2599" w:type="dxa"/>
            <w:vAlign w:val="center"/>
          </w:tcPr>
          <w:p>
            <w:pPr>
              <w:pStyle w:val="0"/>
            </w:pPr>
            <w:r>
              <w:rPr>
                <w:sz w:val="20"/>
              </w:rPr>
              <w:t xml:space="preserve">драже;</w:t>
            </w:r>
          </w:p>
          <w:p>
            <w:pPr>
              <w:pStyle w:val="0"/>
            </w:pPr>
            <w:r>
              <w:rPr>
                <w:sz w:val="20"/>
              </w:rPr>
              <w:t xml:space="preserve">капли для приема внутрь;</w:t>
            </w:r>
          </w:p>
          <w:p>
            <w:pPr>
              <w:pStyle w:val="0"/>
            </w:pPr>
            <w:r>
              <w:rPr>
                <w:sz w:val="20"/>
              </w:rPr>
              <w:t xml:space="preserve">капсулы пролонгированного действия;</w:t>
            </w:r>
          </w:p>
          <w:p>
            <w:pPr>
              <w:pStyle w:val="0"/>
            </w:pPr>
            <w:r>
              <w:rPr>
                <w:sz w:val="20"/>
              </w:rPr>
              <w:t xml:space="preserve">порошок для приготовления раствора для приема внутрь;</w:t>
            </w:r>
          </w:p>
          <w:p>
            <w:pPr>
              <w:pStyle w:val="0"/>
            </w:pPr>
            <w:r>
              <w:rPr>
                <w:sz w:val="20"/>
              </w:rPr>
              <w:t xml:space="preserve">порошок для приема внутрь;</w:t>
            </w:r>
          </w:p>
          <w:p>
            <w:pPr>
              <w:pStyle w:val="0"/>
            </w:pPr>
            <w:r>
              <w:rPr>
                <w:sz w:val="20"/>
              </w:rPr>
              <w:t xml:space="preserve">раствор для внутривенного и внутримышечного введения;</w:t>
            </w:r>
          </w:p>
          <w:p>
            <w:pPr>
              <w:pStyle w:val="0"/>
            </w:pPr>
            <w:r>
              <w:rPr>
                <w:sz w:val="20"/>
              </w:rPr>
              <w:t xml:space="preserve">таблетки</w:t>
            </w:r>
          </w:p>
        </w:tc>
      </w:tr>
      <w:tr>
        <w:tc>
          <w:tcPr>
            <w:tcW w:w="904" w:type="dxa"/>
            <w:vAlign w:val="center"/>
          </w:tcPr>
          <w:p>
            <w:pPr>
              <w:pStyle w:val="0"/>
            </w:pPr>
            <w:r>
              <w:rPr>
                <w:sz w:val="20"/>
              </w:rPr>
              <w:t xml:space="preserve">A11H</w:t>
            </w:r>
          </w:p>
        </w:tc>
        <w:tc>
          <w:tcPr>
            <w:tcW w:w="2891" w:type="dxa"/>
            <w:vAlign w:val="center"/>
          </w:tcPr>
          <w:p>
            <w:pPr>
              <w:pStyle w:val="0"/>
            </w:pPr>
            <w:r>
              <w:rPr>
                <w:sz w:val="20"/>
              </w:rPr>
              <w:t xml:space="preserve">другие витаминные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A11HA</w:t>
            </w:r>
          </w:p>
        </w:tc>
        <w:tc>
          <w:tcPr>
            <w:tcW w:w="2891" w:type="dxa"/>
            <w:vAlign w:val="center"/>
          </w:tcPr>
          <w:p>
            <w:pPr>
              <w:pStyle w:val="0"/>
            </w:pPr>
            <w:r>
              <w:rPr>
                <w:sz w:val="20"/>
              </w:rPr>
              <w:t xml:space="preserve">другие витаминные препараты</w:t>
            </w:r>
          </w:p>
        </w:tc>
        <w:tc>
          <w:tcPr>
            <w:tcW w:w="2665" w:type="dxa"/>
            <w:vAlign w:val="center"/>
          </w:tcPr>
          <w:p>
            <w:pPr>
              <w:pStyle w:val="0"/>
            </w:pPr>
            <w:r>
              <w:rPr>
                <w:sz w:val="20"/>
              </w:rPr>
              <w:t xml:space="preserve">пиридоксин</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A12</w:t>
            </w:r>
          </w:p>
        </w:tc>
        <w:tc>
          <w:tcPr>
            <w:tcW w:w="2891" w:type="dxa"/>
            <w:vAlign w:val="center"/>
          </w:tcPr>
          <w:p>
            <w:pPr>
              <w:pStyle w:val="0"/>
            </w:pPr>
            <w:r>
              <w:rPr>
                <w:sz w:val="20"/>
              </w:rPr>
              <w:t xml:space="preserve">минеральные добавки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A12A</w:t>
            </w:r>
          </w:p>
        </w:tc>
        <w:tc>
          <w:tcPr>
            <w:tcW w:w="2891" w:type="dxa"/>
            <w:vAlign w:val="center"/>
          </w:tcPr>
          <w:p>
            <w:pPr>
              <w:pStyle w:val="0"/>
            </w:pPr>
            <w:r>
              <w:rPr>
                <w:sz w:val="20"/>
              </w:rPr>
              <w:t xml:space="preserve">препараты кальция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A12AA</w:t>
            </w:r>
          </w:p>
        </w:tc>
        <w:tc>
          <w:tcPr>
            <w:tcW w:w="2891" w:type="dxa"/>
            <w:vAlign w:val="center"/>
          </w:tcPr>
          <w:p>
            <w:pPr>
              <w:pStyle w:val="0"/>
            </w:pPr>
            <w:r>
              <w:rPr>
                <w:sz w:val="20"/>
              </w:rPr>
              <w:t xml:space="preserve">препараты кальция</w:t>
            </w:r>
          </w:p>
        </w:tc>
        <w:tc>
          <w:tcPr>
            <w:tcW w:w="2665" w:type="dxa"/>
            <w:vAlign w:val="center"/>
          </w:tcPr>
          <w:p>
            <w:pPr>
              <w:pStyle w:val="0"/>
            </w:pPr>
            <w:r>
              <w:rPr>
                <w:sz w:val="20"/>
              </w:rPr>
              <w:t xml:space="preserve">кальция глюконат</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таблетки</w:t>
            </w:r>
          </w:p>
        </w:tc>
      </w:tr>
      <w:tr>
        <w:tc>
          <w:tcPr>
            <w:tcW w:w="904" w:type="dxa"/>
            <w:vAlign w:val="center"/>
          </w:tcPr>
          <w:p>
            <w:pPr>
              <w:pStyle w:val="0"/>
            </w:pPr>
            <w:r>
              <w:rPr>
                <w:sz w:val="20"/>
              </w:rPr>
              <w:t xml:space="preserve">A12C</w:t>
            </w:r>
          </w:p>
        </w:tc>
        <w:tc>
          <w:tcPr>
            <w:tcW w:w="2891" w:type="dxa"/>
            <w:vAlign w:val="center"/>
          </w:tcPr>
          <w:p>
            <w:pPr>
              <w:pStyle w:val="0"/>
            </w:pPr>
            <w:r>
              <w:rPr>
                <w:sz w:val="20"/>
              </w:rPr>
              <w:t xml:space="preserve">другие минеральные добавки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A12CX</w:t>
            </w:r>
          </w:p>
        </w:tc>
        <w:tc>
          <w:tcPr>
            <w:tcW w:w="2891" w:type="dxa"/>
            <w:vAlign w:val="center"/>
          </w:tcPr>
          <w:p>
            <w:pPr>
              <w:pStyle w:val="0"/>
            </w:pPr>
            <w:r>
              <w:rPr>
                <w:sz w:val="20"/>
              </w:rPr>
              <w:t xml:space="preserve">другие минеральные вещества</w:t>
            </w:r>
          </w:p>
        </w:tc>
        <w:tc>
          <w:tcPr>
            <w:tcW w:w="2665" w:type="dxa"/>
            <w:vAlign w:val="center"/>
          </w:tcPr>
          <w:p>
            <w:pPr>
              <w:pStyle w:val="0"/>
            </w:pPr>
            <w:r>
              <w:rPr>
                <w:sz w:val="20"/>
              </w:rPr>
              <w:t xml:space="preserve">калия и магния аспарагинат</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внутривенного введения;</w:t>
            </w:r>
          </w:p>
          <w:p>
            <w:pPr>
              <w:pStyle w:val="0"/>
            </w:pPr>
            <w:r>
              <w:rPr>
                <w:sz w:val="20"/>
              </w:rPr>
              <w:t xml:space="preserve">раствор для инфузий;</w:t>
            </w:r>
          </w:p>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A14</w:t>
            </w:r>
          </w:p>
        </w:tc>
        <w:tc>
          <w:tcPr>
            <w:tcW w:w="2891" w:type="dxa"/>
            <w:vAlign w:val="center"/>
          </w:tcPr>
          <w:p>
            <w:pPr>
              <w:pStyle w:val="0"/>
            </w:pPr>
            <w:r>
              <w:rPr>
                <w:sz w:val="20"/>
              </w:rPr>
              <w:t xml:space="preserve">анаболические средства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A14A</w:t>
            </w:r>
          </w:p>
        </w:tc>
        <w:tc>
          <w:tcPr>
            <w:tcW w:w="2891" w:type="dxa"/>
            <w:vAlign w:val="center"/>
          </w:tcPr>
          <w:p>
            <w:pPr>
              <w:pStyle w:val="0"/>
            </w:pPr>
            <w:r>
              <w:rPr>
                <w:sz w:val="20"/>
              </w:rPr>
              <w:t xml:space="preserve">анаболические стероиды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A14AB</w:t>
            </w:r>
          </w:p>
        </w:tc>
        <w:tc>
          <w:tcPr>
            <w:tcW w:w="2891" w:type="dxa"/>
            <w:vAlign w:val="center"/>
          </w:tcPr>
          <w:p>
            <w:pPr>
              <w:pStyle w:val="0"/>
            </w:pPr>
            <w:r>
              <w:rPr>
                <w:sz w:val="20"/>
              </w:rPr>
              <w:t xml:space="preserve">производные эстрена</w:t>
            </w:r>
          </w:p>
        </w:tc>
        <w:tc>
          <w:tcPr>
            <w:tcW w:w="2665" w:type="dxa"/>
            <w:vAlign w:val="center"/>
          </w:tcPr>
          <w:p>
            <w:pPr>
              <w:pStyle w:val="0"/>
            </w:pPr>
            <w:r>
              <w:rPr>
                <w:sz w:val="20"/>
              </w:rPr>
              <w:t xml:space="preserve">нандролон</w:t>
            </w:r>
          </w:p>
        </w:tc>
        <w:tc>
          <w:tcPr>
            <w:tcW w:w="2599" w:type="dxa"/>
            <w:vAlign w:val="center"/>
          </w:tcPr>
          <w:p>
            <w:pPr>
              <w:pStyle w:val="0"/>
            </w:pPr>
            <w:r>
              <w:rPr>
                <w:sz w:val="20"/>
              </w:rPr>
              <w:t xml:space="preserve">раствор для внутримышечного введения (масляный)</w:t>
            </w:r>
          </w:p>
        </w:tc>
      </w:tr>
      <w:tr>
        <w:tc>
          <w:tcPr>
            <w:tcW w:w="904" w:type="dxa"/>
            <w:vAlign w:val="center"/>
          </w:tcPr>
          <w:p>
            <w:pPr>
              <w:pStyle w:val="0"/>
            </w:pPr>
            <w:r>
              <w:rPr>
                <w:sz w:val="20"/>
              </w:rPr>
              <w:t xml:space="preserve">A16</w:t>
            </w:r>
          </w:p>
        </w:tc>
        <w:tc>
          <w:tcPr>
            <w:tcW w:w="2891" w:type="dxa"/>
            <w:vAlign w:val="center"/>
          </w:tcPr>
          <w:p>
            <w:pPr>
              <w:pStyle w:val="0"/>
            </w:pPr>
            <w:r>
              <w:rPr>
                <w:sz w:val="20"/>
              </w:rPr>
              <w:t xml:space="preserve">другие препараты для лечения заболеваний желудочно-кишечного тракта и нарушений обмена веществ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A16A</w:t>
            </w:r>
          </w:p>
        </w:tc>
        <w:tc>
          <w:tcPr>
            <w:tcW w:w="2891" w:type="dxa"/>
            <w:vAlign w:val="center"/>
          </w:tcPr>
          <w:p>
            <w:pPr>
              <w:pStyle w:val="0"/>
            </w:pPr>
            <w:r>
              <w:rPr>
                <w:sz w:val="20"/>
              </w:rPr>
              <w:t xml:space="preserve">другие препараты для лечения заболеваний желудочно-кишечного тракта и нарушений обмена веществ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A16AA</w:t>
            </w:r>
          </w:p>
        </w:tc>
        <w:tc>
          <w:tcPr>
            <w:tcW w:w="2891" w:type="dxa"/>
            <w:vAlign w:val="center"/>
          </w:tcPr>
          <w:p>
            <w:pPr>
              <w:pStyle w:val="0"/>
            </w:pPr>
            <w:r>
              <w:rPr>
                <w:sz w:val="20"/>
              </w:rPr>
              <w:t xml:space="preserve">аминокислоты и их производные</w:t>
            </w:r>
          </w:p>
        </w:tc>
        <w:tc>
          <w:tcPr>
            <w:tcW w:w="2665" w:type="dxa"/>
            <w:vAlign w:val="center"/>
          </w:tcPr>
          <w:p>
            <w:pPr>
              <w:pStyle w:val="0"/>
            </w:pPr>
            <w:r>
              <w:rPr>
                <w:sz w:val="20"/>
              </w:rPr>
              <w:t xml:space="preserve">адеметионин</w:t>
            </w:r>
          </w:p>
        </w:tc>
        <w:tc>
          <w:tcPr>
            <w:tcW w:w="2599" w:type="dxa"/>
            <w:vAlign w:val="center"/>
          </w:tcPr>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таблетки кишечнорастворимые;</w:t>
            </w:r>
          </w:p>
          <w:p>
            <w:pPr>
              <w:pStyle w:val="0"/>
            </w:pPr>
            <w:r>
              <w:rPr>
                <w:sz w:val="20"/>
              </w:rPr>
              <w:t xml:space="preserve">таблетки кишечнорастворимые, покрытые пленочной оболочкой;</w:t>
            </w:r>
          </w:p>
          <w:p>
            <w:pPr>
              <w:pStyle w:val="0"/>
            </w:pPr>
            <w:r>
              <w:rPr>
                <w:sz w:val="20"/>
              </w:rPr>
              <w:t xml:space="preserve">таблетки, покрытые кишечнорастворимой оболочкой</w:t>
            </w:r>
          </w:p>
        </w:tc>
      </w:tr>
      <w:tr>
        <w:tc>
          <w:tcPr>
            <w:tcW w:w="904" w:type="dxa"/>
            <w:vAlign w:val="center"/>
            <w:vMerge w:val="restart"/>
          </w:tcPr>
          <w:p>
            <w:pPr>
              <w:pStyle w:val="0"/>
            </w:pPr>
            <w:r>
              <w:rPr>
                <w:sz w:val="20"/>
              </w:rPr>
              <w:t xml:space="preserve">A16AB</w:t>
            </w:r>
          </w:p>
        </w:tc>
        <w:tc>
          <w:tcPr>
            <w:tcW w:w="2891" w:type="dxa"/>
            <w:vAlign w:val="center"/>
            <w:vMerge w:val="restart"/>
          </w:tcPr>
          <w:p>
            <w:pPr>
              <w:pStyle w:val="0"/>
            </w:pPr>
            <w:r>
              <w:rPr>
                <w:sz w:val="20"/>
              </w:rPr>
              <w:t xml:space="preserve">ферментные препараты</w:t>
            </w:r>
          </w:p>
        </w:tc>
        <w:tc>
          <w:tcPr>
            <w:tcW w:w="2665" w:type="dxa"/>
            <w:vAlign w:val="center"/>
          </w:tcPr>
          <w:p>
            <w:pPr>
              <w:pStyle w:val="0"/>
            </w:pPr>
            <w:r>
              <w:rPr>
                <w:sz w:val="20"/>
              </w:rPr>
              <w:t xml:space="preserve">агалсидаза альфа</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агалсидаза бета</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велаглюцераза альфа</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галсульфаза</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идурсульфаза</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идурсульфаза бета</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имиглюцераза</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ларонидаза</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себелипаза альфа</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талиглюцераза альфа</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tcW w:w="904" w:type="dxa"/>
            <w:vAlign w:val="center"/>
            <w:vMerge w:val="restart"/>
          </w:tcPr>
          <w:p>
            <w:pPr>
              <w:pStyle w:val="0"/>
            </w:pPr>
            <w:r>
              <w:rPr>
                <w:sz w:val="20"/>
              </w:rPr>
              <w:t xml:space="preserve">A16AX</w:t>
            </w:r>
          </w:p>
        </w:tc>
        <w:tc>
          <w:tcPr>
            <w:tcW w:w="2891" w:type="dxa"/>
            <w:vAlign w:val="center"/>
            <w:vMerge w:val="restart"/>
          </w:tcPr>
          <w:p>
            <w:pPr>
              <w:pStyle w:val="0"/>
            </w:pPr>
            <w:r>
              <w:rPr>
                <w:sz w:val="20"/>
              </w:rPr>
              <w:t xml:space="preserve">прочие препараты для лечения заболеваний желудочно-кишечного тракта и нарушений обмена веществ</w:t>
            </w:r>
          </w:p>
        </w:tc>
        <w:tc>
          <w:tcPr>
            <w:tcW w:w="2665" w:type="dxa"/>
            <w:vAlign w:val="center"/>
          </w:tcPr>
          <w:p>
            <w:pPr>
              <w:pStyle w:val="0"/>
            </w:pPr>
            <w:r>
              <w:rPr>
                <w:sz w:val="20"/>
              </w:rPr>
              <w:t xml:space="preserve">миглустат</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нитизинон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сапроптерин</w:t>
            </w:r>
          </w:p>
        </w:tc>
        <w:tc>
          <w:tcPr>
            <w:tcW w:w="2599" w:type="dxa"/>
            <w:vAlign w:val="center"/>
          </w:tcPr>
          <w:p>
            <w:pPr>
              <w:pStyle w:val="0"/>
            </w:pPr>
            <w:r>
              <w:rPr>
                <w:sz w:val="20"/>
              </w:rPr>
              <w:t xml:space="preserve">таблетки диспергируемые;</w:t>
            </w:r>
          </w:p>
          <w:p>
            <w:pPr>
              <w:pStyle w:val="0"/>
            </w:pPr>
            <w:r>
              <w:rPr>
                <w:sz w:val="20"/>
              </w:rPr>
              <w:t xml:space="preserve">таблетки растворимые</w:t>
            </w:r>
          </w:p>
        </w:tc>
      </w:tr>
      <w:tr>
        <w:tc>
          <w:tcPr>
            <w:vMerge w:val="continue"/>
          </w:tcPr>
          <w:p/>
        </w:tc>
        <w:tc>
          <w:tcPr>
            <w:vMerge w:val="continue"/>
          </w:tcPr>
          <w:p/>
        </w:tc>
        <w:tc>
          <w:tcPr>
            <w:tcW w:w="2665" w:type="dxa"/>
            <w:vAlign w:val="center"/>
          </w:tcPr>
          <w:p>
            <w:pPr>
              <w:pStyle w:val="0"/>
            </w:pPr>
            <w:r>
              <w:rPr>
                <w:sz w:val="20"/>
              </w:rPr>
              <w:t xml:space="preserve">тиоктовая кислота</w:t>
            </w:r>
          </w:p>
        </w:tc>
        <w:tc>
          <w:tcPr>
            <w:tcW w:w="2599" w:type="dxa"/>
            <w:vAlign w:val="center"/>
          </w:tcPr>
          <w:p>
            <w:pPr>
              <w:pStyle w:val="0"/>
            </w:pPr>
            <w:r>
              <w:rPr>
                <w:sz w:val="20"/>
              </w:rPr>
              <w:t xml:space="preserve">капсулы;</w:t>
            </w:r>
          </w:p>
          <w:p>
            <w:pPr>
              <w:pStyle w:val="0"/>
            </w:pPr>
            <w:r>
              <w:rPr>
                <w:sz w:val="20"/>
              </w:rPr>
              <w:t xml:space="preserve">концентрат для приготовления раствора для внутривенного введения;</w:t>
            </w:r>
          </w:p>
          <w:p>
            <w:pPr>
              <w:pStyle w:val="0"/>
            </w:pPr>
            <w:r>
              <w:rPr>
                <w:sz w:val="20"/>
              </w:rPr>
              <w:t xml:space="preserve">концентрат для приготовления раствора для инфузий;</w:t>
            </w:r>
          </w:p>
          <w:p>
            <w:pPr>
              <w:pStyle w:val="0"/>
            </w:pPr>
            <w:r>
              <w:rPr>
                <w:sz w:val="20"/>
              </w:rPr>
              <w:t xml:space="preserve">раствор для внутривенного введения;</w:t>
            </w:r>
          </w:p>
          <w:p>
            <w:pPr>
              <w:pStyle w:val="0"/>
            </w:pPr>
            <w:r>
              <w:rPr>
                <w:sz w:val="20"/>
              </w:rPr>
              <w:t xml:space="preserve">раствор для инфузий;</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B</w:t>
            </w:r>
          </w:p>
        </w:tc>
        <w:tc>
          <w:tcPr>
            <w:tcW w:w="2891" w:type="dxa"/>
            <w:vAlign w:val="center"/>
          </w:tcPr>
          <w:p>
            <w:pPr>
              <w:pStyle w:val="0"/>
            </w:pPr>
            <w:r>
              <w:rPr>
                <w:sz w:val="20"/>
              </w:rPr>
              <w:t xml:space="preserve">кровь и система кроветворения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B01</w:t>
            </w:r>
          </w:p>
        </w:tc>
        <w:tc>
          <w:tcPr>
            <w:tcW w:w="2891" w:type="dxa"/>
            <w:vAlign w:val="center"/>
          </w:tcPr>
          <w:p>
            <w:pPr>
              <w:pStyle w:val="0"/>
            </w:pPr>
            <w:r>
              <w:rPr>
                <w:sz w:val="20"/>
              </w:rPr>
              <w:t xml:space="preserve">антитромботические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B01A</w:t>
            </w:r>
          </w:p>
        </w:tc>
        <w:tc>
          <w:tcPr>
            <w:tcW w:w="2891" w:type="dxa"/>
            <w:vAlign w:val="center"/>
          </w:tcPr>
          <w:p>
            <w:pPr>
              <w:pStyle w:val="0"/>
            </w:pPr>
            <w:r>
              <w:rPr>
                <w:sz w:val="20"/>
              </w:rPr>
              <w:t xml:space="preserve">антитромботические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B01AA</w:t>
            </w:r>
          </w:p>
        </w:tc>
        <w:tc>
          <w:tcPr>
            <w:tcW w:w="2891" w:type="dxa"/>
            <w:vAlign w:val="center"/>
          </w:tcPr>
          <w:p>
            <w:pPr>
              <w:pStyle w:val="0"/>
            </w:pPr>
            <w:r>
              <w:rPr>
                <w:sz w:val="20"/>
              </w:rPr>
              <w:t xml:space="preserve">антагонисты витамина K</w:t>
            </w:r>
          </w:p>
        </w:tc>
        <w:tc>
          <w:tcPr>
            <w:tcW w:w="2665" w:type="dxa"/>
            <w:vAlign w:val="center"/>
          </w:tcPr>
          <w:p>
            <w:pPr>
              <w:pStyle w:val="0"/>
            </w:pPr>
            <w:r>
              <w:rPr>
                <w:sz w:val="20"/>
              </w:rPr>
              <w:t xml:space="preserve">варфарин</w:t>
            </w:r>
          </w:p>
        </w:tc>
        <w:tc>
          <w:tcPr>
            <w:tcW w:w="2599" w:type="dxa"/>
            <w:vAlign w:val="center"/>
          </w:tcPr>
          <w:p>
            <w:pPr>
              <w:pStyle w:val="0"/>
            </w:pPr>
            <w:r>
              <w:rPr>
                <w:sz w:val="20"/>
              </w:rPr>
              <w:t xml:space="preserve">таблетки</w:t>
            </w:r>
          </w:p>
        </w:tc>
      </w:tr>
      <w:tr>
        <w:tc>
          <w:tcPr>
            <w:tcW w:w="904" w:type="dxa"/>
            <w:vAlign w:val="center"/>
            <w:vMerge w:val="restart"/>
          </w:tcPr>
          <w:p>
            <w:pPr>
              <w:pStyle w:val="0"/>
            </w:pPr>
            <w:r>
              <w:rPr>
                <w:sz w:val="20"/>
              </w:rPr>
              <w:t xml:space="preserve">B01AB</w:t>
            </w:r>
          </w:p>
        </w:tc>
        <w:tc>
          <w:tcPr>
            <w:tcW w:w="2891" w:type="dxa"/>
            <w:vAlign w:val="center"/>
            <w:vMerge w:val="restart"/>
          </w:tcPr>
          <w:p>
            <w:pPr>
              <w:pStyle w:val="0"/>
            </w:pPr>
            <w:r>
              <w:rPr>
                <w:sz w:val="20"/>
              </w:rPr>
              <w:t xml:space="preserve">группа гепарина</w:t>
            </w:r>
          </w:p>
        </w:tc>
        <w:tc>
          <w:tcPr>
            <w:tcW w:w="2665" w:type="dxa"/>
            <w:vAlign w:val="center"/>
          </w:tcPr>
          <w:p>
            <w:pPr>
              <w:pStyle w:val="0"/>
            </w:pPr>
            <w:r>
              <w:rPr>
                <w:sz w:val="20"/>
              </w:rPr>
              <w:t xml:space="preserve">гепарин натрия</w:t>
            </w:r>
          </w:p>
        </w:tc>
        <w:tc>
          <w:tcPr>
            <w:tcW w:w="2599" w:type="dxa"/>
            <w:vAlign w:val="center"/>
          </w:tcPr>
          <w:p>
            <w:pPr>
              <w:pStyle w:val="0"/>
            </w:pPr>
            <w:r>
              <w:rPr>
                <w:sz w:val="20"/>
              </w:rPr>
              <w:t xml:space="preserve">раствор для внутривенного и подкожного введения;</w:t>
            </w:r>
          </w:p>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эноксапарин натрия</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парнапарин натрия</w:t>
            </w:r>
          </w:p>
        </w:tc>
        <w:tc>
          <w:tcPr>
            <w:tcW w:w="2599" w:type="dxa"/>
            <w:vAlign w:val="center"/>
          </w:tcPr>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B01AC</w:t>
            </w:r>
          </w:p>
        </w:tc>
        <w:tc>
          <w:tcPr>
            <w:tcW w:w="2891" w:type="dxa"/>
            <w:vAlign w:val="center"/>
            <w:vMerge w:val="restart"/>
          </w:tcPr>
          <w:p>
            <w:pPr>
              <w:pStyle w:val="0"/>
            </w:pPr>
            <w:r>
              <w:rPr>
                <w:sz w:val="20"/>
              </w:rPr>
              <w:t xml:space="preserve">антиагреганты, кроме гепарина</w:t>
            </w:r>
          </w:p>
        </w:tc>
        <w:tc>
          <w:tcPr>
            <w:tcW w:w="2665" w:type="dxa"/>
            <w:vAlign w:val="center"/>
          </w:tcPr>
          <w:p>
            <w:pPr>
              <w:pStyle w:val="0"/>
            </w:pPr>
            <w:r>
              <w:rPr>
                <w:sz w:val="20"/>
              </w:rPr>
              <w:t xml:space="preserve">клопидогрел</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селексипаг</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тикагрелор</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B01AD</w:t>
            </w:r>
          </w:p>
        </w:tc>
        <w:tc>
          <w:tcPr>
            <w:tcW w:w="2891" w:type="dxa"/>
            <w:vAlign w:val="center"/>
            <w:vMerge w:val="restart"/>
          </w:tcPr>
          <w:p>
            <w:pPr>
              <w:pStyle w:val="0"/>
            </w:pPr>
            <w:r>
              <w:rPr>
                <w:sz w:val="20"/>
              </w:rPr>
              <w:t xml:space="preserve">ферментные препараты</w:t>
            </w:r>
          </w:p>
        </w:tc>
        <w:tc>
          <w:tcPr>
            <w:tcW w:w="2665" w:type="dxa"/>
            <w:vAlign w:val="center"/>
          </w:tcPr>
          <w:p>
            <w:pPr>
              <w:pStyle w:val="0"/>
            </w:pPr>
            <w:r>
              <w:rPr>
                <w:sz w:val="20"/>
              </w:rPr>
              <w:t xml:space="preserve">алтеплаза</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проурокиназа</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рекомбинантный белок, содержащий аминокислотную последовательность стафилокиназы</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тенектеплаза</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tcW w:w="904" w:type="dxa"/>
            <w:vAlign w:val="center"/>
          </w:tcPr>
          <w:p>
            <w:pPr>
              <w:pStyle w:val="0"/>
            </w:pPr>
            <w:r>
              <w:rPr>
                <w:sz w:val="20"/>
              </w:rPr>
              <w:t xml:space="preserve">B01AE</w:t>
            </w:r>
          </w:p>
        </w:tc>
        <w:tc>
          <w:tcPr>
            <w:tcW w:w="2891" w:type="dxa"/>
            <w:vAlign w:val="center"/>
          </w:tcPr>
          <w:p>
            <w:pPr>
              <w:pStyle w:val="0"/>
            </w:pPr>
            <w:r>
              <w:rPr>
                <w:sz w:val="20"/>
              </w:rPr>
              <w:t xml:space="preserve">прямые ингибиторы тромбина</w:t>
            </w:r>
          </w:p>
        </w:tc>
        <w:tc>
          <w:tcPr>
            <w:tcW w:w="2665" w:type="dxa"/>
            <w:vAlign w:val="center"/>
          </w:tcPr>
          <w:p>
            <w:pPr>
              <w:pStyle w:val="0"/>
            </w:pPr>
            <w:r>
              <w:rPr>
                <w:sz w:val="20"/>
              </w:rPr>
              <w:t xml:space="preserve">дабигатрана этексилат</w:t>
            </w:r>
          </w:p>
        </w:tc>
        <w:tc>
          <w:tcPr>
            <w:tcW w:w="2599" w:type="dxa"/>
            <w:vAlign w:val="center"/>
          </w:tcPr>
          <w:p>
            <w:pPr>
              <w:pStyle w:val="0"/>
            </w:pPr>
            <w:r>
              <w:rPr>
                <w:sz w:val="20"/>
              </w:rPr>
              <w:t xml:space="preserve">капсулы</w:t>
            </w:r>
          </w:p>
        </w:tc>
      </w:tr>
      <w:tr>
        <w:tc>
          <w:tcPr>
            <w:tcW w:w="904" w:type="dxa"/>
            <w:vAlign w:val="center"/>
            <w:vMerge w:val="restart"/>
          </w:tcPr>
          <w:p>
            <w:pPr>
              <w:pStyle w:val="0"/>
            </w:pPr>
            <w:r>
              <w:rPr>
                <w:sz w:val="20"/>
              </w:rPr>
              <w:t xml:space="preserve">B01AF</w:t>
            </w:r>
          </w:p>
        </w:tc>
        <w:tc>
          <w:tcPr>
            <w:tcW w:w="2891" w:type="dxa"/>
            <w:vAlign w:val="center"/>
            <w:vMerge w:val="restart"/>
          </w:tcPr>
          <w:p>
            <w:pPr>
              <w:pStyle w:val="0"/>
            </w:pPr>
            <w:r>
              <w:rPr>
                <w:sz w:val="20"/>
              </w:rPr>
              <w:t xml:space="preserve">прямые ингибиторы фактора Xa</w:t>
            </w:r>
          </w:p>
        </w:tc>
        <w:tc>
          <w:tcPr>
            <w:tcW w:w="2665" w:type="dxa"/>
            <w:vAlign w:val="center"/>
          </w:tcPr>
          <w:p>
            <w:pPr>
              <w:pStyle w:val="0"/>
            </w:pPr>
            <w:r>
              <w:rPr>
                <w:sz w:val="20"/>
              </w:rPr>
              <w:t xml:space="preserve">апиксабан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ривароксабан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B02</w:t>
            </w:r>
          </w:p>
        </w:tc>
        <w:tc>
          <w:tcPr>
            <w:tcW w:w="2891" w:type="dxa"/>
            <w:vAlign w:val="center"/>
          </w:tcPr>
          <w:p>
            <w:pPr>
              <w:pStyle w:val="0"/>
            </w:pPr>
            <w:r>
              <w:rPr>
                <w:sz w:val="20"/>
              </w:rPr>
              <w:t xml:space="preserve">гемостатические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B02A</w:t>
            </w:r>
          </w:p>
        </w:tc>
        <w:tc>
          <w:tcPr>
            <w:tcW w:w="2891" w:type="dxa"/>
            <w:vAlign w:val="center"/>
          </w:tcPr>
          <w:p>
            <w:pPr>
              <w:pStyle w:val="0"/>
            </w:pPr>
            <w:r>
              <w:rPr>
                <w:sz w:val="20"/>
              </w:rPr>
              <w:t xml:space="preserve">антифибринолитические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B02AA</w:t>
            </w:r>
          </w:p>
        </w:tc>
        <w:tc>
          <w:tcPr>
            <w:tcW w:w="2891" w:type="dxa"/>
            <w:vAlign w:val="center"/>
            <w:vMerge w:val="restart"/>
          </w:tcPr>
          <w:p>
            <w:pPr>
              <w:pStyle w:val="0"/>
            </w:pPr>
            <w:r>
              <w:rPr>
                <w:sz w:val="20"/>
              </w:rPr>
              <w:t xml:space="preserve">аминокислоты</w:t>
            </w:r>
          </w:p>
        </w:tc>
        <w:tc>
          <w:tcPr>
            <w:tcW w:w="2665" w:type="dxa"/>
            <w:vAlign w:val="center"/>
          </w:tcPr>
          <w:p>
            <w:pPr>
              <w:pStyle w:val="0"/>
            </w:pPr>
            <w:r>
              <w:rPr>
                <w:sz w:val="20"/>
              </w:rPr>
              <w:t xml:space="preserve">аминокапроновая кислота</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транексамовая кислота</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B02AB</w:t>
            </w:r>
          </w:p>
        </w:tc>
        <w:tc>
          <w:tcPr>
            <w:tcW w:w="2891" w:type="dxa"/>
            <w:vAlign w:val="center"/>
          </w:tcPr>
          <w:p>
            <w:pPr>
              <w:pStyle w:val="0"/>
            </w:pPr>
            <w:r>
              <w:rPr>
                <w:sz w:val="20"/>
              </w:rPr>
              <w:t xml:space="preserve">ингибиторы протеиназ плазмы</w:t>
            </w:r>
          </w:p>
        </w:tc>
        <w:tc>
          <w:tcPr>
            <w:tcW w:w="2665" w:type="dxa"/>
            <w:vAlign w:val="center"/>
          </w:tcPr>
          <w:p>
            <w:pPr>
              <w:pStyle w:val="0"/>
            </w:pPr>
            <w:r>
              <w:rPr>
                <w:sz w:val="20"/>
              </w:rPr>
              <w:t xml:space="preserve">апротинин</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раствор для внутривенного введения;</w:t>
            </w:r>
          </w:p>
          <w:p>
            <w:pPr>
              <w:pStyle w:val="0"/>
            </w:pPr>
            <w:r>
              <w:rPr>
                <w:sz w:val="20"/>
              </w:rPr>
              <w:t xml:space="preserve">раствор для инфузий</w:t>
            </w:r>
          </w:p>
        </w:tc>
      </w:tr>
      <w:tr>
        <w:tc>
          <w:tcPr>
            <w:tcW w:w="904" w:type="dxa"/>
            <w:vAlign w:val="center"/>
          </w:tcPr>
          <w:p>
            <w:pPr>
              <w:pStyle w:val="0"/>
            </w:pPr>
            <w:r>
              <w:rPr>
                <w:sz w:val="20"/>
              </w:rPr>
              <w:t xml:space="preserve">B02B</w:t>
            </w:r>
          </w:p>
        </w:tc>
        <w:tc>
          <w:tcPr>
            <w:tcW w:w="2891" w:type="dxa"/>
            <w:vAlign w:val="center"/>
          </w:tcPr>
          <w:p>
            <w:pPr>
              <w:pStyle w:val="0"/>
            </w:pPr>
            <w:r>
              <w:rPr>
                <w:sz w:val="20"/>
              </w:rPr>
              <w:t xml:space="preserve">витамин K и другие гемостатики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B02BA</w:t>
            </w:r>
          </w:p>
        </w:tc>
        <w:tc>
          <w:tcPr>
            <w:tcW w:w="2891" w:type="dxa"/>
            <w:vAlign w:val="center"/>
          </w:tcPr>
          <w:p>
            <w:pPr>
              <w:pStyle w:val="0"/>
            </w:pPr>
            <w:r>
              <w:rPr>
                <w:sz w:val="20"/>
              </w:rPr>
              <w:t xml:space="preserve">витамин K</w:t>
            </w:r>
          </w:p>
        </w:tc>
        <w:tc>
          <w:tcPr>
            <w:tcW w:w="2665" w:type="dxa"/>
            <w:vAlign w:val="center"/>
          </w:tcPr>
          <w:p>
            <w:pPr>
              <w:pStyle w:val="0"/>
            </w:pPr>
            <w:r>
              <w:rPr>
                <w:sz w:val="20"/>
              </w:rPr>
              <w:t xml:space="preserve">менадиона натрия бисульфит</w:t>
            </w:r>
          </w:p>
        </w:tc>
        <w:tc>
          <w:tcPr>
            <w:tcW w:w="2599" w:type="dxa"/>
            <w:vAlign w:val="center"/>
          </w:tcPr>
          <w:p>
            <w:pPr>
              <w:pStyle w:val="0"/>
            </w:pPr>
            <w:r>
              <w:rPr>
                <w:sz w:val="20"/>
              </w:rPr>
              <w:t xml:space="preserve">раствор для внутримышечного введения</w:t>
            </w:r>
          </w:p>
        </w:tc>
      </w:tr>
      <w:tr>
        <w:tc>
          <w:tcPr>
            <w:tcW w:w="904" w:type="dxa"/>
            <w:vAlign w:val="center"/>
          </w:tcPr>
          <w:p>
            <w:pPr>
              <w:pStyle w:val="0"/>
            </w:pPr>
            <w:r>
              <w:rPr>
                <w:sz w:val="20"/>
              </w:rPr>
              <w:t xml:space="preserve">B02BC</w:t>
            </w:r>
          </w:p>
        </w:tc>
        <w:tc>
          <w:tcPr>
            <w:tcW w:w="2891" w:type="dxa"/>
            <w:vAlign w:val="center"/>
          </w:tcPr>
          <w:p>
            <w:pPr>
              <w:pStyle w:val="0"/>
            </w:pPr>
            <w:r>
              <w:rPr>
                <w:sz w:val="20"/>
              </w:rPr>
              <w:t xml:space="preserve">местные гемостатики</w:t>
            </w:r>
          </w:p>
        </w:tc>
        <w:tc>
          <w:tcPr>
            <w:tcW w:w="2665" w:type="dxa"/>
            <w:vAlign w:val="center"/>
          </w:tcPr>
          <w:p>
            <w:pPr>
              <w:pStyle w:val="0"/>
            </w:pPr>
            <w:r>
              <w:rPr>
                <w:sz w:val="20"/>
              </w:rPr>
              <w:t xml:space="preserve">фибриноген + тромбин</w:t>
            </w:r>
          </w:p>
        </w:tc>
        <w:tc>
          <w:tcPr>
            <w:tcW w:w="2599" w:type="dxa"/>
            <w:vAlign w:val="center"/>
          </w:tcPr>
          <w:p>
            <w:pPr>
              <w:pStyle w:val="0"/>
            </w:pPr>
            <w:r>
              <w:rPr>
                <w:sz w:val="20"/>
              </w:rPr>
              <w:t xml:space="preserve">губка</w:t>
            </w:r>
          </w:p>
        </w:tc>
      </w:tr>
      <w:tr>
        <w:tc>
          <w:tcPr>
            <w:tcW w:w="904" w:type="dxa"/>
            <w:vAlign w:val="center"/>
            <w:vMerge w:val="restart"/>
          </w:tcPr>
          <w:p>
            <w:pPr>
              <w:pStyle w:val="0"/>
            </w:pPr>
            <w:r>
              <w:rPr>
                <w:sz w:val="20"/>
              </w:rPr>
              <w:t xml:space="preserve">B02BD</w:t>
            </w:r>
          </w:p>
        </w:tc>
        <w:tc>
          <w:tcPr>
            <w:tcW w:w="2891" w:type="dxa"/>
            <w:vAlign w:val="center"/>
            <w:vMerge w:val="restart"/>
          </w:tcPr>
          <w:p>
            <w:pPr>
              <w:pStyle w:val="0"/>
            </w:pPr>
            <w:r>
              <w:rPr>
                <w:sz w:val="20"/>
              </w:rPr>
              <w:t xml:space="preserve">факторы свертывания крови</w:t>
            </w:r>
          </w:p>
        </w:tc>
        <w:tc>
          <w:tcPr>
            <w:tcW w:w="2665" w:type="dxa"/>
            <w:vAlign w:val="center"/>
          </w:tcPr>
          <w:p>
            <w:pPr>
              <w:pStyle w:val="0"/>
            </w:pPr>
            <w:r>
              <w:rPr>
                <w:sz w:val="20"/>
              </w:rPr>
              <w:t xml:space="preserve">антиингибиторный коагулянтный комплекс</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мороктоког альфа</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нонаког альфа</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октоког альфа</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симоктоког альфа (фактор свертывания крови VIII человеческий рекомбинантный)</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фактор свертывания крови VII</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фактор свертывания крови VIII</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инфузий;</w:t>
            </w:r>
          </w:p>
          <w:p>
            <w:pPr>
              <w:pStyle w:val="0"/>
            </w:pPr>
            <w:r>
              <w:rPr>
                <w:sz w:val="20"/>
              </w:rPr>
              <w:t xml:space="preserve">раствор для инфузий (замороженный)</w:t>
            </w:r>
          </w:p>
        </w:tc>
      </w:tr>
      <w:tr>
        <w:tc>
          <w:tcPr>
            <w:vMerge w:val="continue"/>
          </w:tcPr>
          <w:p/>
        </w:tc>
        <w:tc>
          <w:tcPr>
            <w:vMerge w:val="continue"/>
          </w:tcPr>
          <w:p/>
        </w:tc>
        <w:tc>
          <w:tcPr>
            <w:tcW w:w="2665" w:type="dxa"/>
            <w:vAlign w:val="center"/>
          </w:tcPr>
          <w:p>
            <w:pPr>
              <w:pStyle w:val="0"/>
            </w:pPr>
            <w:r>
              <w:rPr>
                <w:sz w:val="20"/>
              </w:rPr>
              <w:t xml:space="preserve">фактор свертывания крови IX</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факторы свертывания крови II, VII, IX, X в комбинации (протромбиновый комплекс)</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факторы свертывания крови II, IX и X в комбинации</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фактор свертывания крови VIII + фактор Виллебранда</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эптаког альфа (активированный)</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эфмороктоког альфа</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tcW w:w="904" w:type="dxa"/>
            <w:vAlign w:val="center"/>
            <w:vMerge w:val="restart"/>
          </w:tcPr>
          <w:p>
            <w:pPr>
              <w:pStyle w:val="0"/>
            </w:pPr>
            <w:r>
              <w:rPr>
                <w:sz w:val="20"/>
              </w:rPr>
              <w:t xml:space="preserve">B02BX</w:t>
            </w:r>
          </w:p>
        </w:tc>
        <w:tc>
          <w:tcPr>
            <w:tcW w:w="2891" w:type="dxa"/>
            <w:vAlign w:val="center"/>
            <w:vMerge w:val="restart"/>
          </w:tcPr>
          <w:p>
            <w:pPr>
              <w:pStyle w:val="0"/>
            </w:pPr>
            <w:r>
              <w:rPr>
                <w:sz w:val="20"/>
              </w:rPr>
              <w:t xml:space="preserve">другие системные гемостатики</w:t>
            </w:r>
          </w:p>
        </w:tc>
        <w:tc>
          <w:tcPr>
            <w:tcW w:w="2665" w:type="dxa"/>
            <w:vAlign w:val="center"/>
          </w:tcPr>
          <w:p>
            <w:pPr>
              <w:pStyle w:val="0"/>
            </w:pPr>
            <w:r>
              <w:rPr>
                <w:sz w:val="20"/>
              </w:rPr>
              <w:t xml:space="preserve">ромиплостим</w:t>
            </w:r>
          </w:p>
        </w:tc>
        <w:tc>
          <w:tcPr>
            <w:tcW w:w="2599" w:type="dxa"/>
            <w:vAlign w:val="center"/>
          </w:tcPr>
          <w:p>
            <w:pPr>
              <w:pStyle w:val="0"/>
            </w:pPr>
            <w:r>
              <w:rPr>
                <w:sz w:val="20"/>
              </w:rPr>
              <w:t xml:space="preserve">порошок для приготовления раствора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элтромбопаг</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эмицизумаб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этамзилат</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раствор для инъекций и наружного применения;</w:t>
            </w:r>
          </w:p>
          <w:p>
            <w:pPr>
              <w:pStyle w:val="0"/>
            </w:pPr>
            <w:r>
              <w:rPr>
                <w:sz w:val="20"/>
              </w:rPr>
              <w:t xml:space="preserve">таблетки</w:t>
            </w:r>
          </w:p>
        </w:tc>
      </w:tr>
      <w:tr>
        <w:tc>
          <w:tcPr>
            <w:tcW w:w="904" w:type="dxa"/>
            <w:vAlign w:val="center"/>
          </w:tcPr>
          <w:p>
            <w:pPr>
              <w:pStyle w:val="0"/>
            </w:pPr>
            <w:r>
              <w:rPr>
                <w:sz w:val="20"/>
              </w:rPr>
              <w:t xml:space="preserve">B03</w:t>
            </w:r>
          </w:p>
        </w:tc>
        <w:tc>
          <w:tcPr>
            <w:tcW w:w="2891" w:type="dxa"/>
            <w:vAlign w:val="center"/>
          </w:tcPr>
          <w:p>
            <w:pPr>
              <w:pStyle w:val="0"/>
            </w:pPr>
            <w:r>
              <w:rPr>
                <w:sz w:val="20"/>
              </w:rPr>
              <w:t xml:space="preserve">антианемические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B03A</w:t>
            </w:r>
          </w:p>
        </w:tc>
        <w:tc>
          <w:tcPr>
            <w:tcW w:w="2891" w:type="dxa"/>
            <w:vAlign w:val="center"/>
          </w:tcPr>
          <w:p>
            <w:pPr>
              <w:pStyle w:val="0"/>
            </w:pPr>
            <w:r>
              <w:rPr>
                <w:sz w:val="20"/>
              </w:rPr>
              <w:t xml:space="preserve">препараты железа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B03AB</w:t>
            </w:r>
          </w:p>
        </w:tc>
        <w:tc>
          <w:tcPr>
            <w:tcW w:w="2891" w:type="dxa"/>
            <w:vAlign w:val="center"/>
          </w:tcPr>
          <w:p>
            <w:pPr>
              <w:pStyle w:val="0"/>
            </w:pPr>
            <w:r>
              <w:rPr>
                <w:sz w:val="20"/>
              </w:rPr>
              <w:t xml:space="preserve">пероральные препараты трехвалентного железа</w:t>
            </w:r>
          </w:p>
        </w:tc>
        <w:tc>
          <w:tcPr>
            <w:tcW w:w="2665" w:type="dxa"/>
            <w:vAlign w:val="center"/>
          </w:tcPr>
          <w:p>
            <w:pPr>
              <w:pStyle w:val="0"/>
            </w:pPr>
            <w:r>
              <w:rPr>
                <w:sz w:val="20"/>
              </w:rPr>
              <w:t xml:space="preserve">железа (III) гидроксид полимальтозат</w:t>
            </w:r>
          </w:p>
        </w:tc>
        <w:tc>
          <w:tcPr>
            <w:tcW w:w="2599" w:type="dxa"/>
            <w:vAlign w:val="center"/>
          </w:tcPr>
          <w:p>
            <w:pPr>
              <w:pStyle w:val="0"/>
            </w:pPr>
            <w:r>
              <w:rPr>
                <w:sz w:val="20"/>
              </w:rPr>
              <w:t xml:space="preserve">капли для приема внутрь;</w:t>
            </w:r>
          </w:p>
          <w:p>
            <w:pPr>
              <w:pStyle w:val="0"/>
            </w:pPr>
            <w:r>
              <w:rPr>
                <w:sz w:val="20"/>
              </w:rPr>
              <w:t xml:space="preserve">раствор для приема внутрь;</w:t>
            </w:r>
          </w:p>
          <w:p>
            <w:pPr>
              <w:pStyle w:val="0"/>
            </w:pPr>
            <w:r>
              <w:rPr>
                <w:sz w:val="20"/>
              </w:rPr>
              <w:t xml:space="preserve">сироп;</w:t>
            </w:r>
          </w:p>
          <w:p>
            <w:pPr>
              <w:pStyle w:val="0"/>
            </w:pPr>
            <w:r>
              <w:rPr>
                <w:sz w:val="20"/>
              </w:rPr>
              <w:t xml:space="preserve">таблетки жевательные</w:t>
            </w:r>
          </w:p>
        </w:tc>
      </w:tr>
      <w:tr>
        <w:tc>
          <w:tcPr>
            <w:tcW w:w="904" w:type="dxa"/>
            <w:vAlign w:val="center"/>
            <w:vMerge w:val="restart"/>
          </w:tcPr>
          <w:p>
            <w:pPr>
              <w:pStyle w:val="0"/>
            </w:pPr>
            <w:r>
              <w:rPr>
                <w:sz w:val="20"/>
              </w:rPr>
              <w:t xml:space="preserve">B03AC</w:t>
            </w:r>
          </w:p>
        </w:tc>
        <w:tc>
          <w:tcPr>
            <w:tcW w:w="2891" w:type="dxa"/>
            <w:vAlign w:val="center"/>
            <w:vMerge w:val="restart"/>
          </w:tcPr>
          <w:p>
            <w:pPr>
              <w:pStyle w:val="0"/>
            </w:pPr>
            <w:r>
              <w:rPr>
                <w:sz w:val="20"/>
              </w:rPr>
              <w:t xml:space="preserve">парентеральные препараты трехвалентного железа</w:t>
            </w:r>
          </w:p>
        </w:tc>
        <w:tc>
          <w:tcPr>
            <w:tcW w:w="2665" w:type="dxa"/>
            <w:vAlign w:val="center"/>
          </w:tcPr>
          <w:p>
            <w:pPr>
              <w:pStyle w:val="0"/>
            </w:pPr>
            <w:r>
              <w:rPr>
                <w:sz w:val="20"/>
              </w:rPr>
              <w:t xml:space="preserve">железа (III) гидроксид олигоизомальтозат</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железа (III) гидроксида сахарозный комплекс</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железа карбоксимальтозат</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B03B</w:t>
            </w:r>
          </w:p>
        </w:tc>
        <w:tc>
          <w:tcPr>
            <w:tcW w:w="2891" w:type="dxa"/>
            <w:vAlign w:val="center"/>
          </w:tcPr>
          <w:p>
            <w:pPr>
              <w:pStyle w:val="0"/>
            </w:pPr>
            <w:r>
              <w:rPr>
                <w:sz w:val="20"/>
              </w:rPr>
              <w:t xml:space="preserve">витамин B12</w:t>
            </w:r>
          </w:p>
          <w:p>
            <w:pPr>
              <w:pStyle w:val="0"/>
            </w:pPr>
            <w:r>
              <w:rPr>
                <w:sz w:val="20"/>
              </w:rPr>
              <w:t xml:space="preserve">и фолиевая кислота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B03BA</w:t>
            </w:r>
          </w:p>
        </w:tc>
        <w:tc>
          <w:tcPr>
            <w:tcW w:w="2891" w:type="dxa"/>
            <w:vAlign w:val="center"/>
          </w:tcPr>
          <w:p>
            <w:pPr>
              <w:pStyle w:val="0"/>
            </w:pPr>
            <w:r>
              <w:rPr>
                <w:sz w:val="20"/>
              </w:rPr>
              <w:t xml:space="preserve">витамин B12 (цианокобаламин и его аналоги)</w:t>
            </w:r>
          </w:p>
        </w:tc>
        <w:tc>
          <w:tcPr>
            <w:tcW w:w="2665" w:type="dxa"/>
            <w:vAlign w:val="center"/>
          </w:tcPr>
          <w:p>
            <w:pPr>
              <w:pStyle w:val="0"/>
            </w:pPr>
            <w:r>
              <w:rPr>
                <w:sz w:val="20"/>
              </w:rPr>
              <w:t xml:space="preserve">цианокобаламин</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B03BB</w:t>
            </w:r>
          </w:p>
        </w:tc>
        <w:tc>
          <w:tcPr>
            <w:tcW w:w="2891" w:type="dxa"/>
            <w:vAlign w:val="center"/>
          </w:tcPr>
          <w:p>
            <w:pPr>
              <w:pStyle w:val="0"/>
            </w:pPr>
            <w:r>
              <w:rPr>
                <w:sz w:val="20"/>
              </w:rPr>
              <w:t xml:space="preserve">фолиевая кислота и ее производные</w:t>
            </w:r>
          </w:p>
        </w:tc>
        <w:tc>
          <w:tcPr>
            <w:tcW w:w="2665" w:type="dxa"/>
            <w:vAlign w:val="center"/>
          </w:tcPr>
          <w:p>
            <w:pPr>
              <w:pStyle w:val="0"/>
            </w:pPr>
            <w:r>
              <w:rPr>
                <w:sz w:val="20"/>
              </w:rPr>
              <w:t xml:space="preserve">фолиевая кислота</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B03X</w:t>
            </w:r>
          </w:p>
        </w:tc>
        <w:tc>
          <w:tcPr>
            <w:tcW w:w="2891" w:type="dxa"/>
            <w:vAlign w:val="center"/>
          </w:tcPr>
          <w:p>
            <w:pPr>
              <w:pStyle w:val="0"/>
            </w:pPr>
            <w:r>
              <w:rPr>
                <w:sz w:val="20"/>
              </w:rPr>
              <w:t xml:space="preserve">другие антианемические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B03XA</w:t>
            </w:r>
          </w:p>
        </w:tc>
        <w:tc>
          <w:tcPr>
            <w:tcW w:w="2891" w:type="dxa"/>
            <w:vAlign w:val="center"/>
            <w:vMerge w:val="restart"/>
          </w:tcPr>
          <w:p>
            <w:pPr>
              <w:pStyle w:val="0"/>
            </w:pPr>
            <w:r>
              <w:rPr>
                <w:sz w:val="20"/>
              </w:rPr>
              <w:t xml:space="preserve">другие антианемические препараты</w:t>
            </w:r>
          </w:p>
        </w:tc>
        <w:tc>
          <w:tcPr>
            <w:tcW w:w="2665" w:type="dxa"/>
            <w:vAlign w:val="center"/>
          </w:tcPr>
          <w:p>
            <w:pPr>
              <w:pStyle w:val="0"/>
            </w:pPr>
            <w:r>
              <w:rPr>
                <w:sz w:val="20"/>
              </w:rPr>
              <w:t xml:space="preserve">дарбэпоэтин альфа</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метоксиполиэтиленгликольэпоэтин бета</w:t>
            </w:r>
          </w:p>
        </w:tc>
        <w:tc>
          <w:tcPr>
            <w:tcW w:w="2599" w:type="dxa"/>
            <w:vAlign w:val="center"/>
          </w:tcPr>
          <w:p>
            <w:pPr>
              <w:pStyle w:val="0"/>
            </w:pPr>
            <w:r>
              <w:rPr>
                <w:sz w:val="20"/>
              </w:rPr>
              <w:t xml:space="preserve">раствор для внутривенного и подкожного введения</w:t>
            </w:r>
          </w:p>
        </w:tc>
      </w:tr>
      <w:tr>
        <w:tc>
          <w:tcPr>
            <w:vMerge w:val="continue"/>
          </w:tcPr>
          <w:p/>
        </w:tc>
        <w:tc>
          <w:tcPr>
            <w:vMerge w:val="continue"/>
          </w:tcPr>
          <w:p/>
        </w:tc>
        <w:tc>
          <w:tcPr>
            <w:tcW w:w="2665" w:type="dxa"/>
            <w:vAlign w:val="center"/>
          </w:tcPr>
          <w:p>
            <w:pPr>
              <w:pStyle w:val="0"/>
            </w:pPr>
            <w:r>
              <w:rPr>
                <w:sz w:val="20"/>
              </w:rPr>
              <w:t xml:space="preserve">эпоэтин альфа</w:t>
            </w:r>
          </w:p>
        </w:tc>
        <w:tc>
          <w:tcPr>
            <w:tcW w:w="2599" w:type="dxa"/>
            <w:vAlign w:val="center"/>
          </w:tcPr>
          <w:p>
            <w:pPr>
              <w:pStyle w:val="0"/>
            </w:pPr>
            <w:r>
              <w:rPr>
                <w:sz w:val="20"/>
              </w:rPr>
              <w:t xml:space="preserve">раствор для внутривенного и подкожного введения</w:t>
            </w:r>
          </w:p>
        </w:tc>
      </w:tr>
      <w:tr>
        <w:tc>
          <w:tcPr>
            <w:vMerge w:val="continue"/>
          </w:tcPr>
          <w:p/>
        </w:tc>
        <w:tc>
          <w:tcPr>
            <w:vMerge w:val="continue"/>
          </w:tcPr>
          <w:p/>
        </w:tc>
        <w:tc>
          <w:tcPr>
            <w:tcW w:w="2665" w:type="dxa"/>
            <w:vAlign w:val="center"/>
          </w:tcPr>
          <w:p>
            <w:pPr>
              <w:pStyle w:val="0"/>
            </w:pPr>
            <w:r>
              <w:rPr>
                <w:sz w:val="20"/>
              </w:rPr>
              <w:t xml:space="preserve">эпоэтин бета</w:t>
            </w:r>
          </w:p>
        </w:tc>
        <w:tc>
          <w:tcPr>
            <w:tcW w:w="2599" w:type="dxa"/>
            <w:vAlign w:val="center"/>
          </w:tcPr>
          <w:p>
            <w:pPr>
              <w:pStyle w:val="0"/>
            </w:pPr>
            <w:r>
              <w:rPr>
                <w:sz w:val="20"/>
              </w:rPr>
              <w:t xml:space="preserve">лиофилизат для приготовления раствора для внутривенного и подкожного введения;</w:t>
            </w:r>
          </w:p>
          <w:p>
            <w:pPr>
              <w:pStyle w:val="0"/>
            </w:pPr>
            <w:r>
              <w:rPr>
                <w:sz w:val="20"/>
              </w:rPr>
              <w:t xml:space="preserve">раствор для внутривенного и подкожного введения</w:t>
            </w:r>
          </w:p>
        </w:tc>
      </w:tr>
      <w:tr>
        <w:tc>
          <w:tcPr>
            <w:tcW w:w="904" w:type="dxa"/>
            <w:vAlign w:val="center"/>
          </w:tcPr>
          <w:p>
            <w:pPr>
              <w:pStyle w:val="0"/>
            </w:pPr>
            <w:r>
              <w:rPr>
                <w:sz w:val="20"/>
              </w:rPr>
              <w:t xml:space="preserve">B05</w:t>
            </w:r>
          </w:p>
        </w:tc>
        <w:tc>
          <w:tcPr>
            <w:tcW w:w="2891" w:type="dxa"/>
            <w:vAlign w:val="center"/>
          </w:tcPr>
          <w:p>
            <w:pPr>
              <w:pStyle w:val="0"/>
            </w:pPr>
            <w:r>
              <w:rPr>
                <w:sz w:val="20"/>
              </w:rPr>
              <w:t xml:space="preserve">кровезаменители и перфузионные растворы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B05A</w:t>
            </w:r>
          </w:p>
        </w:tc>
        <w:tc>
          <w:tcPr>
            <w:tcW w:w="2891" w:type="dxa"/>
            <w:vAlign w:val="center"/>
          </w:tcPr>
          <w:p>
            <w:pPr>
              <w:pStyle w:val="0"/>
            </w:pPr>
            <w:r>
              <w:rPr>
                <w:sz w:val="20"/>
              </w:rPr>
              <w:t xml:space="preserve">кровь и препараты крови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B05AA</w:t>
            </w:r>
          </w:p>
        </w:tc>
        <w:tc>
          <w:tcPr>
            <w:tcW w:w="2891" w:type="dxa"/>
            <w:vAlign w:val="center"/>
            <w:vMerge w:val="restart"/>
          </w:tcPr>
          <w:p>
            <w:pPr>
              <w:pStyle w:val="0"/>
            </w:pPr>
            <w:r>
              <w:rPr>
                <w:sz w:val="20"/>
              </w:rPr>
              <w:t xml:space="preserve">кровезаменители и препараты плазмы крови</w:t>
            </w:r>
          </w:p>
        </w:tc>
        <w:tc>
          <w:tcPr>
            <w:tcW w:w="2665" w:type="dxa"/>
            <w:vAlign w:val="center"/>
          </w:tcPr>
          <w:p>
            <w:pPr>
              <w:pStyle w:val="0"/>
            </w:pPr>
            <w:r>
              <w:rPr>
                <w:sz w:val="20"/>
              </w:rPr>
              <w:t xml:space="preserve">альбумин человека</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гидроксиэтилкрахмал</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декстран</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желатин</w:t>
            </w:r>
          </w:p>
        </w:tc>
        <w:tc>
          <w:tcPr>
            <w:tcW w:w="2599" w:type="dxa"/>
            <w:vAlign w:val="center"/>
          </w:tcPr>
          <w:p>
            <w:pPr>
              <w:pStyle w:val="0"/>
            </w:pPr>
            <w:r>
              <w:rPr>
                <w:sz w:val="20"/>
              </w:rPr>
              <w:t xml:space="preserve">раствор для инфузий</w:t>
            </w:r>
          </w:p>
        </w:tc>
      </w:tr>
      <w:tr>
        <w:tc>
          <w:tcPr>
            <w:tcW w:w="904" w:type="dxa"/>
            <w:vAlign w:val="center"/>
          </w:tcPr>
          <w:p>
            <w:pPr>
              <w:pStyle w:val="0"/>
            </w:pPr>
            <w:r>
              <w:rPr>
                <w:sz w:val="20"/>
              </w:rPr>
              <w:t xml:space="preserve">B05B</w:t>
            </w:r>
          </w:p>
        </w:tc>
        <w:tc>
          <w:tcPr>
            <w:tcW w:w="2891" w:type="dxa"/>
            <w:vAlign w:val="center"/>
          </w:tcPr>
          <w:p>
            <w:pPr>
              <w:pStyle w:val="0"/>
            </w:pPr>
            <w:r>
              <w:rPr>
                <w:sz w:val="20"/>
              </w:rPr>
              <w:t xml:space="preserve">растворы для внутривенного введения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B05BA</w:t>
            </w:r>
          </w:p>
        </w:tc>
        <w:tc>
          <w:tcPr>
            <w:tcW w:w="2891" w:type="dxa"/>
            <w:vAlign w:val="center"/>
          </w:tcPr>
          <w:p>
            <w:pPr>
              <w:pStyle w:val="0"/>
            </w:pPr>
            <w:r>
              <w:rPr>
                <w:sz w:val="20"/>
              </w:rPr>
              <w:t xml:space="preserve">растворы для парентерального питания</w:t>
            </w:r>
          </w:p>
        </w:tc>
        <w:tc>
          <w:tcPr>
            <w:tcW w:w="2665" w:type="dxa"/>
            <w:vAlign w:val="center"/>
          </w:tcPr>
          <w:p>
            <w:pPr>
              <w:pStyle w:val="0"/>
            </w:pPr>
            <w:r>
              <w:rPr>
                <w:sz w:val="20"/>
              </w:rPr>
              <w:t xml:space="preserve">жировые эмульсии для парентерального питания</w:t>
            </w:r>
          </w:p>
        </w:tc>
        <w:tc>
          <w:tcPr>
            <w:tcW w:w="2599" w:type="dxa"/>
            <w:vAlign w:val="center"/>
          </w:tcPr>
          <w:p>
            <w:pPr>
              <w:pStyle w:val="0"/>
            </w:pPr>
            <w:r>
              <w:rPr>
                <w:sz w:val="20"/>
              </w:rPr>
              <w:t xml:space="preserve">эмульсия для инфузий</w:t>
            </w:r>
          </w:p>
        </w:tc>
      </w:tr>
      <w:tr>
        <w:tc>
          <w:tcPr>
            <w:tcW w:w="904" w:type="dxa"/>
            <w:vAlign w:val="center"/>
            <w:vMerge w:val="restart"/>
          </w:tcPr>
          <w:p>
            <w:pPr>
              <w:pStyle w:val="0"/>
            </w:pPr>
            <w:r>
              <w:rPr>
                <w:sz w:val="20"/>
              </w:rPr>
              <w:t xml:space="preserve">B05BB</w:t>
            </w:r>
          </w:p>
        </w:tc>
        <w:tc>
          <w:tcPr>
            <w:tcW w:w="2891" w:type="dxa"/>
            <w:vAlign w:val="center"/>
            <w:vMerge w:val="restart"/>
          </w:tcPr>
          <w:p>
            <w:pPr>
              <w:pStyle w:val="0"/>
            </w:pPr>
            <w:r>
              <w:rPr>
                <w:sz w:val="20"/>
              </w:rPr>
              <w:t xml:space="preserve">растворы, влияющие на водно-электролитный баланс</w:t>
            </w:r>
          </w:p>
        </w:tc>
        <w:tc>
          <w:tcPr>
            <w:tcW w:w="2665" w:type="dxa"/>
            <w:vAlign w:val="center"/>
          </w:tcPr>
          <w:p>
            <w:pPr>
              <w:pStyle w:val="0"/>
            </w:pPr>
            <w:r>
              <w:rPr>
                <w:sz w:val="20"/>
              </w:rPr>
              <w:t xml:space="preserve">декстроза + калия хлорид + натрия хлорид + натрия цитрат</w:t>
            </w:r>
          </w:p>
        </w:tc>
        <w:tc>
          <w:tcPr>
            <w:tcW w:w="2599" w:type="dxa"/>
            <w:vAlign w:val="center"/>
          </w:tcPr>
          <w:p>
            <w:pPr>
              <w:pStyle w:val="0"/>
            </w:pPr>
            <w:r>
              <w:rPr>
                <w:sz w:val="20"/>
              </w:rPr>
              <w:t xml:space="preserve">порошок для приготовления раствора для приема внутрь</w:t>
            </w:r>
          </w:p>
        </w:tc>
      </w:tr>
      <w:tr>
        <w:tc>
          <w:tcPr>
            <w:vMerge w:val="continue"/>
          </w:tcPr>
          <w:p/>
        </w:tc>
        <w:tc>
          <w:tcPr>
            <w:vMerge w:val="continue"/>
          </w:tcPr>
          <w:p/>
        </w:tc>
        <w:tc>
          <w:tcPr>
            <w:tcW w:w="2665" w:type="dxa"/>
            <w:vAlign w:val="center"/>
          </w:tcPr>
          <w:p>
            <w:pPr>
              <w:pStyle w:val="0"/>
            </w:pPr>
            <w:r>
              <w:rPr>
                <w:sz w:val="20"/>
              </w:rPr>
              <w:t xml:space="preserve">калия ацетат + кальция ацетат + магния ацетат + натрия ацетат + натрия хлорид</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калия хлорид + натрия ацетат + натрия хлорид</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меглюмина натрия сукцинат</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натрия лактата раствор сложный</w:t>
            </w:r>
          </w:p>
          <w:p>
            <w:pPr>
              <w:pStyle w:val="0"/>
            </w:pPr>
            <w:r>
              <w:rPr>
                <w:sz w:val="20"/>
              </w:rPr>
              <w:t xml:space="preserve">(калия хлорид + кальция хлорид + натрия хлорид + натрия лактат)</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натрия хлорида раствор сложный</w:t>
            </w:r>
          </w:p>
          <w:p>
            <w:pPr>
              <w:pStyle w:val="0"/>
            </w:pPr>
            <w:r>
              <w:rPr>
                <w:sz w:val="20"/>
              </w:rPr>
              <w:t xml:space="preserve">(калия хлорид + кальция хлорид + натрия хлорид)</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натрия хлорид + калия хлорид + кальция хлорида дигидрат + магния хлорида гексагидрат + натрия ацетата тригидрат + яблочная кислота</w:t>
            </w:r>
          </w:p>
        </w:tc>
        <w:tc>
          <w:tcPr>
            <w:tcW w:w="2599" w:type="dxa"/>
            <w:vAlign w:val="center"/>
          </w:tcPr>
          <w:p>
            <w:pPr>
              <w:pStyle w:val="0"/>
            </w:pPr>
            <w:r>
              <w:rPr>
                <w:sz w:val="20"/>
              </w:rPr>
              <w:t xml:space="preserve">раствор для инфузий</w:t>
            </w:r>
          </w:p>
        </w:tc>
      </w:tr>
      <w:tr>
        <w:tc>
          <w:tcPr>
            <w:tcW w:w="904" w:type="dxa"/>
            <w:vAlign w:val="center"/>
          </w:tcPr>
          <w:p>
            <w:pPr>
              <w:pStyle w:val="0"/>
            </w:pPr>
            <w:r>
              <w:rPr>
                <w:sz w:val="20"/>
              </w:rPr>
              <w:t xml:space="preserve">B05BC</w:t>
            </w:r>
          </w:p>
        </w:tc>
        <w:tc>
          <w:tcPr>
            <w:tcW w:w="2891" w:type="dxa"/>
            <w:vAlign w:val="center"/>
          </w:tcPr>
          <w:p>
            <w:pPr>
              <w:pStyle w:val="0"/>
            </w:pPr>
            <w:r>
              <w:rPr>
                <w:sz w:val="20"/>
              </w:rPr>
              <w:t xml:space="preserve">растворы с осмодиуретическим действием</w:t>
            </w:r>
          </w:p>
        </w:tc>
        <w:tc>
          <w:tcPr>
            <w:tcW w:w="2665" w:type="dxa"/>
            <w:vAlign w:val="center"/>
          </w:tcPr>
          <w:p>
            <w:pPr>
              <w:pStyle w:val="0"/>
            </w:pPr>
            <w:r>
              <w:rPr>
                <w:sz w:val="20"/>
              </w:rPr>
              <w:t xml:space="preserve">маннитол</w:t>
            </w:r>
          </w:p>
        </w:tc>
        <w:tc>
          <w:tcPr>
            <w:tcW w:w="2599" w:type="dxa"/>
            <w:vAlign w:val="center"/>
          </w:tcPr>
          <w:p>
            <w:pPr>
              <w:pStyle w:val="0"/>
            </w:pPr>
            <w:r>
              <w:rPr>
                <w:sz w:val="20"/>
              </w:rPr>
              <w:t xml:space="preserve">порошок для ингаляций дозированный;</w:t>
            </w:r>
          </w:p>
          <w:p>
            <w:pPr>
              <w:pStyle w:val="0"/>
            </w:pPr>
            <w:r>
              <w:rPr>
                <w:sz w:val="20"/>
              </w:rPr>
              <w:t xml:space="preserve">раствор для инфузий</w:t>
            </w:r>
          </w:p>
        </w:tc>
      </w:tr>
      <w:tr>
        <w:tc>
          <w:tcPr>
            <w:tcW w:w="904" w:type="dxa"/>
            <w:vAlign w:val="center"/>
          </w:tcPr>
          <w:p>
            <w:pPr>
              <w:pStyle w:val="0"/>
            </w:pPr>
            <w:r>
              <w:rPr>
                <w:sz w:val="20"/>
              </w:rPr>
              <w:t xml:space="preserve">B05C</w:t>
            </w:r>
          </w:p>
        </w:tc>
        <w:tc>
          <w:tcPr>
            <w:tcW w:w="2891" w:type="dxa"/>
            <w:vAlign w:val="center"/>
          </w:tcPr>
          <w:p>
            <w:pPr>
              <w:pStyle w:val="0"/>
            </w:pPr>
            <w:r>
              <w:rPr>
                <w:sz w:val="20"/>
              </w:rPr>
              <w:t xml:space="preserve">ирригационные растворы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B05CX</w:t>
            </w:r>
          </w:p>
        </w:tc>
        <w:tc>
          <w:tcPr>
            <w:tcW w:w="2891" w:type="dxa"/>
            <w:vAlign w:val="center"/>
          </w:tcPr>
          <w:p>
            <w:pPr>
              <w:pStyle w:val="0"/>
            </w:pPr>
            <w:r>
              <w:rPr>
                <w:sz w:val="20"/>
              </w:rPr>
              <w:t xml:space="preserve">другие ирригационные растворы</w:t>
            </w:r>
          </w:p>
        </w:tc>
        <w:tc>
          <w:tcPr>
            <w:tcW w:w="2665" w:type="dxa"/>
            <w:vAlign w:val="center"/>
          </w:tcPr>
          <w:p>
            <w:pPr>
              <w:pStyle w:val="0"/>
            </w:pPr>
            <w:r>
              <w:rPr>
                <w:sz w:val="20"/>
              </w:rPr>
              <w:t xml:space="preserve">декстроза</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раствор для инфузий</w:t>
            </w:r>
          </w:p>
        </w:tc>
      </w:tr>
      <w:tr>
        <w:tc>
          <w:tcPr>
            <w:tcW w:w="904" w:type="dxa"/>
            <w:vAlign w:val="center"/>
          </w:tcPr>
          <w:p>
            <w:pPr>
              <w:pStyle w:val="0"/>
            </w:pPr>
            <w:r>
              <w:rPr>
                <w:sz w:val="20"/>
              </w:rPr>
              <w:t xml:space="preserve">B05D</w:t>
            </w:r>
          </w:p>
        </w:tc>
        <w:tc>
          <w:tcPr>
            <w:tcW w:w="2891" w:type="dxa"/>
            <w:vAlign w:val="center"/>
          </w:tcPr>
          <w:p>
            <w:pPr>
              <w:pStyle w:val="0"/>
            </w:pPr>
            <w:r>
              <w:rPr>
                <w:sz w:val="20"/>
              </w:rPr>
              <w:t xml:space="preserve">растворы для перитонеального диализа</w:t>
            </w:r>
          </w:p>
        </w:tc>
        <w:tc>
          <w:tcPr>
            <w:tcW w:w="2665" w:type="dxa"/>
            <w:vAlign w:val="center"/>
          </w:tcPr>
          <w:p>
            <w:pPr>
              <w:pStyle w:val="0"/>
            </w:pPr>
            <w:r>
              <w:rPr>
                <w:sz w:val="20"/>
              </w:rPr>
              <w:t xml:space="preserve">растворы для перитонеального диализа</w:t>
            </w:r>
          </w:p>
        </w:tc>
        <w:tc>
          <w:tcPr>
            <w:tcW w:w="2599" w:type="dxa"/>
            <w:vAlign w:val="center"/>
          </w:tcPr>
          <w:p>
            <w:pPr>
              <w:pStyle w:val="0"/>
            </w:pPr>
            <w:r>
              <w:rPr>
                <w:sz w:val="20"/>
              </w:rPr>
            </w:r>
          </w:p>
        </w:tc>
      </w:tr>
      <w:tr>
        <w:tc>
          <w:tcPr>
            <w:tcW w:w="904" w:type="dxa"/>
            <w:vAlign w:val="center"/>
          </w:tcPr>
          <w:p>
            <w:pPr>
              <w:pStyle w:val="0"/>
            </w:pPr>
            <w:r>
              <w:rPr>
                <w:sz w:val="20"/>
              </w:rPr>
              <w:t xml:space="preserve">B05X</w:t>
            </w:r>
          </w:p>
        </w:tc>
        <w:tc>
          <w:tcPr>
            <w:tcW w:w="2891" w:type="dxa"/>
            <w:vAlign w:val="center"/>
          </w:tcPr>
          <w:p>
            <w:pPr>
              <w:pStyle w:val="0"/>
            </w:pPr>
            <w:r>
              <w:rPr>
                <w:sz w:val="20"/>
              </w:rPr>
              <w:t xml:space="preserve">добавки к растворам для внутривенного введения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B05XA</w:t>
            </w:r>
          </w:p>
        </w:tc>
        <w:tc>
          <w:tcPr>
            <w:tcW w:w="2891" w:type="dxa"/>
            <w:vAlign w:val="center"/>
            <w:vMerge w:val="restart"/>
          </w:tcPr>
          <w:p>
            <w:pPr>
              <w:pStyle w:val="0"/>
            </w:pPr>
            <w:r>
              <w:rPr>
                <w:sz w:val="20"/>
              </w:rPr>
              <w:t xml:space="preserve">растворы электролитов</w:t>
            </w:r>
          </w:p>
        </w:tc>
        <w:tc>
          <w:tcPr>
            <w:tcW w:w="2665" w:type="dxa"/>
            <w:vAlign w:val="center"/>
          </w:tcPr>
          <w:p>
            <w:pPr>
              <w:pStyle w:val="0"/>
            </w:pPr>
            <w:r>
              <w:rPr>
                <w:sz w:val="20"/>
              </w:rPr>
              <w:t xml:space="preserve">калия хлорид</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магния сульфат</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натрия гидрокарбонат</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натрия хлорид</w:t>
            </w:r>
          </w:p>
        </w:tc>
        <w:tc>
          <w:tcPr>
            <w:tcW w:w="2599" w:type="dxa"/>
            <w:vAlign w:val="center"/>
          </w:tcPr>
          <w:p>
            <w:pPr>
              <w:pStyle w:val="0"/>
            </w:pPr>
            <w:r>
              <w:rPr>
                <w:sz w:val="20"/>
              </w:rPr>
              <w:t xml:space="preserve">раствор для инфузий;</w:t>
            </w:r>
          </w:p>
          <w:p>
            <w:pPr>
              <w:pStyle w:val="0"/>
            </w:pPr>
            <w:r>
              <w:rPr>
                <w:sz w:val="20"/>
              </w:rPr>
              <w:t xml:space="preserve">раствор для инъекций;</w:t>
            </w:r>
          </w:p>
          <w:p>
            <w:pPr>
              <w:pStyle w:val="0"/>
            </w:pPr>
            <w:r>
              <w:rPr>
                <w:sz w:val="20"/>
              </w:rPr>
              <w:t xml:space="preserve">растворитель для приготовления лекарственных форм для инъекций</w:t>
            </w:r>
          </w:p>
        </w:tc>
      </w:tr>
      <w:tr>
        <w:tc>
          <w:tcPr>
            <w:tcW w:w="904" w:type="dxa"/>
            <w:vAlign w:val="center"/>
          </w:tcPr>
          <w:p>
            <w:pPr>
              <w:pStyle w:val="0"/>
            </w:pPr>
            <w:r>
              <w:rPr>
                <w:sz w:val="20"/>
              </w:rPr>
              <w:t xml:space="preserve">C</w:t>
            </w:r>
          </w:p>
        </w:tc>
        <w:tc>
          <w:tcPr>
            <w:tcW w:w="2891" w:type="dxa"/>
            <w:vAlign w:val="center"/>
          </w:tcPr>
          <w:p>
            <w:pPr>
              <w:pStyle w:val="0"/>
            </w:pPr>
            <w:r>
              <w:rPr>
                <w:sz w:val="20"/>
              </w:rPr>
              <w:t xml:space="preserve">сердечно-сосудистая система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C01</w:t>
            </w:r>
          </w:p>
        </w:tc>
        <w:tc>
          <w:tcPr>
            <w:tcW w:w="2891" w:type="dxa"/>
            <w:vAlign w:val="center"/>
          </w:tcPr>
          <w:p>
            <w:pPr>
              <w:pStyle w:val="0"/>
            </w:pPr>
            <w:r>
              <w:rPr>
                <w:sz w:val="20"/>
              </w:rPr>
              <w:t xml:space="preserve">препараты для лечения заболеваний сердца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C01A</w:t>
            </w:r>
          </w:p>
        </w:tc>
        <w:tc>
          <w:tcPr>
            <w:tcW w:w="2891" w:type="dxa"/>
            <w:vAlign w:val="center"/>
          </w:tcPr>
          <w:p>
            <w:pPr>
              <w:pStyle w:val="0"/>
            </w:pPr>
            <w:r>
              <w:rPr>
                <w:sz w:val="20"/>
              </w:rPr>
              <w:t xml:space="preserve">сердечные гликозиды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C01AA</w:t>
            </w:r>
          </w:p>
        </w:tc>
        <w:tc>
          <w:tcPr>
            <w:tcW w:w="2891" w:type="dxa"/>
            <w:vAlign w:val="center"/>
          </w:tcPr>
          <w:p>
            <w:pPr>
              <w:pStyle w:val="0"/>
            </w:pPr>
            <w:r>
              <w:rPr>
                <w:sz w:val="20"/>
              </w:rPr>
              <w:t xml:space="preserve">гликозиды наперстянки</w:t>
            </w:r>
          </w:p>
        </w:tc>
        <w:tc>
          <w:tcPr>
            <w:tcW w:w="2665" w:type="dxa"/>
            <w:vAlign w:val="center"/>
          </w:tcPr>
          <w:p>
            <w:pPr>
              <w:pStyle w:val="0"/>
            </w:pPr>
            <w:r>
              <w:rPr>
                <w:sz w:val="20"/>
              </w:rPr>
              <w:t xml:space="preserve">дигоксин</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w:t>
            </w:r>
          </w:p>
          <w:p>
            <w:pPr>
              <w:pStyle w:val="0"/>
            </w:pPr>
            <w:r>
              <w:rPr>
                <w:sz w:val="20"/>
              </w:rPr>
              <w:t xml:space="preserve">таблетки (для детей)</w:t>
            </w:r>
          </w:p>
        </w:tc>
      </w:tr>
      <w:tr>
        <w:tc>
          <w:tcPr>
            <w:tcW w:w="904" w:type="dxa"/>
            <w:vAlign w:val="center"/>
          </w:tcPr>
          <w:p>
            <w:pPr>
              <w:pStyle w:val="0"/>
            </w:pPr>
            <w:r>
              <w:rPr>
                <w:sz w:val="20"/>
              </w:rPr>
              <w:t xml:space="preserve">C01B</w:t>
            </w:r>
          </w:p>
        </w:tc>
        <w:tc>
          <w:tcPr>
            <w:tcW w:w="2891" w:type="dxa"/>
            <w:vAlign w:val="center"/>
          </w:tcPr>
          <w:p>
            <w:pPr>
              <w:pStyle w:val="0"/>
            </w:pPr>
            <w:r>
              <w:rPr>
                <w:sz w:val="20"/>
              </w:rPr>
              <w:t xml:space="preserve">антиаритмические препараты,</w:t>
            </w:r>
          </w:p>
          <w:p>
            <w:pPr>
              <w:pStyle w:val="0"/>
            </w:pPr>
            <w:r>
              <w:rPr>
                <w:sz w:val="20"/>
              </w:rPr>
              <w:t xml:space="preserve">классы I и III</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C01BA</w:t>
            </w:r>
          </w:p>
        </w:tc>
        <w:tc>
          <w:tcPr>
            <w:tcW w:w="2891" w:type="dxa"/>
            <w:vAlign w:val="center"/>
          </w:tcPr>
          <w:p>
            <w:pPr>
              <w:pStyle w:val="0"/>
            </w:pPr>
            <w:r>
              <w:rPr>
                <w:sz w:val="20"/>
              </w:rPr>
              <w:t xml:space="preserve">антиаритмические препараты, класс IA</w:t>
            </w:r>
          </w:p>
        </w:tc>
        <w:tc>
          <w:tcPr>
            <w:tcW w:w="2665" w:type="dxa"/>
            <w:vAlign w:val="center"/>
          </w:tcPr>
          <w:p>
            <w:pPr>
              <w:pStyle w:val="0"/>
            </w:pPr>
            <w:r>
              <w:rPr>
                <w:sz w:val="20"/>
              </w:rPr>
              <w:t xml:space="preserve">прокаинамид</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таблетки</w:t>
            </w:r>
          </w:p>
        </w:tc>
      </w:tr>
      <w:tr>
        <w:tc>
          <w:tcPr>
            <w:tcW w:w="904" w:type="dxa"/>
            <w:vAlign w:val="center"/>
          </w:tcPr>
          <w:p>
            <w:pPr>
              <w:pStyle w:val="0"/>
            </w:pPr>
            <w:r>
              <w:rPr>
                <w:sz w:val="20"/>
              </w:rPr>
              <w:t xml:space="preserve">C01BB</w:t>
            </w:r>
          </w:p>
        </w:tc>
        <w:tc>
          <w:tcPr>
            <w:tcW w:w="2891" w:type="dxa"/>
            <w:vAlign w:val="center"/>
          </w:tcPr>
          <w:p>
            <w:pPr>
              <w:pStyle w:val="0"/>
            </w:pPr>
            <w:r>
              <w:rPr>
                <w:sz w:val="20"/>
              </w:rPr>
              <w:t xml:space="preserve">антиаритмические препараты, класс IB</w:t>
            </w:r>
          </w:p>
        </w:tc>
        <w:tc>
          <w:tcPr>
            <w:tcW w:w="2665" w:type="dxa"/>
            <w:vAlign w:val="center"/>
          </w:tcPr>
          <w:p>
            <w:pPr>
              <w:pStyle w:val="0"/>
            </w:pPr>
            <w:r>
              <w:rPr>
                <w:sz w:val="20"/>
              </w:rPr>
              <w:t xml:space="preserve">лидокаин</w:t>
            </w:r>
          </w:p>
        </w:tc>
        <w:tc>
          <w:tcPr>
            <w:tcW w:w="2599" w:type="dxa"/>
            <w:vAlign w:val="center"/>
          </w:tcPr>
          <w:p>
            <w:pPr>
              <w:pStyle w:val="0"/>
            </w:pPr>
            <w:r>
              <w:rPr>
                <w:sz w:val="20"/>
              </w:rPr>
              <w:t xml:space="preserve">гель для местного применения;</w:t>
            </w:r>
          </w:p>
          <w:p>
            <w:pPr>
              <w:pStyle w:val="0"/>
            </w:pPr>
            <w:r>
              <w:rPr>
                <w:sz w:val="20"/>
              </w:rPr>
              <w:t xml:space="preserve">капли глазные;</w:t>
            </w:r>
          </w:p>
          <w:p>
            <w:pPr>
              <w:pStyle w:val="0"/>
            </w:pPr>
            <w:r>
              <w:rPr>
                <w:sz w:val="20"/>
              </w:rPr>
              <w:t xml:space="preserve">раствор для инъекций;</w:t>
            </w:r>
          </w:p>
          <w:p>
            <w:pPr>
              <w:pStyle w:val="0"/>
            </w:pPr>
            <w:r>
              <w:rPr>
                <w:sz w:val="20"/>
              </w:rPr>
              <w:t xml:space="preserve">спрей для местного и наружного применения;</w:t>
            </w:r>
          </w:p>
          <w:p>
            <w:pPr>
              <w:pStyle w:val="0"/>
            </w:pPr>
            <w:r>
              <w:rPr>
                <w:sz w:val="20"/>
              </w:rPr>
              <w:t xml:space="preserve">спрей для местного и наружного применения дозированный;</w:t>
            </w:r>
          </w:p>
          <w:p>
            <w:pPr>
              <w:pStyle w:val="0"/>
            </w:pPr>
            <w:r>
              <w:rPr>
                <w:sz w:val="20"/>
              </w:rPr>
              <w:t xml:space="preserve">спрей для местного применения дозированный</w:t>
            </w:r>
          </w:p>
        </w:tc>
      </w:tr>
      <w:tr>
        <w:tc>
          <w:tcPr>
            <w:tcW w:w="904" w:type="dxa"/>
            <w:vAlign w:val="center"/>
          </w:tcPr>
          <w:p>
            <w:pPr>
              <w:pStyle w:val="0"/>
            </w:pPr>
            <w:r>
              <w:rPr>
                <w:sz w:val="20"/>
              </w:rPr>
              <w:t xml:space="preserve">C01BC</w:t>
            </w:r>
          </w:p>
        </w:tc>
        <w:tc>
          <w:tcPr>
            <w:tcW w:w="2891" w:type="dxa"/>
            <w:vAlign w:val="center"/>
          </w:tcPr>
          <w:p>
            <w:pPr>
              <w:pStyle w:val="0"/>
            </w:pPr>
            <w:r>
              <w:rPr>
                <w:sz w:val="20"/>
              </w:rPr>
              <w:t xml:space="preserve">антиаритмические препараты, класс IC</w:t>
            </w:r>
          </w:p>
        </w:tc>
        <w:tc>
          <w:tcPr>
            <w:tcW w:w="2665" w:type="dxa"/>
            <w:vAlign w:val="center"/>
          </w:tcPr>
          <w:p>
            <w:pPr>
              <w:pStyle w:val="0"/>
            </w:pPr>
            <w:r>
              <w:rPr>
                <w:sz w:val="20"/>
              </w:rPr>
              <w:t xml:space="preserve">пропафенон</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C01BD</w:t>
            </w:r>
          </w:p>
        </w:tc>
        <w:tc>
          <w:tcPr>
            <w:tcW w:w="2891" w:type="dxa"/>
            <w:vAlign w:val="center"/>
            <w:vMerge w:val="restart"/>
          </w:tcPr>
          <w:p>
            <w:pPr>
              <w:pStyle w:val="0"/>
            </w:pPr>
            <w:r>
              <w:rPr>
                <w:sz w:val="20"/>
              </w:rPr>
              <w:t xml:space="preserve">антиаритмические препараты, класс III</w:t>
            </w:r>
          </w:p>
        </w:tc>
        <w:tc>
          <w:tcPr>
            <w:tcW w:w="2665" w:type="dxa"/>
            <w:vAlign w:val="center"/>
          </w:tcPr>
          <w:p>
            <w:pPr>
              <w:pStyle w:val="0"/>
            </w:pPr>
            <w:r>
              <w:rPr>
                <w:sz w:val="20"/>
              </w:rPr>
              <w:t xml:space="preserve">амиодарон</w:t>
            </w:r>
          </w:p>
        </w:tc>
        <w:tc>
          <w:tcPr>
            <w:tcW w:w="2599" w:type="dxa"/>
            <w:vAlign w:val="center"/>
          </w:tcPr>
          <w:p>
            <w:pPr>
              <w:pStyle w:val="0"/>
            </w:pPr>
            <w:r>
              <w:rPr>
                <w:sz w:val="20"/>
              </w:rPr>
              <w:t xml:space="preserve">концентрат для приготовления раствора для внутривенного введения;</w:t>
            </w:r>
          </w:p>
          <w:p>
            <w:pPr>
              <w:pStyle w:val="0"/>
            </w:pPr>
            <w:r>
              <w:rPr>
                <w:sz w:val="20"/>
              </w:rPr>
              <w:t xml:space="preserve">раствор для внутривенного введения;</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4-Нитро-N-[(1RS)-1-(4-фторфенил)-2-(1-этилпипери-дин-4-ил)этил] бензамида гидрохлорид</w:t>
            </w:r>
          </w:p>
        </w:tc>
        <w:tc>
          <w:tcPr>
            <w:tcW w:w="2599" w:type="dxa"/>
            <w:vAlign w:val="center"/>
          </w:tcPr>
          <w:p>
            <w:pPr>
              <w:pStyle w:val="0"/>
            </w:pPr>
            <w:r>
              <w:rPr>
                <w:sz w:val="20"/>
              </w:rPr>
              <w:t xml:space="preserve">концентрат для приготовления раствора для внутривенного введения</w:t>
            </w:r>
          </w:p>
        </w:tc>
      </w:tr>
      <w:tr>
        <w:tc>
          <w:tcPr>
            <w:tcW w:w="904" w:type="dxa"/>
            <w:vAlign w:val="center"/>
          </w:tcPr>
          <w:p>
            <w:pPr>
              <w:pStyle w:val="0"/>
            </w:pPr>
            <w:r>
              <w:rPr>
                <w:sz w:val="20"/>
              </w:rPr>
              <w:t xml:space="preserve">C01BG</w:t>
            </w:r>
          </w:p>
        </w:tc>
        <w:tc>
          <w:tcPr>
            <w:tcW w:w="2891" w:type="dxa"/>
            <w:vAlign w:val="center"/>
          </w:tcPr>
          <w:p>
            <w:pPr>
              <w:pStyle w:val="0"/>
            </w:pPr>
            <w:r>
              <w:rPr>
                <w:sz w:val="20"/>
              </w:rPr>
              <w:t xml:space="preserve">другие антиаритмические препараты,</w:t>
            </w:r>
          </w:p>
          <w:p>
            <w:pPr>
              <w:pStyle w:val="0"/>
            </w:pPr>
            <w:r>
              <w:rPr>
                <w:sz w:val="20"/>
              </w:rPr>
              <w:t xml:space="preserve">классы I и III</w:t>
            </w:r>
          </w:p>
        </w:tc>
        <w:tc>
          <w:tcPr>
            <w:tcW w:w="2665" w:type="dxa"/>
            <w:vAlign w:val="center"/>
          </w:tcPr>
          <w:p>
            <w:pPr>
              <w:pStyle w:val="0"/>
            </w:pPr>
            <w:r>
              <w:rPr>
                <w:sz w:val="20"/>
              </w:rPr>
              <w:t xml:space="preserve">лаппаконитина гидробромид</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C01C</w:t>
            </w:r>
          </w:p>
        </w:tc>
        <w:tc>
          <w:tcPr>
            <w:tcW w:w="2891" w:type="dxa"/>
            <w:vAlign w:val="center"/>
          </w:tcPr>
          <w:p>
            <w:pPr>
              <w:pStyle w:val="0"/>
            </w:pPr>
            <w:r>
              <w:rPr>
                <w:sz w:val="20"/>
              </w:rPr>
              <w:t xml:space="preserve">кардиотонические средства, кроме сердечных гликозидов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C01CA</w:t>
            </w:r>
          </w:p>
        </w:tc>
        <w:tc>
          <w:tcPr>
            <w:tcW w:w="2891" w:type="dxa"/>
            <w:vAlign w:val="center"/>
            <w:vMerge w:val="restart"/>
          </w:tcPr>
          <w:p>
            <w:pPr>
              <w:pStyle w:val="0"/>
            </w:pPr>
            <w:r>
              <w:rPr>
                <w:sz w:val="20"/>
              </w:rPr>
              <w:t xml:space="preserve">адренергические и дофаминергические средства</w:t>
            </w:r>
          </w:p>
        </w:tc>
        <w:tc>
          <w:tcPr>
            <w:tcW w:w="2665" w:type="dxa"/>
            <w:vAlign w:val="center"/>
          </w:tcPr>
          <w:p>
            <w:pPr>
              <w:pStyle w:val="0"/>
            </w:pPr>
            <w:r>
              <w:rPr>
                <w:sz w:val="20"/>
              </w:rPr>
              <w:t xml:space="preserve">добутамин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инфузий;</w:t>
            </w:r>
          </w:p>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допамин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норэпинефрин</w:t>
            </w:r>
          </w:p>
        </w:tc>
        <w:tc>
          <w:tcPr>
            <w:tcW w:w="2599" w:type="dxa"/>
            <w:vAlign w:val="center"/>
          </w:tcPr>
          <w:p>
            <w:pPr>
              <w:pStyle w:val="0"/>
            </w:pPr>
            <w:r>
              <w:rPr>
                <w:sz w:val="20"/>
              </w:rPr>
              <w:t xml:space="preserve">концентрат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фенилэфрин</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эпинефрин</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C01CX</w:t>
            </w:r>
          </w:p>
        </w:tc>
        <w:tc>
          <w:tcPr>
            <w:tcW w:w="2891" w:type="dxa"/>
            <w:vAlign w:val="center"/>
          </w:tcPr>
          <w:p>
            <w:pPr>
              <w:pStyle w:val="0"/>
            </w:pPr>
            <w:r>
              <w:rPr>
                <w:sz w:val="20"/>
              </w:rPr>
              <w:t xml:space="preserve">другие кардиотонические средства</w:t>
            </w:r>
          </w:p>
        </w:tc>
        <w:tc>
          <w:tcPr>
            <w:tcW w:w="2665" w:type="dxa"/>
            <w:vAlign w:val="center"/>
          </w:tcPr>
          <w:p>
            <w:pPr>
              <w:pStyle w:val="0"/>
            </w:pPr>
            <w:r>
              <w:rPr>
                <w:sz w:val="20"/>
              </w:rPr>
              <w:t xml:space="preserve">левосимендан</w:t>
            </w:r>
          </w:p>
        </w:tc>
        <w:tc>
          <w:tcPr>
            <w:tcW w:w="2599" w:type="dxa"/>
            <w:vAlign w:val="center"/>
          </w:tcPr>
          <w:p>
            <w:pPr>
              <w:pStyle w:val="0"/>
            </w:pPr>
            <w:r>
              <w:rPr>
                <w:sz w:val="20"/>
              </w:rPr>
              <w:t xml:space="preserve">концентрат для приготовления раствора для инфузий</w:t>
            </w:r>
          </w:p>
        </w:tc>
      </w:tr>
      <w:tr>
        <w:tc>
          <w:tcPr>
            <w:tcW w:w="904" w:type="dxa"/>
            <w:vAlign w:val="center"/>
          </w:tcPr>
          <w:p>
            <w:pPr>
              <w:pStyle w:val="0"/>
            </w:pPr>
            <w:r>
              <w:rPr>
                <w:sz w:val="20"/>
              </w:rPr>
              <w:t xml:space="preserve">C01D</w:t>
            </w:r>
          </w:p>
        </w:tc>
        <w:tc>
          <w:tcPr>
            <w:tcW w:w="2891" w:type="dxa"/>
            <w:vAlign w:val="center"/>
          </w:tcPr>
          <w:p>
            <w:pPr>
              <w:pStyle w:val="0"/>
            </w:pPr>
            <w:r>
              <w:rPr>
                <w:sz w:val="20"/>
              </w:rPr>
              <w:t xml:space="preserve">вазодилататоры для лечения заболеваний сердца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C01DA</w:t>
            </w:r>
          </w:p>
        </w:tc>
        <w:tc>
          <w:tcPr>
            <w:tcW w:w="2891" w:type="dxa"/>
            <w:vAlign w:val="center"/>
            <w:vMerge w:val="restart"/>
          </w:tcPr>
          <w:p>
            <w:pPr>
              <w:pStyle w:val="0"/>
            </w:pPr>
            <w:r>
              <w:rPr>
                <w:sz w:val="20"/>
              </w:rPr>
              <w:t xml:space="preserve">органические нитраты</w:t>
            </w:r>
          </w:p>
        </w:tc>
        <w:tc>
          <w:tcPr>
            <w:tcW w:w="2665" w:type="dxa"/>
            <w:vAlign w:val="center"/>
          </w:tcPr>
          <w:p>
            <w:pPr>
              <w:pStyle w:val="0"/>
            </w:pPr>
            <w:r>
              <w:rPr>
                <w:sz w:val="20"/>
              </w:rPr>
              <w:t xml:space="preserve">изосорбида динитрат</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спрей дозированный;</w:t>
            </w:r>
          </w:p>
          <w:p>
            <w:pPr>
              <w:pStyle w:val="0"/>
            </w:pPr>
            <w:r>
              <w:rPr>
                <w:sz w:val="20"/>
              </w:rPr>
              <w:t xml:space="preserve">спрей подъязычный дозированный;</w:t>
            </w:r>
          </w:p>
          <w:p>
            <w:pPr>
              <w:pStyle w:val="0"/>
            </w:pPr>
            <w:r>
              <w:rPr>
                <w:sz w:val="20"/>
              </w:rPr>
              <w:t xml:space="preserve">таблетки;</w:t>
            </w:r>
          </w:p>
          <w:p>
            <w:pPr>
              <w:pStyle w:val="0"/>
            </w:pPr>
            <w:r>
              <w:rPr>
                <w:sz w:val="20"/>
              </w:rPr>
              <w:t xml:space="preserve">таблетки пролонгированного действия</w:t>
            </w:r>
          </w:p>
        </w:tc>
      </w:tr>
      <w:tr>
        <w:tc>
          <w:tcPr>
            <w:vMerge w:val="continue"/>
          </w:tcPr>
          <w:p/>
        </w:tc>
        <w:tc>
          <w:tcPr>
            <w:vMerge w:val="continue"/>
          </w:tcPr>
          <w:p/>
        </w:tc>
        <w:tc>
          <w:tcPr>
            <w:tcW w:w="2665" w:type="dxa"/>
            <w:vAlign w:val="center"/>
          </w:tcPr>
          <w:p>
            <w:pPr>
              <w:pStyle w:val="0"/>
            </w:pPr>
            <w:r>
              <w:rPr>
                <w:sz w:val="20"/>
              </w:rPr>
              <w:t xml:space="preserve">изосорбида мононитрат</w:t>
            </w:r>
          </w:p>
        </w:tc>
        <w:tc>
          <w:tcPr>
            <w:tcW w:w="2599" w:type="dxa"/>
            <w:vAlign w:val="center"/>
          </w:tcPr>
          <w:p>
            <w:pPr>
              <w:pStyle w:val="0"/>
            </w:pPr>
            <w:r>
              <w:rPr>
                <w:sz w:val="20"/>
              </w:rPr>
              <w:t xml:space="preserve">капсулы;</w:t>
            </w:r>
          </w:p>
          <w:p>
            <w:pPr>
              <w:pStyle w:val="0"/>
            </w:pPr>
            <w:r>
              <w:rPr>
                <w:sz w:val="20"/>
              </w:rPr>
              <w:t xml:space="preserve">капсулы пролонгированного действия;</w:t>
            </w:r>
          </w:p>
          <w:p>
            <w:pPr>
              <w:pStyle w:val="0"/>
            </w:pPr>
            <w:r>
              <w:rPr>
                <w:sz w:val="20"/>
              </w:rPr>
              <w:t xml:space="preserve">капсулы с пролонгированным высвобождением;</w:t>
            </w:r>
          </w:p>
          <w:p>
            <w:pPr>
              <w:pStyle w:val="0"/>
            </w:pPr>
            <w:r>
              <w:rPr>
                <w:sz w:val="20"/>
              </w:rPr>
              <w:t xml:space="preserve">таблетки;</w:t>
            </w:r>
          </w:p>
          <w:p>
            <w:pPr>
              <w:pStyle w:val="0"/>
            </w:pPr>
            <w:r>
              <w:rPr>
                <w:sz w:val="20"/>
              </w:rPr>
              <w:t xml:space="preserve">таблетки пролонгированного действия;</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нитроглицерин</w:t>
            </w:r>
          </w:p>
        </w:tc>
        <w:tc>
          <w:tcPr>
            <w:tcW w:w="2599" w:type="dxa"/>
            <w:vAlign w:val="center"/>
          </w:tcPr>
          <w:p>
            <w:pPr>
              <w:pStyle w:val="0"/>
            </w:pPr>
            <w:r>
              <w:rPr>
                <w:sz w:val="20"/>
              </w:rPr>
              <w:t xml:space="preserve">капсулы подъязычные;</w:t>
            </w:r>
          </w:p>
          <w:p>
            <w:pPr>
              <w:pStyle w:val="0"/>
            </w:pPr>
            <w:r>
              <w:rPr>
                <w:sz w:val="20"/>
              </w:rPr>
              <w:t xml:space="preserve">концентрат для приготовления раствора для инфузий;</w:t>
            </w:r>
          </w:p>
          <w:p>
            <w:pPr>
              <w:pStyle w:val="0"/>
            </w:pPr>
            <w:r>
              <w:rPr>
                <w:sz w:val="20"/>
              </w:rPr>
              <w:t xml:space="preserve">пленки для наклеивания на десну;</w:t>
            </w:r>
          </w:p>
          <w:p>
            <w:pPr>
              <w:pStyle w:val="0"/>
            </w:pPr>
            <w:r>
              <w:rPr>
                <w:sz w:val="20"/>
              </w:rPr>
              <w:t xml:space="preserve">раствор для внутривенного введения;</w:t>
            </w:r>
          </w:p>
          <w:p>
            <w:pPr>
              <w:pStyle w:val="0"/>
            </w:pPr>
            <w:r>
              <w:rPr>
                <w:sz w:val="20"/>
              </w:rPr>
              <w:t xml:space="preserve">спрей подъязычный дозированный;</w:t>
            </w:r>
          </w:p>
          <w:p>
            <w:pPr>
              <w:pStyle w:val="0"/>
            </w:pPr>
            <w:r>
              <w:rPr>
                <w:sz w:val="20"/>
              </w:rPr>
              <w:t xml:space="preserve">таблетки подъязычные;</w:t>
            </w:r>
          </w:p>
          <w:p>
            <w:pPr>
              <w:pStyle w:val="0"/>
            </w:pPr>
            <w:r>
              <w:rPr>
                <w:sz w:val="20"/>
              </w:rPr>
              <w:t xml:space="preserve">таблетки сублингвальные</w:t>
            </w:r>
          </w:p>
        </w:tc>
      </w:tr>
      <w:tr>
        <w:tc>
          <w:tcPr>
            <w:tcW w:w="904" w:type="dxa"/>
            <w:vAlign w:val="center"/>
          </w:tcPr>
          <w:p>
            <w:pPr>
              <w:pStyle w:val="0"/>
            </w:pPr>
            <w:r>
              <w:rPr>
                <w:sz w:val="20"/>
              </w:rPr>
              <w:t xml:space="preserve">C01E</w:t>
            </w:r>
          </w:p>
        </w:tc>
        <w:tc>
          <w:tcPr>
            <w:tcW w:w="2891" w:type="dxa"/>
            <w:vAlign w:val="center"/>
          </w:tcPr>
          <w:p>
            <w:pPr>
              <w:pStyle w:val="0"/>
            </w:pPr>
            <w:r>
              <w:rPr>
                <w:sz w:val="20"/>
              </w:rPr>
              <w:t xml:space="preserve">другие препараты для лечения заболеваний сердца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C01EA</w:t>
            </w:r>
          </w:p>
        </w:tc>
        <w:tc>
          <w:tcPr>
            <w:tcW w:w="2891" w:type="dxa"/>
            <w:vAlign w:val="center"/>
          </w:tcPr>
          <w:p>
            <w:pPr>
              <w:pStyle w:val="0"/>
            </w:pPr>
            <w:r>
              <w:rPr>
                <w:sz w:val="20"/>
              </w:rPr>
              <w:t xml:space="preserve">простагландины</w:t>
            </w:r>
          </w:p>
        </w:tc>
        <w:tc>
          <w:tcPr>
            <w:tcW w:w="2665" w:type="dxa"/>
            <w:vAlign w:val="center"/>
          </w:tcPr>
          <w:p>
            <w:pPr>
              <w:pStyle w:val="0"/>
            </w:pPr>
            <w:r>
              <w:rPr>
                <w:sz w:val="20"/>
              </w:rPr>
              <w:t xml:space="preserve">алпростадил</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инфузий</w:t>
            </w:r>
          </w:p>
        </w:tc>
      </w:tr>
      <w:tr>
        <w:tc>
          <w:tcPr>
            <w:tcW w:w="904" w:type="dxa"/>
            <w:vAlign w:val="center"/>
            <w:vMerge w:val="restart"/>
          </w:tcPr>
          <w:p>
            <w:pPr>
              <w:pStyle w:val="0"/>
            </w:pPr>
            <w:r>
              <w:rPr>
                <w:sz w:val="20"/>
              </w:rPr>
              <w:t xml:space="preserve">C01EB</w:t>
            </w:r>
          </w:p>
        </w:tc>
        <w:tc>
          <w:tcPr>
            <w:tcW w:w="2891" w:type="dxa"/>
            <w:vAlign w:val="center"/>
            <w:vMerge w:val="restart"/>
          </w:tcPr>
          <w:p>
            <w:pPr>
              <w:pStyle w:val="0"/>
            </w:pPr>
            <w:r>
              <w:rPr>
                <w:sz w:val="20"/>
              </w:rPr>
              <w:t xml:space="preserve">другие препараты для лечения заболеваний сердца</w:t>
            </w:r>
          </w:p>
        </w:tc>
        <w:tc>
          <w:tcPr>
            <w:tcW w:w="2665" w:type="dxa"/>
            <w:vAlign w:val="center"/>
          </w:tcPr>
          <w:p>
            <w:pPr>
              <w:pStyle w:val="0"/>
            </w:pPr>
            <w:r>
              <w:rPr>
                <w:sz w:val="20"/>
              </w:rPr>
              <w:t xml:space="preserve">ивабрадин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мельдоний</w:t>
            </w:r>
          </w:p>
        </w:tc>
        <w:tc>
          <w:tcPr>
            <w:tcW w:w="2599" w:type="dxa"/>
            <w:vAlign w:val="center"/>
          </w:tcPr>
          <w:p>
            <w:pPr>
              <w:pStyle w:val="0"/>
            </w:pPr>
            <w:r>
              <w:rPr>
                <w:sz w:val="20"/>
              </w:rPr>
              <w:t xml:space="preserve">раствор для внутривенного, внутримышечного и парабульбарного введения;</w:t>
            </w:r>
          </w:p>
          <w:p>
            <w:pPr>
              <w:pStyle w:val="0"/>
            </w:pPr>
            <w:r>
              <w:rPr>
                <w:sz w:val="20"/>
              </w:rPr>
              <w:t xml:space="preserve">раствор для инъекций</w:t>
            </w:r>
          </w:p>
        </w:tc>
      </w:tr>
      <w:tr>
        <w:tc>
          <w:tcPr>
            <w:tcW w:w="904" w:type="dxa"/>
            <w:vAlign w:val="center"/>
          </w:tcPr>
          <w:p>
            <w:pPr>
              <w:pStyle w:val="0"/>
            </w:pPr>
            <w:r>
              <w:rPr>
                <w:sz w:val="20"/>
              </w:rPr>
              <w:t xml:space="preserve">C02</w:t>
            </w:r>
          </w:p>
        </w:tc>
        <w:tc>
          <w:tcPr>
            <w:tcW w:w="2891" w:type="dxa"/>
            <w:vAlign w:val="center"/>
          </w:tcPr>
          <w:p>
            <w:pPr>
              <w:pStyle w:val="0"/>
            </w:pPr>
            <w:r>
              <w:rPr>
                <w:sz w:val="20"/>
              </w:rPr>
              <w:t xml:space="preserve">антигипертензивные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C02A</w:t>
            </w:r>
          </w:p>
        </w:tc>
        <w:tc>
          <w:tcPr>
            <w:tcW w:w="2891" w:type="dxa"/>
            <w:vAlign w:val="center"/>
          </w:tcPr>
          <w:p>
            <w:pPr>
              <w:pStyle w:val="0"/>
            </w:pPr>
            <w:r>
              <w:rPr>
                <w:sz w:val="20"/>
              </w:rPr>
              <w:t xml:space="preserve">антиадренергические средства центрального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C02AB</w:t>
            </w:r>
          </w:p>
        </w:tc>
        <w:tc>
          <w:tcPr>
            <w:tcW w:w="2891" w:type="dxa"/>
            <w:vAlign w:val="center"/>
          </w:tcPr>
          <w:p>
            <w:pPr>
              <w:pStyle w:val="0"/>
            </w:pPr>
            <w:r>
              <w:rPr>
                <w:sz w:val="20"/>
              </w:rPr>
              <w:t xml:space="preserve">метилдопа</w:t>
            </w:r>
          </w:p>
        </w:tc>
        <w:tc>
          <w:tcPr>
            <w:tcW w:w="2665" w:type="dxa"/>
            <w:vAlign w:val="center"/>
          </w:tcPr>
          <w:p>
            <w:pPr>
              <w:pStyle w:val="0"/>
            </w:pPr>
            <w:r>
              <w:rPr>
                <w:sz w:val="20"/>
              </w:rPr>
              <w:t xml:space="preserve">метилдопа</w:t>
            </w:r>
          </w:p>
        </w:tc>
        <w:tc>
          <w:tcPr>
            <w:tcW w:w="2599" w:type="dxa"/>
            <w:vAlign w:val="center"/>
          </w:tcPr>
          <w:p>
            <w:pPr>
              <w:pStyle w:val="0"/>
            </w:pPr>
            <w:r>
              <w:rPr>
                <w:sz w:val="20"/>
              </w:rPr>
              <w:t xml:space="preserve">таблетки</w:t>
            </w:r>
          </w:p>
        </w:tc>
      </w:tr>
      <w:tr>
        <w:tc>
          <w:tcPr>
            <w:tcW w:w="904" w:type="dxa"/>
            <w:vAlign w:val="center"/>
            <w:vMerge w:val="restart"/>
          </w:tcPr>
          <w:p>
            <w:pPr>
              <w:pStyle w:val="0"/>
            </w:pPr>
            <w:r>
              <w:rPr>
                <w:sz w:val="20"/>
              </w:rPr>
              <w:t xml:space="preserve">C02AC</w:t>
            </w:r>
          </w:p>
        </w:tc>
        <w:tc>
          <w:tcPr>
            <w:tcW w:w="2891" w:type="dxa"/>
            <w:vAlign w:val="center"/>
            <w:vMerge w:val="restart"/>
          </w:tcPr>
          <w:p>
            <w:pPr>
              <w:pStyle w:val="0"/>
            </w:pPr>
            <w:r>
              <w:rPr>
                <w:sz w:val="20"/>
              </w:rPr>
              <w:t xml:space="preserve">агонисты имидазолиновых рецепторов</w:t>
            </w:r>
          </w:p>
        </w:tc>
        <w:tc>
          <w:tcPr>
            <w:tcW w:w="2665" w:type="dxa"/>
            <w:vAlign w:val="center"/>
          </w:tcPr>
          <w:p>
            <w:pPr>
              <w:pStyle w:val="0"/>
            </w:pPr>
            <w:r>
              <w:rPr>
                <w:sz w:val="20"/>
              </w:rPr>
              <w:t xml:space="preserve">клонидин</w:t>
            </w:r>
          </w:p>
        </w:tc>
        <w:tc>
          <w:tcPr>
            <w:tcW w:w="2599" w:type="dxa"/>
            <w:vAlign w:val="center"/>
          </w:tcPr>
          <w:p>
            <w:pPr>
              <w:pStyle w:val="0"/>
            </w:pPr>
            <w:r>
              <w:rPr>
                <w:sz w:val="20"/>
              </w:rPr>
              <w:t xml:space="preserve">раствор для внутривенного введения;</w:t>
            </w:r>
          </w:p>
          <w:p>
            <w:pPr>
              <w:pStyle w:val="0"/>
              <w:jc w:val="both"/>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моксонидин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C02C</w:t>
            </w:r>
          </w:p>
        </w:tc>
        <w:tc>
          <w:tcPr>
            <w:tcW w:w="2891" w:type="dxa"/>
            <w:vAlign w:val="center"/>
          </w:tcPr>
          <w:p>
            <w:pPr>
              <w:pStyle w:val="0"/>
            </w:pPr>
            <w:r>
              <w:rPr>
                <w:sz w:val="20"/>
              </w:rPr>
              <w:t xml:space="preserve">антиадренергические средства периферического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C02CA</w:t>
            </w:r>
          </w:p>
        </w:tc>
        <w:tc>
          <w:tcPr>
            <w:tcW w:w="2891" w:type="dxa"/>
            <w:vAlign w:val="center"/>
            <w:vMerge w:val="restart"/>
          </w:tcPr>
          <w:p>
            <w:pPr>
              <w:pStyle w:val="0"/>
            </w:pPr>
            <w:r>
              <w:rPr>
                <w:sz w:val="20"/>
              </w:rPr>
              <w:t xml:space="preserve">альфа-адреноблокаторы</w:t>
            </w:r>
          </w:p>
        </w:tc>
        <w:tc>
          <w:tcPr>
            <w:tcW w:w="2665" w:type="dxa"/>
            <w:vAlign w:val="center"/>
          </w:tcPr>
          <w:p>
            <w:pPr>
              <w:pStyle w:val="0"/>
            </w:pPr>
            <w:r>
              <w:rPr>
                <w:sz w:val="20"/>
              </w:rPr>
              <w:t xml:space="preserve">доксазозин</w:t>
            </w:r>
          </w:p>
        </w:tc>
        <w:tc>
          <w:tcPr>
            <w:tcW w:w="2599" w:type="dxa"/>
            <w:vAlign w:val="center"/>
          </w:tcPr>
          <w:p>
            <w:pPr>
              <w:pStyle w:val="0"/>
            </w:pPr>
            <w:r>
              <w:rPr>
                <w:sz w:val="20"/>
              </w:rPr>
              <w:t xml:space="preserve">таблетки;</w:t>
            </w:r>
          </w:p>
          <w:p>
            <w:pPr>
              <w:pStyle w:val="0"/>
            </w:pPr>
            <w:r>
              <w:rPr>
                <w:sz w:val="20"/>
              </w:rPr>
              <w:t xml:space="preserve">таблетки с пролонгированным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урапидил</w:t>
            </w:r>
          </w:p>
        </w:tc>
        <w:tc>
          <w:tcPr>
            <w:tcW w:w="2599" w:type="dxa"/>
            <w:vAlign w:val="center"/>
          </w:tcPr>
          <w:p>
            <w:pPr>
              <w:pStyle w:val="0"/>
            </w:pPr>
            <w:r>
              <w:rPr>
                <w:sz w:val="20"/>
              </w:rPr>
              <w:t xml:space="preserve">капсулы пролонгированного действия;</w:t>
            </w:r>
          </w:p>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C02K</w:t>
            </w:r>
          </w:p>
        </w:tc>
        <w:tc>
          <w:tcPr>
            <w:tcW w:w="2891" w:type="dxa"/>
            <w:vAlign w:val="center"/>
          </w:tcPr>
          <w:p>
            <w:pPr>
              <w:pStyle w:val="0"/>
            </w:pPr>
            <w:r>
              <w:rPr>
                <w:sz w:val="20"/>
              </w:rPr>
              <w:t xml:space="preserve">другие антигипертензивные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C02KX</w:t>
            </w:r>
          </w:p>
        </w:tc>
        <w:tc>
          <w:tcPr>
            <w:tcW w:w="2891" w:type="dxa"/>
            <w:vAlign w:val="center"/>
            <w:vMerge w:val="restart"/>
          </w:tcPr>
          <w:p>
            <w:pPr>
              <w:pStyle w:val="0"/>
            </w:pPr>
            <w:r>
              <w:rPr>
                <w:sz w:val="20"/>
              </w:rPr>
              <w:t xml:space="preserve">антигипертензивные средства для лечения легочной артериальной гипертензии</w:t>
            </w:r>
          </w:p>
        </w:tc>
        <w:tc>
          <w:tcPr>
            <w:tcW w:w="2665" w:type="dxa"/>
            <w:vAlign w:val="center"/>
          </w:tcPr>
          <w:p>
            <w:pPr>
              <w:pStyle w:val="0"/>
            </w:pPr>
            <w:r>
              <w:rPr>
                <w:sz w:val="20"/>
              </w:rPr>
              <w:t xml:space="preserve">амбризентан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бозентан</w:t>
            </w:r>
          </w:p>
        </w:tc>
        <w:tc>
          <w:tcPr>
            <w:tcW w:w="2599" w:type="dxa"/>
            <w:vAlign w:val="center"/>
          </w:tcPr>
          <w:p>
            <w:pPr>
              <w:pStyle w:val="0"/>
            </w:pPr>
            <w:r>
              <w:rPr>
                <w:sz w:val="20"/>
              </w:rPr>
              <w:t xml:space="preserve">таблетки диспергируемые;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мацитентан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риоцигуат</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C03</w:t>
            </w:r>
          </w:p>
        </w:tc>
        <w:tc>
          <w:tcPr>
            <w:tcW w:w="2891" w:type="dxa"/>
            <w:vAlign w:val="center"/>
          </w:tcPr>
          <w:p>
            <w:pPr>
              <w:pStyle w:val="0"/>
            </w:pPr>
            <w:r>
              <w:rPr>
                <w:sz w:val="20"/>
              </w:rPr>
              <w:t xml:space="preserve">диуретики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C03A</w:t>
            </w:r>
          </w:p>
        </w:tc>
        <w:tc>
          <w:tcPr>
            <w:tcW w:w="2891" w:type="dxa"/>
            <w:vAlign w:val="center"/>
          </w:tcPr>
          <w:p>
            <w:pPr>
              <w:pStyle w:val="0"/>
            </w:pPr>
            <w:r>
              <w:rPr>
                <w:sz w:val="20"/>
              </w:rPr>
              <w:t xml:space="preserve">тиазидные диуретики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C03AA</w:t>
            </w:r>
          </w:p>
        </w:tc>
        <w:tc>
          <w:tcPr>
            <w:tcW w:w="2891" w:type="dxa"/>
            <w:vAlign w:val="center"/>
          </w:tcPr>
          <w:p>
            <w:pPr>
              <w:pStyle w:val="0"/>
            </w:pPr>
            <w:r>
              <w:rPr>
                <w:sz w:val="20"/>
              </w:rPr>
              <w:t xml:space="preserve">тиазиды</w:t>
            </w:r>
          </w:p>
        </w:tc>
        <w:tc>
          <w:tcPr>
            <w:tcW w:w="2665" w:type="dxa"/>
            <w:vAlign w:val="center"/>
          </w:tcPr>
          <w:p>
            <w:pPr>
              <w:pStyle w:val="0"/>
            </w:pPr>
            <w:r>
              <w:rPr>
                <w:sz w:val="20"/>
              </w:rPr>
              <w:t xml:space="preserve">гидрохлоротиазид</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C03B</w:t>
            </w:r>
          </w:p>
        </w:tc>
        <w:tc>
          <w:tcPr>
            <w:tcW w:w="2891" w:type="dxa"/>
            <w:vAlign w:val="center"/>
          </w:tcPr>
          <w:p>
            <w:pPr>
              <w:pStyle w:val="0"/>
            </w:pPr>
            <w:r>
              <w:rPr>
                <w:sz w:val="20"/>
              </w:rPr>
              <w:t xml:space="preserve">тиазидоподобные диуретики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C03BA</w:t>
            </w:r>
          </w:p>
        </w:tc>
        <w:tc>
          <w:tcPr>
            <w:tcW w:w="2891" w:type="dxa"/>
            <w:vAlign w:val="center"/>
          </w:tcPr>
          <w:p>
            <w:pPr>
              <w:pStyle w:val="0"/>
            </w:pPr>
            <w:r>
              <w:rPr>
                <w:sz w:val="20"/>
              </w:rPr>
              <w:t xml:space="preserve">сульфонамиды</w:t>
            </w:r>
          </w:p>
        </w:tc>
        <w:tc>
          <w:tcPr>
            <w:tcW w:w="2665" w:type="dxa"/>
            <w:vAlign w:val="center"/>
          </w:tcPr>
          <w:p>
            <w:pPr>
              <w:pStyle w:val="0"/>
            </w:pPr>
            <w:r>
              <w:rPr>
                <w:sz w:val="20"/>
              </w:rPr>
              <w:t xml:space="preserve">индапамид</w:t>
            </w:r>
          </w:p>
        </w:tc>
        <w:tc>
          <w:tcPr>
            <w:tcW w:w="2599" w:type="dxa"/>
            <w:vAlign w:val="center"/>
          </w:tcPr>
          <w:p>
            <w:pPr>
              <w:pStyle w:val="0"/>
            </w:pPr>
            <w:r>
              <w:rPr>
                <w:sz w:val="20"/>
              </w:rPr>
              <w:t xml:space="preserve">капсулы;</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оболочкой;</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контролируемым высвобождением, покрытые пленочной оболочкой;</w:t>
            </w:r>
          </w:p>
          <w:p>
            <w:pPr>
              <w:pStyle w:val="0"/>
            </w:pPr>
            <w:r>
              <w:rPr>
                <w:sz w:val="20"/>
              </w:rPr>
              <w:t xml:space="preserve">таблетки с модифицированным высвобождением, покрытые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C03C</w:t>
            </w:r>
          </w:p>
        </w:tc>
        <w:tc>
          <w:tcPr>
            <w:tcW w:w="2891" w:type="dxa"/>
            <w:vAlign w:val="center"/>
          </w:tcPr>
          <w:p>
            <w:pPr>
              <w:pStyle w:val="0"/>
            </w:pPr>
            <w:r>
              <w:rPr>
                <w:sz w:val="20"/>
              </w:rPr>
              <w:t xml:space="preserve">"петлевые" диуретики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C03CA</w:t>
            </w:r>
          </w:p>
        </w:tc>
        <w:tc>
          <w:tcPr>
            <w:tcW w:w="2891" w:type="dxa"/>
            <w:vAlign w:val="center"/>
          </w:tcPr>
          <w:p>
            <w:pPr>
              <w:pStyle w:val="0"/>
            </w:pPr>
            <w:r>
              <w:rPr>
                <w:sz w:val="20"/>
              </w:rPr>
              <w:t xml:space="preserve">сульфонамиды</w:t>
            </w:r>
          </w:p>
        </w:tc>
        <w:tc>
          <w:tcPr>
            <w:tcW w:w="2665" w:type="dxa"/>
            <w:vAlign w:val="center"/>
          </w:tcPr>
          <w:p>
            <w:pPr>
              <w:pStyle w:val="0"/>
            </w:pPr>
            <w:r>
              <w:rPr>
                <w:sz w:val="20"/>
              </w:rPr>
              <w:t xml:space="preserve">фуросемид</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таблетки</w:t>
            </w:r>
          </w:p>
        </w:tc>
      </w:tr>
      <w:tr>
        <w:tc>
          <w:tcPr>
            <w:tcW w:w="904" w:type="dxa"/>
            <w:vAlign w:val="center"/>
          </w:tcPr>
          <w:p>
            <w:pPr>
              <w:pStyle w:val="0"/>
            </w:pPr>
            <w:r>
              <w:rPr>
                <w:sz w:val="20"/>
              </w:rPr>
              <w:t xml:space="preserve">C03D</w:t>
            </w:r>
          </w:p>
        </w:tc>
        <w:tc>
          <w:tcPr>
            <w:tcW w:w="2891" w:type="dxa"/>
            <w:vAlign w:val="center"/>
          </w:tcPr>
          <w:p>
            <w:pPr>
              <w:pStyle w:val="0"/>
            </w:pPr>
            <w:r>
              <w:rPr>
                <w:sz w:val="20"/>
              </w:rPr>
              <w:t xml:space="preserve">калийсберегающие диуретики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C03DA</w:t>
            </w:r>
          </w:p>
        </w:tc>
        <w:tc>
          <w:tcPr>
            <w:tcW w:w="2891" w:type="dxa"/>
            <w:vAlign w:val="center"/>
          </w:tcPr>
          <w:p>
            <w:pPr>
              <w:pStyle w:val="0"/>
            </w:pPr>
            <w:r>
              <w:rPr>
                <w:sz w:val="20"/>
              </w:rPr>
              <w:t xml:space="preserve">антагонисты альдостерона</w:t>
            </w:r>
          </w:p>
        </w:tc>
        <w:tc>
          <w:tcPr>
            <w:tcW w:w="2665" w:type="dxa"/>
            <w:vAlign w:val="center"/>
          </w:tcPr>
          <w:p>
            <w:pPr>
              <w:pStyle w:val="0"/>
            </w:pPr>
            <w:r>
              <w:rPr>
                <w:sz w:val="20"/>
              </w:rPr>
              <w:t xml:space="preserve">спиронолактон</w:t>
            </w:r>
          </w:p>
        </w:tc>
        <w:tc>
          <w:tcPr>
            <w:tcW w:w="2599" w:type="dxa"/>
            <w:vAlign w:val="center"/>
          </w:tcPr>
          <w:p>
            <w:pPr>
              <w:pStyle w:val="0"/>
            </w:pPr>
            <w:r>
              <w:rPr>
                <w:sz w:val="20"/>
              </w:rPr>
              <w:t xml:space="preserve">капсулы;</w:t>
            </w:r>
          </w:p>
          <w:p>
            <w:pPr>
              <w:pStyle w:val="0"/>
            </w:pPr>
            <w:r>
              <w:rPr>
                <w:sz w:val="20"/>
              </w:rPr>
              <w:t xml:space="preserve">таблетки</w:t>
            </w:r>
          </w:p>
        </w:tc>
      </w:tr>
      <w:tr>
        <w:tc>
          <w:tcPr>
            <w:tcW w:w="904" w:type="dxa"/>
            <w:vAlign w:val="center"/>
          </w:tcPr>
          <w:p>
            <w:pPr>
              <w:pStyle w:val="0"/>
            </w:pPr>
            <w:r>
              <w:rPr>
                <w:sz w:val="20"/>
              </w:rPr>
              <w:t xml:space="preserve">C04</w:t>
            </w:r>
          </w:p>
        </w:tc>
        <w:tc>
          <w:tcPr>
            <w:tcW w:w="2891" w:type="dxa"/>
            <w:vAlign w:val="center"/>
          </w:tcPr>
          <w:p>
            <w:pPr>
              <w:pStyle w:val="0"/>
            </w:pPr>
            <w:r>
              <w:rPr>
                <w:sz w:val="20"/>
              </w:rPr>
              <w:t xml:space="preserve">периферические вазодилататоры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C04A</w:t>
            </w:r>
          </w:p>
        </w:tc>
        <w:tc>
          <w:tcPr>
            <w:tcW w:w="2891" w:type="dxa"/>
            <w:vAlign w:val="center"/>
          </w:tcPr>
          <w:p>
            <w:pPr>
              <w:pStyle w:val="0"/>
            </w:pPr>
            <w:r>
              <w:rPr>
                <w:sz w:val="20"/>
              </w:rPr>
              <w:t xml:space="preserve">периферические вазодилататоры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C04AD</w:t>
            </w:r>
          </w:p>
        </w:tc>
        <w:tc>
          <w:tcPr>
            <w:tcW w:w="2891" w:type="dxa"/>
            <w:vAlign w:val="center"/>
          </w:tcPr>
          <w:p>
            <w:pPr>
              <w:pStyle w:val="0"/>
            </w:pPr>
            <w:r>
              <w:rPr>
                <w:sz w:val="20"/>
              </w:rPr>
              <w:t xml:space="preserve">производные пурина</w:t>
            </w:r>
          </w:p>
        </w:tc>
        <w:tc>
          <w:tcPr>
            <w:tcW w:w="2665" w:type="dxa"/>
            <w:vAlign w:val="center"/>
          </w:tcPr>
          <w:p>
            <w:pPr>
              <w:pStyle w:val="0"/>
            </w:pPr>
            <w:r>
              <w:rPr>
                <w:sz w:val="20"/>
              </w:rPr>
              <w:t xml:space="preserve">пентоксифиллин</w:t>
            </w:r>
          </w:p>
        </w:tc>
        <w:tc>
          <w:tcPr>
            <w:tcW w:w="2599" w:type="dxa"/>
            <w:vAlign w:val="center"/>
          </w:tcPr>
          <w:p>
            <w:pPr>
              <w:pStyle w:val="0"/>
            </w:pPr>
            <w:r>
              <w:rPr>
                <w:sz w:val="20"/>
              </w:rPr>
              <w:t xml:space="preserve">концентрат для приготовления раствора для внутривенного и внутриартериального введения;</w:t>
            </w:r>
          </w:p>
          <w:p>
            <w:pPr>
              <w:pStyle w:val="0"/>
            </w:pPr>
            <w:r>
              <w:rPr>
                <w:sz w:val="20"/>
              </w:rPr>
              <w:t xml:space="preserve">концентрат для приготовления раствора для инфузий;</w:t>
            </w:r>
          </w:p>
          <w:p>
            <w:pPr>
              <w:pStyle w:val="0"/>
            </w:pPr>
            <w:r>
              <w:rPr>
                <w:sz w:val="20"/>
              </w:rPr>
              <w:t xml:space="preserve">концентрат для приготовления раствора для инъекций;</w:t>
            </w:r>
          </w:p>
          <w:p>
            <w:pPr>
              <w:pStyle w:val="0"/>
            </w:pPr>
            <w:r>
              <w:rPr>
                <w:sz w:val="20"/>
              </w:rPr>
              <w:t xml:space="preserve">раствор для внутривенного введения;</w:t>
            </w:r>
          </w:p>
          <w:p>
            <w:pPr>
              <w:pStyle w:val="0"/>
            </w:pPr>
            <w:r>
              <w:rPr>
                <w:sz w:val="20"/>
              </w:rPr>
              <w:t xml:space="preserve">раствор для внутривенного и внутриартериального введения;</w:t>
            </w:r>
          </w:p>
          <w:p>
            <w:pPr>
              <w:pStyle w:val="0"/>
            </w:pPr>
            <w:r>
              <w:rPr>
                <w:sz w:val="20"/>
              </w:rPr>
              <w:t xml:space="preserve">раствор для инфузий;</w:t>
            </w:r>
          </w:p>
          <w:p>
            <w:pPr>
              <w:pStyle w:val="0"/>
            </w:pPr>
            <w:r>
              <w:rPr>
                <w:sz w:val="20"/>
              </w:rPr>
              <w:t xml:space="preserve">раствор для инъекций</w:t>
            </w:r>
          </w:p>
        </w:tc>
      </w:tr>
      <w:tr>
        <w:tc>
          <w:tcPr>
            <w:tcW w:w="904" w:type="dxa"/>
            <w:vAlign w:val="center"/>
          </w:tcPr>
          <w:p>
            <w:pPr>
              <w:pStyle w:val="0"/>
            </w:pPr>
            <w:r>
              <w:rPr>
                <w:sz w:val="20"/>
              </w:rPr>
              <w:t xml:space="preserve">C07</w:t>
            </w:r>
          </w:p>
        </w:tc>
        <w:tc>
          <w:tcPr>
            <w:tcW w:w="2891" w:type="dxa"/>
            <w:vAlign w:val="center"/>
          </w:tcPr>
          <w:p>
            <w:pPr>
              <w:pStyle w:val="0"/>
            </w:pPr>
            <w:r>
              <w:rPr>
                <w:sz w:val="20"/>
              </w:rPr>
              <w:t xml:space="preserve">бета-адреноблокаторы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C07A</w:t>
            </w:r>
          </w:p>
        </w:tc>
        <w:tc>
          <w:tcPr>
            <w:tcW w:w="2891" w:type="dxa"/>
            <w:vAlign w:val="center"/>
          </w:tcPr>
          <w:p>
            <w:pPr>
              <w:pStyle w:val="0"/>
            </w:pPr>
            <w:r>
              <w:rPr>
                <w:sz w:val="20"/>
              </w:rPr>
              <w:t xml:space="preserve">бета-адреноблокаторы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C07AA</w:t>
            </w:r>
          </w:p>
        </w:tc>
        <w:tc>
          <w:tcPr>
            <w:tcW w:w="2891" w:type="dxa"/>
            <w:vAlign w:val="center"/>
            <w:vMerge w:val="restart"/>
          </w:tcPr>
          <w:p>
            <w:pPr>
              <w:pStyle w:val="0"/>
            </w:pPr>
            <w:r>
              <w:rPr>
                <w:sz w:val="20"/>
              </w:rPr>
              <w:t xml:space="preserve">неселективные бета-адреноблокаторы</w:t>
            </w:r>
          </w:p>
        </w:tc>
        <w:tc>
          <w:tcPr>
            <w:tcW w:w="2665" w:type="dxa"/>
            <w:vAlign w:val="center"/>
          </w:tcPr>
          <w:p>
            <w:pPr>
              <w:pStyle w:val="0"/>
            </w:pPr>
            <w:r>
              <w:rPr>
                <w:sz w:val="20"/>
              </w:rPr>
              <w:t xml:space="preserve">пропранолол</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соталол</w:t>
            </w:r>
          </w:p>
        </w:tc>
        <w:tc>
          <w:tcPr>
            <w:tcW w:w="2599" w:type="dxa"/>
            <w:vAlign w:val="center"/>
          </w:tcPr>
          <w:p>
            <w:pPr>
              <w:pStyle w:val="0"/>
            </w:pPr>
            <w:r>
              <w:rPr>
                <w:sz w:val="20"/>
              </w:rPr>
              <w:t xml:space="preserve">таблетки</w:t>
            </w:r>
          </w:p>
        </w:tc>
      </w:tr>
      <w:tr>
        <w:tc>
          <w:tcPr>
            <w:tcW w:w="904" w:type="dxa"/>
            <w:vAlign w:val="center"/>
            <w:vMerge w:val="restart"/>
          </w:tcPr>
          <w:p>
            <w:pPr>
              <w:pStyle w:val="0"/>
            </w:pPr>
            <w:r>
              <w:rPr>
                <w:sz w:val="20"/>
              </w:rPr>
              <w:t xml:space="preserve">C07AB</w:t>
            </w:r>
          </w:p>
        </w:tc>
        <w:tc>
          <w:tcPr>
            <w:tcW w:w="2891" w:type="dxa"/>
            <w:vAlign w:val="center"/>
            <w:vMerge w:val="restart"/>
          </w:tcPr>
          <w:p>
            <w:pPr>
              <w:pStyle w:val="0"/>
            </w:pPr>
            <w:r>
              <w:rPr>
                <w:sz w:val="20"/>
              </w:rPr>
              <w:t xml:space="preserve">селективные бета-адреноблокаторы</w:t>
            </w:r>
          </w:p>
        </w:tc>
        <w:tc>
          <w:tcPr>
            <w:tcW w:w="2665" w:type="dxa"/>
            <w:vAlign w:val="center"/>
          </w:tcPr>
          <w:p>
            <w:pPr>
              <w:pStyle w:val="0"/>
            </w:pPr>
            <w:r>
              <w:rPr>
                <w:sz w:val="20"/>
              </w:rPr>
              <w:t xml:space="preserve">атенолол</w:t>
            </w:r>
          </w:p>
        </w:tc>
        <w:tc>
          <w:tcPr>
            <w:tcW w:w="2599" w:type="dxa"/>
            <w:vAlign w:val="center"/>
          </w:tcPr>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бисопролол</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метопролол</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 покрытые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C07AG</w:t>
            </w:r>
          </w:p>
        </w:tc>
        <w:tc>
          <w:tcPr>
            <w:tcW w:w="2891" w:type="dxa"/>
            <w:vAlign w:val="center"/>
          </w:tcPr>
          <w:p>
            <w:pPr>
              <w:pStyle w:val="0"/>
            </w:pPr>
            <w:r>
              <w:rPr>
                <w:sz w:val="20"/>
              </w:rPr>
              <w:t xml:space="preserve">альфа- и бета-адреноблокаторы</w:t>
            </w:r>
          </w:p>
        </w:tc>
        <w:tc>
          <w:tcPr>
            <w:tcW w:w="2665" w:type="dxa"/>
            <w:vAlign w:val="center"/>
          </w:tcPr>
          <w:p>
            <w:pPr>
              <w:pStyle w:val="0"/>
            </w:pPr>
            <w:r>
              <w:rPr>
                <w:sz w:val="20"/>
              </w:rPr>
              <w:t xml:space="preserve">карведилол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C08</w:t>
            </w:r>
          </w:p>
        </w:tc>
        <w:tc>
          <w:tcPr>
            <w:tcW w:w="2891" w:type="dxa"/>
            <w:vAlign w:val="center"/>
          </w:tcPr>
          <w:p>
            <w:pPr>
              <w:pStyle w:val="0"/>
            </w:pPr>
            <w:r>
              <w:rPr>
                <w:sz w:val="20"/>
              </w:rPr>
              <w:t xml:space="preserve">блокаторы кальциевых каналов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C08C</w:t>
            </w:r>
          </w:p>
        </w:tc>
        <w:tc>
          <w:tcPr>
            <w:tcW w:w="2891" w:type="dxa"/>
            <w:vAlign w:val="center"/>
          </w:tcPr>
          <w:p>
            <w:pPr>
              <w:pStyle w:val="0"/>
            </w:pPr>
            <w:r>
              <w:rPr>
                <w:sz w:val="20"/>
              </w:rPr>
              <w:t xml:space="preserve">селективные блокаторы кальциевых каналов с преимущественным действием на сосуды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C08CA</w:t>
            </w:r>
          </w:p>
        </w:tc>
        <w:tc>
          <w:tcPr>
            <w:tcW w:w="2891" w:type="dxa"/>
            <w:vAlign w:val="center"/>
            <w:vMerge w:val="restart"/>
          </w:tcPr>
          <w:p>
            <w:pPr>
              <w:pStyle w:val="0"/>
            </w:pPr>
            <w:r>
              <w:rPr>
                <w:sz w:val="20"/>
              </w:rPr>
              <w:t xml:space="preserve">производные дигидропиридина</w:t>
            </w:r>
          </w:p>
        </w:tc>
        <w:tc>
          <w:tcPr>
            <w:tcW w:w="2665" w:type="dxa"/>
            <w:vAlign w:val="center"/>
          </w:tcPr>
          <w:p>
            <w:pPr>
              <w:pStyle w:val="0"/>
            </w:pPr>
            <w:r>
              <w:rPr>
                <w:sz w:val="20"/>
              </w:rPr>
              <w:t xml:space="preserve">амлодипин</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нимодипин</w:t>
            </w:r>
          </w:p>
        </w:tc>
        <w:tc>
          <w:tcPr>
            <w:tcW w:w="2599" w:type="dxa"/>
            <w:vAlign w:val="center"/>
          </w:tcPr>
          <w:p>
            <w:pPr>
              <w:pStyle w:val="0"/>
            </w:pPr>
            <w:r>
              <w:rPr>
                <w:sz w:val="20"/>
              </w:rPr>
              <w:t xml:space="preserve">раствор для инфузий;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нифедипин</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модифицированным высвобождением,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C08D</w:t>
            </w:r>
          </w:p>
        </w:tc>
        <w:tc>
          <w:tcPr>
            <w:tcW w:w="2891" w:type="dxa"/>
            <w:vAlign w:val="center"/>
          </w:tcPr>
          <w:p>
            <w:pPr>
              <w:pStyle w:val="0"/>
            </w:pPr>
            <w:r>
              <w:rPr>
                <w:sz w:val="20"/>
              </w:rPr>
              <w:t xml:space="preserve">селективные блокаторы кальциевых каналов с прямым действием на сердце</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C08DA</w:t>
            </w:r>
          </w:p>
        </w:tc>
        <w:tc>
          <w:tcPr>
            <w:tcW w:w="2891" w:type="dxa"/>
            <w:vAlign w:val="center"/>
          </w:tcPr>
          <w:p>
            <w:pPr>
              <w:pStyle w:val="0"/>
            </w:pPr>
            <w:r>
              <w:rPr>
                <w:sz w:val="20"/>
              </w:rPr>
              <w:t xml:space="preserve">производные фенилалкиламина</w:t>
            </w:r>
          </w:p>
        </w:tc>
        <w:tc>
          <w:tcPr>
            <w:tcW w:w="2665" w:type="dxa"/>
            <w:vAlign w:val="center"/>
          </w:tcPr>
          <w:p>
            <w:pPr>
              <w:pStyle w:val="0"/>
            </w:pPr>
            <w:r>
              <w:rPr>
                <w:sz w:val="20"/>
              </w:rPr>
              <w:t xml:space="preserve">верапамил</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C09</w:t>
            </w:r>
          </w:p>
        </w:tc>
        <w:tc>
          <w:tcPr>
            <w:tcW w:w="2891" w:type="dxa"/>
            <w:vAlign w:val="center"/>
          </w:tcPr>
          <w:p>
            <w:pPr>
              <w:pStyle w:val="0"/>
            </w:pPr>
            <w:r>
              <w:rPr>
                <w:sz w:val="20"/>
              </w:rPr>
              <w:t xml:space="preserve">средства, действующие на ренин-ангиотензиновую систему</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C09A</w:t>
            </w:r>
          </w:p>
        </w:tc>
        <w:tc>
          <w:tcPr>
            <w:tcW w:w="2891" w:type="dxa"/>
            <w:vAlign w:val="center"/>
          </w:tcPr>
          <w:p>
            <w:pPr>
              <w:pStyle w:val="0"/>
            </w:pPr>
            <w:r>
              <w:rPr>
                <w:sz w:val="20"/>
              </w:rPr>
              <w:t xml:space="preserve">ингибиторы АПФ</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C09AA</w:t>
            </w:r>
          </w:p>
        </w:tc>
        <w:tc>
          <w:tcPr>
            <w:tcW w:w="2891" w:type="dxa"/>
            <w:vAlign w:val="center"/>
            <w:vMerge w:val="restart"/>
          </w:tcPr>
          <w:p>
            <w:pPr>
              <w:pStyle w:val="0"/>
            </w:pPr>
            <w:r>
              <w:rPr>
                <w:sz w:val="20"/>
              </w:rPr>
              <w:t xml:space="preserve">ингибиторы АПФ</w:t>
            </w:r>
          </w:p>
        </w:tc>
        <w:tc>
          <w:tcPr>
            <w:tcW w:w="2665" w:type="dxa"/>
            <w:vAlign w:val="center"/>
          </w:tcPr>
          <w:p>
            <w:pPr>
              <w:pStyle w:val="0"/>
            </w:pPr>
            <w:r>
              <w:rPr>
                <w:sz w:val="20"/>
              </w:rPr>
              <w:t xml:space="preserve">каптоприл</w:t>
            </w:r>
          </w:p>
        </w:tc>
        <w:tc>
          <w:tcPr>
            <w:tcW w:w="2599" w:type="dxa"/>
            <w:vAlign w:val="center"/>
          </w:tcPr>
          <w:p>
            <w:pPr>
              <w:pStyle w:val="0"/>
            </w:pPr>
            <w:r>
              <w:rPr>
                <w:sz w:val="20"/>
              </w:rPr>
              <w:t xml:space="preserve">таблетки;</w:t>
            </w:r>
          </w:p>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лизиноприл</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периндоприл</w:t>
            </w:r>
          </w:p>
        </w:tc>
        <w:tc>
          <w:tcPr>
            <w:tcW w:w="2599" w:type="dxa"/>
            <w:vAlign w:val="center"/>
          </w:tcPr>
          <w:p>
            <w:pPr>
              <w:pStyle w:val="0"/>
            </w:pPr>
            <w:r>
              <w:rPr>
                <w:sz w:val="20"/>
              </w:rPr>
              <w:t xml:space="preserve">таблетки;</w:t>
            </w:r>
          </w:p>
          <w:p>
            <w:pPr>
              <w:pStyle w:val="0"/>
            </w:pPr>
            <w:r>
              <w:rPr>
                <w:sz w:val="20"/>
              </w:rPr>
              <w:t xml:space="preserve">таблетки, диспергируемые в полости рта;</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эналаприл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C09C</w:t>
            </w:r>
          </w:p>
        </w:tc>
        <w:tc>
          <w:tcPr>
            <w:tcW w:w="2891" w:type="dxa"/>
            <w:vAlign w:val="center"/>
          </w:tcPr>
          <w:p>
            <w:pPr>
              <w:pStyle w:val="0"/>
            </w:pPr>
            <w:r>
              <w:rPr>
                <w:sz w:val="20"/>
              </w:rPr>
              <w:t xml:space="preserve">антагонисты рецепторов ангиотензина II</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C09CA</w:t>
            </w:r>
          </w:p>
        </w:tc>
        <w:tc>
          <w:tcPr>
            <w:tcW w:w="2891" w:type="dxa"/>
            <w:vAlign w:val="center"/>
          </w:tcPr>
          <w:p>
            <w:pPr>
              <w:pStyle w:val="0"/>
            </w:pPr>
            <w:r>
              <w:rPr>
                <w:sz w:val="20"/>
              </w:rPr>
              <w:t xml:space="preserve">антагонисты рецепторов ангиотензина II</w:t>
            </w:r>
          </w:p>
        </w:tc>
        <w:tc>
          <w:tcPr>
            <w:tcW w:w="2665" w:type="dxa"/>
            <w:vAlign w:val="center"/>
          </w:tcPr>
          <w:p>
            <w:pPr>
              <w:pStyle w:val="0"/>
            </w:pPr>
            <w:r>
              <w:rPr>
                <w:sz w:val="20"/>
              </w:rPr>
              <w:t xml:space="preserve">лозартан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C09DX</w:t>
            </w:r>
          </w:p>
        </w:tc>
        <w:tc>
          <w:tcPr>
            <w:tcW w:w="2891" w:type="dxa"/>
            <w:vAlign w:val="center"/>
          </w:tcPr>
          <w:p>
            <w:pPr>
              <w:pStyle w:val="0"/>
            </w:pPr>
            <w:r>
              <w:rPr>
                <w:sz w:val="20"/>
              </w:rPr>
              <w:t xml:space="preserve">антагонисты рецепторов ангиотензина II в комбинации с другими средствами</w:t>
            </w:r>
          </w:p>
        </w:tc>
        <w:tc>
          <w:tcPr>
            <w:tcW w:w="2665" w:type="dxa"/>
            <w:vAlign w:val="center"/>
          </w:tcPr>
          <w:p>
            <w:pPr>
              <w:pStyle w:val="0"/>
            </w:pPr>
            <w:r>
              <w:rPr>
                <w:sz w:val="20"/>
              </w:rPr>
              <w:t xml:space="preserve">валсартан + сакубитрил</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C10</w:t>
            </w:r>
          </w:p>
        </w:tc>
        <w:tc>
          <w:tcPr>
            <w:tcW w:w="2891" w:type="dxa"/>
            <w:vAlign w:val="center"/>
          </w:tcPr>
          <w:p>
            <w:pPr>
              <w:pStyle w:val="0"/>
            </w:pPr>
            <w:r>
              <w:rPr>
                <w:sz w:val="20"/>
              </w:rPr>
              <w:t xml:space="preserve">гиполипидемические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C10A</w:t>
            </w:r>
          </w:p>
        </w:tc>
        <w:tc>
          <w:tcPr>
            <w:tcW w:w="2891" w:type="dxa"/>
            <w:vAlign w:val="center"/>
          </w:tcPr>
          <w:p>
            <w:pPr>
              <w:pStyle w:val="0"/>
            </w:pPr>
            <w:r>
              <w:rPr>
                <w:sz w:val="20"/>
              </w:rPr>
              <w:t xml:space="preserve">гиполипидемические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C10AA</w:t>
            </w:r>
          </w:p>
        </w:tc>
        <w:tc>
          <w:tcPr>
            <w:tcW w:w="2891" w:type="dxa"/>
            <w:vAlign w:val="center"/>
            <w:vMerge w:val="restart"/>
          </w:tcPr>
          <w:p>
            <w:pPr>
              <w:pStyle w:val="0"/>
            </w:pPr>
            <w:r>
              <w:rPr>
                <w:sz w:val="20"/>
              </w:rPr>
              <w:t xml:space="preserve">ингибиторы ГМГ-КоА-редуктазы</w:t>
            </w:r>
          </w:p>
        </w:tc>
        <w:tc>
          <w:tcPr>
            <w:tcW w:w="2665" w:type="dxa"/>
            <w:vAlign w:val="center"/>
          </w:tcPr>
          <w:p>
            <w:pPr>
              <w:pStyle w:val="0"/>
            </w:pPr>
            <w:r>
              <w:rPr>
                <w:sz w:val="20"/>
              </w:rPr>
              <w:t xml:space="preserve">аторвастатин</w:t>
            </w:r>
          </w:p>
        </w:tc>
        <w:tc>
          <w:tcPr>
            <w:tcW w:w="2599" w:type="dxa"/>
            <w:vAlign w:val="center"/>
          </w:tcPr>
          <w:p>
            <w:pPr>
              <w:pStyle w:val="0"/>
            </w:pPr>
            <w:r>
              <w:rPr>
                <w:sz w:val="20"/>
              </w:rPr>
              <w:t xml:space="preserve">капсулы;</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симвастатин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C10AB</w:t>
            </w:r>
          </w:p>
        </w:tc>
        <w:tc>
          <w:tcPr>
            <w:tcW w:w="2891" w:type="dxa"/>
            <w:vAlign w:val="center"/>
          </w:tcPr>
          <w:p>
            <w:pPr>
              <w:pStyle w:val="0"/>
            </w:pPr>
            <w:r>
              <w:rPr>
                <w:sz w:val="20"/>
              </w:rPr>
              <w:t xml:space="preserve">фибраты</w:t>
            </w:r>
          </w:p>
        </w:tc>
        <w:tc>
          <w:tcPr>
            <w:tcW w:w="2665" w:type="dxa"/>
            <w:vAlign w:val="center"/>
          </w:tcPr>
          <w:p>
            <w:pPr>
              <w:pStyle w:val="0"/>
            </w:pPr>
            <w:r>
              <w:rPr>
                <w:sz w:val="20"/>
              </w:rPr>
              <w:t xml:space="preserve">фенофибрат</w:t>
            </w:r>
          </w:p>
        </w:tc>
        <w:tc>
          <w:tcPr>
            <w:tcW w:w="2599" w:type="dxa"/>
            <w:vAlign w:val="center"/>
          </w:tcPr>
          <w:p>
            <w:pPr>
              <w:pStyle w:val="0"/>
            </w:pPr>
            <w:r>
              <w:rPr>
                <w:sz w:val="20"/>
              </w:rPr>
              <w:t xml:space="preserve">капсулы;</w:t>
            </w:r>
          </w:p>
          <w:p>
            <w:pPr>
              <w:pStyle w:val="0"/>
            </w:pPr>
            <w:r>
              <w:rPr>
                <w:sz w:val="20"/>
              </w:rPr>
              <w:t xml:space="preserve">капсулы пролонгированного действия;</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C10AX</w:t>
            </w:r>
          </w:p>
        </w:tc>
        <w:tc>
          <w:tcPr>
            <w:tcW w:w="2891" w:type="dxa"/>
            <w:vAlign w:val="center"/>
            <w:vMerge w:val="restart"/>
          </w:tcPr>
          <w:p>
            <w:pPr>
              <w:pStyle w:val="0"/>
            </w:pPr>
            <w:r>
              <w:rPr>
                <w:sz w:val="20"/>
              </w:rPr>
              <w:t xml:space="preserve">другие гиполипидемические средства</w:t>
            </w:r>
          </w:p>
        </w:tc>
        <w:tc>
          <w:tcPr>
            <w:tcW w:w="2665" w:type="dxa"/>
            <w:vAlign w:val="center"/>
          </w:tcPr>
          <w:p>
            <w:pPr>
              <w:pStyle w:val="0"/>
            </w:pPr>
            <w:r>
              <w:rPr>
                <w:sz w:val="20"/>
              </w:rPr>
              <w:t xml:space="preserve">алирокумаб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эволокумаб</w:t>
            </w:r>
          </w:p>
        </w:tc>
        <w:tc>
          <w:tcPr>
            <w:tcW w:w="2599" w:type="dxa"/>
            <w:vAlign w:val="center"/>
          </w:tcPr>
          <w:p>
            <w:pPr>
              <w:pStyle w:val="0"/>
            </w:pPr>
            <w:r>
              <w:rPr>
                <w:sz w:val="20"/>
              </w:rPr>
              <w:t xml:space="preserve">раствор для подкожного введения</w:t>
            </w:r>
          </w:p>
        </w:tc>
      </w:tr>
      <w:tr>
        <w:tc>
          <w:tcPr>
            <w:tcW w:w="904" w:type="dxa"/>
            <w:vAlign w:val="center"/>
          </w:tcPr>
          <w:p>
            <w:pPr>
              <w:pStyle w:val="0"/>
            </w:pPr>
            <w:r>
              <w:rPr>
                <w:sz w:val="20"/>
              </w:rPr>
              <w:t xml:space="preserve">D</w:t>
            </w:r>
          </w:p>
        </w:tc>
        <w:tc>
          <w:tcPr>
            <w:tcW w:w="2891" w:type="dxa"/>
            <w:vAlign w:val="center"/>
          </w:tcPr>
          <w:p>
            <w:pPr>
              <w:pStyle w:val="0"/>
            </w:pPr>
            <w:r>
              <w:rPr>
                <w:sz w:val="20"/>
              </w:rPr>
              <w:t xml:space="preserve">дерматологические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D01</w:t>
            </w:r>
          </w:p>
        </w:tc>
        <w:tc>
          <w:tcPr>
            <w:tcW w:w="2891" w:type="dxa"/>
            <w:vAlign w:val="center"/>
          </w:tcPr>
          <w:p>
            <w:pPr>
              <w:pStyle w:val="0"/>
            </w:pPr>
            <w:r>
              <w:rPr>
                <w:sz w:val="20"/>
              </w:rPr>
              <w:t xml:space="preserve">противогрибковые препараты, применяемые в дерматологии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D01A</w:t>
            </w:r>
          </w:p>
        </w:tc>
        <w:tc>
          <w:tcPr>
            <w:tcW w:w="2891" w:type="dxa"/>
            <w:vAlign w:val="center"/>
          </w:tcPr>
          <w:p>
            <w:pPr>
              <w:pStyle w:val="0"/>
            </w:pPr>
            <w:r>
              <w:rPr>
                <w:sz w:val="20"/>
              </w:rPr>
              <w:t xml:space="preserve">противогрибковые препараты для местного применения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D01AE</w:t>
            </w:r>
          </w:p>
        </w:tc>
        <w:tc>
          <w:tcPr>
            <w:tcW w:w="2891" w:type="dxa"/>
            <w:vAlign w:val="center"/>
          </w:tcPr>
          <w:p>
            <w:pPr>
              <w:pStyle w:val="0"/>
            </w:pPr>
            <w:r>
              <w:rPr>
                <w:sz w:val="20"/>
              </w:rPr>
              <w:t xml:space="preserve">прочие противогрибковые препараты для местного применения</w:t>
            </w:r>
          </w:p>
        </w:tc>
        <w:tc>
          <w:tcPr>
            <w:tcW w:w="2665" w:type="dxa"/>
            <w:vAlign w:val="center"/>
          </w:tcPr>
          <w:p>
            <w:pPr>
              <w:pStyle w:val="0"/>
            </w:pPr>
            <w:r>
              <w:rPr>
                <w:sz w:val="20"/>
              </w:rPr>
              <w:t xml:space="preserve">салициловая кислота</w:t>
            </w:r>
          </w:p>
        </w:tc>
        <w:tc>
          <w:tcPr>
            <w:tcW w:w="2599" w:type="dxa"/>
            <w:vAlign w:val="center"/>
          </w:tcPr>
          <w:p>
            <w:pPr>
              <w:pStyle w:val="0"/>
            </w:pPr>
            <w:r>
              <w:rPr>
                <w:sz w:val="20"/>
              </w:rPr>
              <w:t xml:space="preserve">мазь для наружного применения;</w:t>
            </w:r>
          </w:p>
          <w:p>
            <w:pPr>
              <w:pStyle w:val="0"/>
            </w:pPr>
            <w:r>
              <w:rPr>
                <w:sz w:val="20"/>
              </w:rPr>
              <w:t xml:space="preserve">раствор для наружного применения (спиртовой)</w:t>
            </w:r>
          </w:p>
        </w:tc>
      </w:tr>
      <w:tr>
        <w:tc>
          <w:tcPr>
            <w:tcW w:w="904" w:type="dxa"/>
            <w:vAlign w:val="center"/>
          </w:tcPr>
          <w:p>
            <w:pPr>
              <w:pStyle w:val="0"/>
            </w:pPr>
            <w:r>
              <w:rPr>
                <w:sz w:val="20"/>
              </w:rPr>
              <w:t xml:space="preserve">D03</w:t>
            </w:r>
          </w:p>
        </w:tc>
        <w:tc>
          <w:tcPr>
            <w:tcW w:w="2891" w:type="dxa"/>
            <w:vAlign w:val="center"/>
          </w:tcPr>
          <w:p>
            <w:pPr>
              <w:pStyle w:val="0"/>
            </w:pPr>
            <w:r>
              <w:rPr>
                <w:sz w:val="20"/>
              </w:rPr>
              <w:t xml:space="preserve">препараты для лечения ран и язв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D03A</w:t>
            </w:r>
          </w:p>
        </w:tc>
        <w:tc>
          <w:tcPr>
            <w:tcW w:w="2891" w:type="dxa"/>
            <w:vAlign w:val="center"/>
          </w:tcPr>
          <w:p>
            <w:pPr>
              <w:pStyle w:val="0"/>
            </w:pPr>
            <w:r>
              <w:rPr>
                <w:sz w:val="20"/>
              </w:rPr>
              <w:t xml:space="preserve">препараты, способствующие нормальному рубцеванию</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D03AX</w:t>
            </w:r>
          </w:p>
        </w:tc>
        <w:tc>
          <w:tcPr>
            <w:tcW w:w="2891" w:type="dxa"/>
            <w:vAlign w:val="center"/>
          </w:tcPr>
          <w:p>
            <w:pPr>
              <w:pStyle w:val="0"/>
            </w:pPr>
            <w:r>
              <w:rPr>
                <w:sz w:val="20"/>
              </w:rPr>
              <w:t xml:space="preserve">другие препараты, способствующие нормальному рубцеванию</w:t>
            </w:r>
          </w:p>
        </w:tc>
        <w:tc>
          <w:tcPr>
            <w:tcW w:w="2665" w:type="dxa"/>
            <w:vAlign w:val="center"/>
          </w:tcPr>
          <w:p>
            <w:pPr>
              <w:pStyle w:val="0"/>
            </w:pPr>
            <w:r>
              <w:rPr>
                <w:sz w:val="20"/>
              </w:rPr>
              <w:t xml:space="preserve">фактор роста эпидермальный</w:t>
            </w:r>
          </w:p>
        </w:tc>
        <w:tc>
          <w:tcPr>
            <w:tcW w:w="2599" w:type="dxa"/>
            <w:vAlign w:val="center"/>
          </w:tcPr>
          <w:p>
            <w:pPr>
              <w:pStyle w:val="0"/>
            </w:pPr>
            <w:r>
              <w:rPr>
                <w:sz w:val="20"/>
              </w:rPr>
              <w:t xml:space="preserve">лиофилизат для приготовления раствора для инъекций</w:t>
            </w:r>
          </w:p>
        </w:tc>
      </w:tr>
      <w:tr>
        <w:tc>
          <w:tcPr>
            <w:tcW w:w="904" w:type="dxa"/>
            <w:vAlign w:val="center"/>
          </w:tcPr>
          <w:p>
            <w:pPr>
              <w:pStyle w:val="0"/>
            </w:pPr>
            <w:r>
              <w:rPr>
                <w:sz w:val="20"/>
              </w:rPr>
              <w:t xml:space="preserve">D06</w:t>
            </w:r>
          </w:p>
        </w:tc>
        <w:tc>
          <w:tcPr>
            <w:tcW w:w="2891" w:type="dxa"/>
            <w:vAlign w:val="center"/>
          </w:tcPr>
          <w:p>
            <w:pPr>
              <w:pStyle w:val="0"/>
            </w:pPr>
            <w:r>
              <w:rPr>
                <w:sz w:val="20"/>
              </w:rPr>
              <w:t xml:space="preserve">антибиотики и противомикробные средства, применяемые в дерматологии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D06C</w:t>
            </w:r>
          </w:p>
        </w:tc>
        <w:tc>
          <w:tcPr>
            <w:tcW w:w="2891" w:type="dxa"/>
            <w:vAlign w:val="center"/>
          </w:tcPr>
          <w:p>
            <w:pPr>
              <w:pStyle w:val="0"/>
            </w:pPr>
            <w:r>
              <w:rPr>
                <w:sz w:val="20"/>
              </w:rPr>
              <w:t xml:space="preserve">антибиотики в комбинации с противомикробными средствами</w:t>
            </w:r>
          </w:p>
        </w:tc>
        <w:tc>
          <w:tcPr>
            <w:tcW w:w="2665" w:type="dxa"/>
            <w:vAlign w:val="center"/>
          </w:tcPr>
          <w:p>
            <w:pPr>
              <w:pStyle w:val="0"/>
            </w:pPr>
            <w:r>
              <w:rPr>
                <w:sz w:val="20"/>
              </w:rPr>
              <w:t xml:space="preserve">диоксометилтетрагидропиримидин + сульфадиметоксин + тримекаин + хлорамфеникол</w:t>
            </w:r>
          </w:p>
        </w:tc>
        <w:tc>
          <w:tcPr>
            <w:tcW w:w="2599" w:type="dxa"/>
            <w:vAlign w:val="center"/>
          </w:tcPr>
          <w:p>
            <w:pPr>
              <w:pStyle w:val="0"/>
            </w:pPr>
            <w:r>
              <w:rPr>
                <w:sz w:val="20"/>
              </w:rPr>
              <w:t xml:space="preserve">мазь для наружного применения</w:t>
            </w:r>
          </w:p>
        </w:tc>
      </w:tr>
      <w:tr>
        <w:tc>
          <w:tcPr>
            <w:tcW w:w="904" w:type="dxa"/>
            <w:vAlign w:val="center"/>
          </w:tcPr>
          <w:p>
            <w:pPr>
              <w:pStyle w:val="0"/>
            </w:pPr>
            <w:r>
              <w:rPr>
                <w:sz w:val="20"/>
              </w:rPr>
              <w:t xml:space="preserve">D07</w:t>
            </w:r>
          </w:p>
        </w:tc>
        <w:tc>
          <w:tcPr>
            <w:tcW w:w="2891" w:type="dxa"/>
            <w:vAlign w:val="center"/>
          </w:tcPr>
          <w:p>
            <w:pPr>
              <w:pStyle w:val="0"/>
            </w:pPr>
            <w:r>
              <w:rPr>
                <w:sz w:val="20"/>
              </w:rPr>
              <w:t xml:space="preserve">глюкокортикоиды, применяемые в дерматологии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D07A</w:t>
            </w:r>
          </w:p>
        </w:tc>
        <w:tc>
          <w:tcPr>
            <w:tcW w:w="2891" w:type="dxa"/>
            <w:vAlign w:val="center"/>
          </w:tcPr>
          <w:p>
            <w:pPr>
              <w:pStyle w:val="0"/>
            </w:pPr>
            <w:r>
              <w:rPr>
                <w:sz w:val="20"/>
              </w:rPr>
              <w:t xml:space="preserve">глюкокортикоиды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D07AC</w:t>
            </w:r>
          </w:p>
        </w:tc>
        <w:tc>
          <w:tcPr>
            <w:tcW w:w="2891" w:type="dxa"/>
            <w:vAlign w:val="center"/>
            <w:vMerge w:val="restart"/>
          </w:tcPr>
          <w:p>
            <w:pPr>
              <w:pStyle w:val="0"/>
            </w:pPr>
            <w:r>
              <w:rPr>
                <w:sz w:val="20"/>
              </w:rPr>
              <w:t xml:space="preserve">глюкокортикоиды с высокой активностью (группа III)</w:t>
            </w:r>
          </w:p>
        </w:tc>
        <w:tc>
          <w:tcPr>
            <w:tcW w:w="2665" w:type="dxa"/>
            <w:vAlign w:val="center"/>
          </w:tcPr>
          <w:p>
            <w:pPr>
              <w:pStyle w:val="0"/>
            </w:pPr>
            <w:r>
              <w:rPr>
                <w:sz w:val="20"/>
              </w:rPr>
              <w:t xml:space="preserve">бетаметазон</w:t>
            </w:r>
          </w:p>
        </w:tc>
        <w:tc>
          <w:tcPr>
            <w:tcW w:w="2599" w:type="dxa"/>
            <w:vAlign w:val="center"/>
          </w:tcPr>
          <w:p>
            <w:pPr>
              <w:pStyle w:val="0"/>
            </w:pPr>
            <w:r>
              <w:rPr>
                <w:sz w:val="20"/>
              </w:rPr>
              <w:t xml:space="preserve">крем для наружного применения;</w:t>
            </w:r>
          </w:p>
          <w:p>
            <w:pPr>
              <w:pStyle w:val="0"/>
            </w:pPr>
            <w:r>
              <w:rPr>
                <w:sz w:val="20"/>
              </w:rPr>
              <w:t xml:space="preserve">мазь для наружного применения</w:t>
            </w:r>
          </w:p>
        </w:tc>
      </w:tr>
      <w:tr>
        <w:tc>
          <w:tcPr>
            <w:vMerge w:val="continue"/>
          </w:tcPr>
          <w:p/>
        </w:tc>
        <w:tc>
          <w:tcPr>
            <w:vMerge w:val="continue"/>
          </w:tcPr>
          <w:p/>
        </w:tc>
        <w:tc>
          <w:tcPr>
            <w:tcW w:w="2665" w:type="dxa"/>
            <w:vAlign w:val="center"/>
          </w:tcPr>
          <w:p>
            <w:pPr>
              <w:pStyle w:val="0"/>
            </w:pPr>
            <w:r>
              <w:rPr>
                <w:sz w:val="20"/>
              </w:rPr>
              <w:t xml:space="preserve">мометазон</w:t>
            </w:r>
          </w:p>
        </w:tc>
        <w:tc>
          <w:tcPr>
            <w:tcW w:w="2599" w:type="dxa"/>
            <w:vAlign w:val="center"/>
          </w:tcPr>
          <w:p>
            <w:pPr>
              <w:pStyle w:val="0"/>
            </w:pPr>
            <w:r>
              <w:rPr>
                <w:sz w:val="20"/>
              </w:rPr>
              <w:t xml:space="preserve">крем для наружного применения;</w:t>
            </w:r>
          </w:p>
          <w:p>
            <w:pPr>
              <w:pStyle w:val="0"/>
            </w:pPr>
            <w:r>
              <w:rPr>
                <w:sz w:val="20"/>
              </w:rPr>
              <w:t xml:space="preserve">мазь для наружного применения;</w:t>
            </w:r>
          </w:p>
          <w:p>
            <w:pPr>
              <w:pStyle w:val="0"/>
            </w:pPr>
            <w:r>
              <w:rPr>
                <w:sz w:val="20"/>
              </w:rPr>
              <w:t xml:space="preserve">раствор для наружного применения</w:t>
            </w:r>
          </w:p>
        </w:tc>
      </w:tr>
      <w:tr>
        <w:tc>
          <w:tcPr>
            <w:tcW w:w="904" w:type="dxa"/>
            <w:vAlign w:val="center"/>
          </w:tcPr>
          <w:p>
            <w:pPr>
              <w:pStyle w:val="0"/>
            </w:pPr>
            <w:r>
              <w:rPr>
                <w:sz w:val="20"/>
              </w:rPr>
              <w:t xml:space="preserve">D08</w:t>
            </w:r>
          </w:p>
        </w:tc>
        <w:tc>
          <w:tcPr>
            <w:tcW w:w="2891" w:type="dxa"/>
            <w:vAlign w:val="center"/>
          </w:tcPr>
          <w:p>
            <w:pPr>
              <w:pStyle w:val="0"/>
            </w:pPr>
            <w:r>
              <w:rPr>
                <w:sz w:val="20"/>
              </w:rPr>
              <w:t xml:space="preserve">антисептики и дезинфицирующие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D08A</w:t>
            </w:r>
          </w:p>
        </w:tc>
        <w:tc>
          <w:tcPr>
            <w:tcW w:w="2891" w:type="dxa"/>
            <w:vAlign w:val="center"/>
          </w:tcPr>
          <w:p>
            <w:pPr>
              <w:pStyle w:val="0"/>
            </w:pPr>
            <w:r>
              <w:rPr>
                <w:sz w:val="20"/>
              </w:rPr>
              <w:t xml:space="preserve">антисептики и дезинфицирующие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D08AC</w:t>
            </w:r>
          </w:p>
        </w:tc>
        <w:tc>
          <w:tcPr>
            <w:tcW w:w="2891" w:type="dxa"/>
            <w:vAlign w:val="center"/>
          </w:tcPr>
          <w:p>
            <w:pPr>
              <w:pStyle w:val="0"/>
            </w:pPr>
            <w:r>
              <w:rPr>
                <w:sz w:val="20"/>
              </w:rPr>
              <w:t xml:space="preserve">бигуаниды и амидины</w:t>
            </w:r>
          </w:p>
        </w:tc>
        <w:tc>
          <w:tcPr>
            <w:tcW w:w="2665" w:type="dxa"/>
            <w:vAlign w:val="center"/>
          </w:tcPr>
          <w:p>
            <w:pPr>
              <w:pStyle w:val="0"/>
            </w:pPr>
            <w:r>
              <w:rPr>
                <w:sz w:val="20"/>
              </w:rPr>
              <w:t xml:space="preserve">хлоргексидин</w:t>
            </w:r>
          </w:p>
        </w:tc>
        <w:tc>
          <w:tcPr>
            <w:tcW w:w="2599" w:type="dxa"/>
            <w:vAlign w:val="center"/>
          </w:tcPr>
          <w:p>
            <w:pPr>
              <w:pStyle w:val="0"/>
            </w:pPr>
            <w:r>
              <w:rPr>
                <w:sz w:val="20"/>
              </w:rPr>
              <w:t xml:space="preserve">раствор для местного применения;</w:t>
            </w:r>
          </w:p>
          <w:p>
            <w:pPr>
              <w:pStyle w:val="0"/>
            </w:pPr>
            <w:r>
              <w:rPr>
                <w:sz w:val="20"/>
              </w:rPr>
              <w:t xml:space="preserve">раствор для местного и наружного применения;</w:t>
            </w:r>
          </w:p>
          <w:p>
            <w:pPr>
              <w:pStyle w:val="0"/>
            </w:pPr>
            <w:r>
              <w:rPr>
                <w:sz w:val="20"/>
              </w:rPr>
              <w:t xml:space="preserve">раствор для наружного применения;</w:t>
            </w:r>
          </w:p>
          <w:p>
            <w:pPr>
              <w:pStyle w:val="0"/>
            </w:pPr>
            <w:r>
              <w:rPr>
                <w:sz w:val="20"/>
              </w:rPr>
              <w:t xml:space="preserve">раствор для наружного применения (спиртовой);</w:t>
            </w:r>
          </w:p>
          <w:p>
            <w:pPr>
              <w:pStyle w:val="0"/>
            </w:pPr>
            <w:r>
              <w:rPr>
                <w:sz w:val="20"/>
              </w:rPr>
              <w:t xml:space="preserve">спрей для наружного применения (спиртовой);</w:t>
            </w:r>
          </w:p>
          <w:p>
            <w:pPr>
              <w:pStyle w:val="0"/>
            </w:pPr>
            <w:r>
              <w:rPr>
                <w:sz w:val="20"/>
              </w:rPr>
              <w:t xml:space="preserve">суппозитории вагинальные;</w:t>
            </w:r>
          </w:p>
          <w:p>
            <w:pPr>
              <w:pStyle w:val="0"/>
            </w:pPr>
            <w:r>
              <w:rPr>
                <w:sz w:val="20"/>
              </w:rPr>
              <w:t xml:space="preserve">таблетки вагинальные</w:t>
            </w:r>
          </w:p>
        </w:tc>
      </w:tr>
      <w:tr>
        <w:tc>
          <w:tcPr>
            <w:tcW w:w="904" w:type="dxa"/>
            <w:vAlign w:val="center"/>
          </w:tcPr>
          <w:p>
            <w:pPr>
              <w:pStyle w:val="0"/>
            </w:pPr>
            <w:r>
              <w:rPr>
                <w:sz w:val="20"/>
              </w:rPr>
              <w:t xml:space="preserve">D08AG</w:t>
            </w:r>
          </w:p>
        </w:tc>
        <w:tc>
          <w:tcPr>
            <w:tcW w:w="2891" w:type="dxa"/>
            <w:vAlign w:val="center"/>
          </w:tcPr>
          <w:p>
            <w:pPr>
              <w:pStyle w:val="0"/>
            </w:pPr>
            <w:r>
              <w:rPr>
                <w:sz w:val="20"/>
              </w:rPr>
              <w:t xml:space="preserve">препараты йода</w:t>
            </w:r>
          </w:p>
        </w:tc>
        <w:tc>
          <w:tcPr>
            <w:tcW w:w="2665" w:type="dxa"/>
            <w:vAlign w:val="center"/>
          </w:tcPr>
          <w:p>
            <w:pPr>
              <w:pStyle w:val="0"/>
            </w:pPr>
            <w:r>
              <w:rPr>
                <w:sz w:val="20"/>
              </w:rPr>
              <w:t xml:space="preserve">повидон-йод</w:t>
            </w:r>
          </w:p>
        </w:tc>
        <w:tc>
          <w:tcPr>
            <w:tcW w:w="2599" w:type="dxa"/>
            <w:vAlign w:val="center"/>
          </w:tcPr>
          <w:p>
            <w:pPr>
              <w:pStyle w:val="0"/>
            </w:pPr>
            <w:r>
              <w:rPr>
                <w:sz w:val="20"/>
              </w:rPr>
              <w:t xml:space="preserve">раствор для местного и наружного применения;</w:t>
            </w:r>
          </w:p>
          <w:p>
            <w:pPr>
              <w:pStyle w:val="0"/>
            </w:pPr>
            <w:r>
              <w:rPr>
                <w:sz w:val="20"/>
              </w:rPr>
              <w:t xml:space="preserve">раствор для наружного применения</w:t>
            </w:r>
          </w:p>
        </w:tc>
      </w:tr>
      <w:tr>
        <w:tc>
          <w:tcPr>
            <w:tcW w:w="904" w:type="dxa"/>
            <w:vAlign w:val="center"/>
            <w:vMerge w:val="restart"/>
          </w:tcPr>
          <w:p>
            <w:pPr>
              <w:pStyle w:val="0"/>
            </w:pPr>
            <w:r>
              <w:rPr>
                <w:sz w:val="20"/>
              </w:rPr>
              <w:t xml:space="preserve">D08AX</w:t>
            </w:r>
          </w:p>
        </w:tc>
        <w:tc>
          <w:tcPr>
            <w:tcW w:w="2891" w:type="dxa"/>
            <w:vAlign w:val="center"/>
            <w:vMerge w:val="restart"/>
          </w:tcPr>
          <w:p>
            <w:pPr>
              <w:pStyle w:val="0"/>
            </w:pPr>
            <w:r>
              <w:rPr>
                <w:sz w:val="20"/>
              </w:rPr>
              <w:t xml:space="preserve">другие антисептики и дезинфицирующие средства</w:t>
            </w:r>
          </w:p>
        </w:tc>
        <w:tc>
          <w:tcPr>
            <w:tcW w:w="2665" w:type="dxa"/>
            <w:vAlign w:val="center"/>
          </w:tcPr>
          <w:p>
            <w:pPr>
              <w:pStyle w:val="0"/>
            </w:pPr>
            <w:r>
              <w:rPr>
                <w:sz w:val="20"/>
              </w:rPr>
              <w:t xml:space="preserve">водорода пероксид</w:t>
            </w:r>
          </w:p>
        </w:tc>
        <w:tc>
          <w:tcPr>
            <w:tcW w:w="2599" w:type="dxa"/>
            <w:vAlign w:val="center"/>
          </w:tcPr>
          <w:p>
            <w:pPr>
              <w:pStyle w:val="0"/>
            </w:pPr>
            <w:r>
              <w:rPr>
                <w:sz w:val="20"/>
              </w:rPr>
              <w:t xml:space="preserve">раствор для местного и наружного применения</w:t>
            </w:r>
          </w:p>
        </w:tc>
      </w:tr>
      <w:tr>
        <w:tc>
          <w:tcPr>
            <w:vMerge w:val="continue"/>
          </w:tcPr>
          <w:p/>
        </w:tc>
        <w:tc>
          <w:tcPr>
            <w:vMerge w:val="continue"/>
          </w:tcPr>
          <w:p/>
        </w:tc>
        <w:tc>
          <w:tcPr>
            <w:tcW w:w="2665" w:type="dxa"/>
            <w:vAlign w:val="center"/>
          </w:tcPr>
          <w:p>
            <w:pPr>
              <w:pStyle w:val="0"/>
            </w:pPr>
            <w:r>
              <w:rPr>
                <w:sz w:val="20"/>
              </w:rPr>
              <w:t xml:space="preserve">калия перманганат</w:t>
            </w:r>
          </w:p>
        </w:tc>
        <w:tc>
          <w:tcPr>
            <w:tcW w:w="2599" w:type="dxa"/>
            <w:vAlign w:val="center"/>
          </w:tcPr>
          <w:p>
            <w:pPr>
              <w:pStyle w:val="0"/>
            </w:pPr>
            <w:r>
              <w:rPr>
                <w:sz w:val="20"/>
              </w:rPr>
              <w:t xml:space="preserve">порошок для приготовления раствора для местного и наружного применения</w:t>
            </w:r>
          </w:p>
        </w:tc>
      </w:tr>
      <w:tr>
        <w:tc>
          <w:tcPr>
            <w:vMerge w:val="continue"/>
          </w:tcPr>
          <w:p/>
        </w:tc>
        <w:tc>
          <w:tcPr>
            <w:vMerge w:val="continue"/>
          </w:tcPr>
          <w:p/>
        </w:tc>
        <w:tc>
          <w:tcPr>
            <w:tcW w:w="2665" w:type="dxa"/>
            <w:vAlign w:val="center"/>
          </w:tcPr>
          <w:p>
            <w:pPr>
              <w:pStyle w:val="0"/>
            </w:pPr>
            <w:r>
              <w:rPr>
                <w:sz w:val="20"/>
              </w:rPr>
              <w:t xml:space="preserve">этанол</w:t>
            </w:r>
          </w:p>
        </w:tc>
        <w:tc>
          <w:tcPr>
            <w:tcW w:w="2599" w:type="dxa"/>
            <w:vAlign w:val="center"/>
          </w:tcPr>
          <w:p>
            <w:pPr>
              <w:pStyle w:val="0"/>
            </w:pPr>
            <w:r>
              <w:rPr>
                <w:sz w:val="20"/>
              </w:rPr>
              <w:t xml:space="preserve">концентрат для приготовления раствора для наружного применения;</w:t>
            </w:r>
          </w:p>
          <w:p>
            <w:pPr>
              <w:pStyle w:val="0"/>
            </w:pPr>
            <w:r>
              <w:rPr>
                <w:sz w:val="20"/>
              </w:rPr>
              <w:t xml:space="preserve">концентрат для приготовления раствора для наружного применения и приготовления лекарственных форм;</w:t>
            </w:r>
          </w:p>
          <w:p>
            <w:pPr>
              <w:pStyle w:val="0"/>
            </w:pPr>
            <w:r>
              <w:rPr>
                <w:sz w:val="20"/>
              </w:rPr>
              <w:t xml:space="preserve">раствор для наружного применения;</w:t>
            </w:r>
          </w:p>
          <w:p>
            <w:pPr>
              <w:pStyle w:val="0"/>
            </w:pPr>
            <w:r>
              <w:rPr>
                <w:sz w:val="20"/>
              </w:rPr>
              <w:t xml:space="preserve">раствор для наружного применения и приготовления лекарственных форм</w:t>
            </w:r>
          </w:p>
        </w:tc>
      </w:tr>
      <w:tr>
        <w:tc>
          <w:tcPr>
            <w:tcW w:w="904" w:type="dxa"/>
            <w:vAlign w:val="center"/>
          </w:tcPr>
          <w:p>
            <w:pPr>
              <w:pStyle w:val="0"/>
            </w:pPr>
            <w:r>
              <w:rPr>
                <w:sz w:val="20"/>
              </w:rPr>
              <w:t xml:space="preserve">D11</w:t>
            </w:r>
          </w:p>
        </w:tc>
        <w:tc>
          <w:tcPr>
            <w:tcW w:w="2891" w:type="dxa"/>
            <w:vAlign w:val="center"/>
          </w:tcPr>
          <w:p>
            <w:pPr>
              <w:pStyle w:val="0"/>
            </w:pPr>
            <w:r>
              <w:rPr>
                <w:sz w:val="20"/>
              </w:rPr>
              <w:t xml:space="preserve">другие дерматологические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D11A</w:t>
            </w:r>
          </w:p>
        </w:tc>
        <w:tc>
          <w:tcPr>
            <w:tcW w:w="2891" w:type="dxa"/>
            <w:vAlign w:val="center"/>
          </w:tcPr>
          <w:p>
            <w:pPr>
              <w:pStyle w:val="0"/>
            </w:pPr>
            <w:r>
              <w:rPr>
                <w:sz w:val="20"/>
              </w:rPr>
              <w:t xml:space="preserve">другие дерматологические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D11AH</w:t>
            </w:r>
          </w:p>
        </w:tc>
        <w:tc>
          <w:tcPr>
            <w:tcW w:w="2891" w:type="dxa"/>
            <w:vAlign w:val="center"/>
            <w:vMerge w:val="restart"/>
          </w:tcPr>
          <w:p>
            <w:pPr>
              <w:pStyle w:val="0"/>
            </w:pPr>
            <w:r>
              <w:rPr>
                <w:sz w:val="20"/>
              </w:rPr>
              <w:t xml:space="preserve">препараты для лечения дерматита, кроме глюкокортикоидов</w:t>
            </w:r>
          </w:p>
        </w:tc>
        <w:tc>
          <w:tcPr>
            <w:tcW w:w="2665" w:type="dxa"/>
            <w:vAlign w:val="center"/>
          </w:tcPr>
          <w:p>
            <w:pPr>
              <w:pStyle w:val="0"/>
            </w:pPr>
            <w:r>
              <w:rPr>
                <w:sz w:val="20"/>
              </w:rPr>
              <w:t xml:space="preserve">дупилумаб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пимекролимус</w:t>
            </w:r>
          </w:p>
        </w:tc>
        <w:tc>
          <w:tcPr>
            <w:tcW w:w="2599" w:type="dxa"/>
            <w:vAlign w:val="center"/>
          </w:tcPr>
          <w:p>
            <w:pPr>
              <w:pStyle w:val="0"/>
            </w:pPr>
            <w:r>
              <w:rPr>
                <w:sz w:val="20"/>
              </w:rPr>
              <w:t xml:space="preserve">крем для наружного применения</w:t>
            </w:r>
          </w:p>
        </w:tc>
      </w:tr>
      <w:tr>
        <w:tc>
          <w:tcPr>
            <w:tcW w:w="904" w:type="dxa"/>
            <w:vAlign w:val="center"/>
          </w:tcPr>
          <w:p>
            <w:pPr>
              <w:pStyle w:val="0"/>
            </w:pPr>
            <w:r>
              <w:rPr>
                <w:sz w:val="20"/>
              </w:rPr>
              <w:t xml:space="preserve">G</w:t>
            </w:r>
          </w:p>
        </w:tc>
        <w:tc>
          <w:tcPr>
            <w:tcW w:w="2891" w:type="dxa"/>
            <w:vAlign w:val="center"/>
          </w:tcPr>
          <w:p>
            <w:pPr>
              <w:pStyle w:val="0"/>
            </w:pPr>
            <w:r>
              <w:rPr>
                <w:sz w:val="20"/>
              </w:rPr>
              <w:t xml:space="preserve">мочеполовая система и половые гормоны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G01</w:t>
            </w:r>
          </w:p>
        </w:tc>
        <w:tc>
          <w:tcPr>
            <w:tcW w:w="2891" w:type="dxa"/>
            <w:vAlign w:val="center"/>
          </w:tcPr>
          <w:p>
            <w:pPr>
              <w:pStyle w:val="0"/>
            </w:pPr>
            <w:r>
              <w:rPr>
                <w:sz w:val="20"/>
              </w:rPr>
              <w:t xml:space="preserve">противомикробные препараты и антисептики, применяемые в гинекологии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G01A</w:t>
            </w:r>
          </w:p>
        </w:tc>
        <w:tc>
          <w:tcPr>
            <w:tcW w:w="2891" w:type="dxa"/>
            <w:vAlign w:val="center"/>
          </w:tcPr>
          <w:p>
            <w:pPr>
              <w:pStyle w:val="0"/>
            </w:pPr>
            <w:r>
              <w:rPr>
                <w:sz w:val="20"/>
              </w:rPr>
              <w:t xml:space="preserve">противомикробные препараты и антисептики, кроме комбинированных препаратов с глюкокортикоидами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G01AA</w:t>
            </w:r>
          </w:p>
        </w:tc>
        <w:tc>
          <w:tcPr>
            <w:tcW w:w="2891" w:type="dxa"/>
            <w:vAlign w:val="center"/>
          </w:tcPr>
          <w:p>
            <w:pPr>
              <w:pStyle w:val="0"/>
            </w:pPr>
            <w:r>
              <w:rPr>
                <w:sz w:val="20"/>
              </w:rPr>
              <w:t xml:space="preserve">антибактериальные препараты</w:t>
            </w:r>
          </w:p>
        </w:tc>
        <w:tc>
          <w:tcPr>
            <w:tcW w:w="2665" w:type="dxa"/>
            <w:vAlign w:val="center"/>
          </w:tcPr>
          <w:p>
            <w:pPr>
              <w:pStyle w:val="0"/>
            </w:pPr>
            <w:r>
              <w:rPr>
                <w:sz w:val="20"/>
              </w:rPr>
              <w:t xml:space="preserve">натамицин</w:t>
            </w:r>
          </w:p>
        </w:tc>
        <w:tc>
          <w:tcPr>
            <w:tcW w:w="2599" w:type="dxa"/>
            <w:vAlign w:val="center"/>
          </w:tcPr>
          <w:p>
            <w:pPr>
              <w:pStyle w:val="0"/>
            </w:pPr>
            <w:r>
              <w:rPr>
                <w:sz w:val="20"/>
              </w:rPr>
              <w:t xml:space="preserve">суппозитории вагинальные</w:t>
            </w:r>
          </w:p>
        </w:tc>
      </w:tr>
      <w:tr>
        <w:tc>
          <w:tcPr>
            <w:tcW w:w="904" w:type="dxa"/>
            <w:vAlign w:val="center"/>
          </w:tcPr>
          <w:p>
            <w:pPr>
              <w:pStyle w:val="0"/>
            </w:pPr>
            <w:r>
              <w:rPr>
                <w:sz w:val="20"/>
              </w:rPr>
              <w:t xml:space="preserve">G01AF</w:t>
            </w:r>
          </w:p>
        </w:tc>
        <w:tc>
          <w:tcPr>
            <w:tcW w:w="2891" w:type="dxa"/>
            <w:vAlign w:val="center"/>
          </w:tcPr>
          <w:p>
            <w:pPr>
              <w:pStyle w:val="0"/>
            </w:pPr>
            <w:r>
              <w:rPr>
                <w:sz w:val="20"/>
              </w:rPr>
              <w:t xml:space="preserve">производные имидазола</w:t>
            </w:r>
          </w:p>
        </w:tc>
        <w:tc>
          <w:tcPr>
            <w:tcW w:w="2665" w:type="dxa"/>
            <w:vAlign w:val="center"/>
          </w:tcPr>
          <w:p>
            <w:pPr>
              <w:pStyle w:val="0"/>
            </w:pPr>
            <w:r>
              <w:rPr>
                <w:sz w:val="20"/>
              </w:rPr>
              <w:t xml:space="preserve">клотримазол</w:t>
            </w:r>
          </w:p>
        </w:tc>
        <w:tc>
          <w:tcPr>
            <w:tcW w:w="2599" w:type="dxa"/>
            <w:vAlign w:val="center"/>
          </w:tcPr>
          <w:p>
            <w:pPr>
              <w:pStyle w:val="0"/>
            </w:pPr>
            <w:r>
              <w:rPr>
                <w:sz w:val="20"/>
              </w:rPr>
              <w:t xml:space="preserve">гель вагинальный;</w:t>
            </w:r>
          </w:p>
          <w:p>
            <w:pPr>
              <w:pStyle w:val="0"/>
            </w:pPr>
            <w:r>
              <w:rPr>
                <w:sz w:val="20"/>
              </w:rPr>
              <w:t xml:space="preserve">суппозитории вагинальные;</w:t>
            </w:r>
          </w:p>
          <w:p>
            <w:pPr>
              <w:pStyle w:val="0"/>
            </w:pPr>
            <w:r>
              <w:rPr>
                <w:sz w:val="20"/>
              </w:rPr>
              <w:t xml:space="preserve">таблетки вагинальные</w:t>
            </w:r>
          </w:p>
        </w:tc>
      </w:tr>
      <w:tr>
        <w:tc>
          <w:tcPr>
            <w:tcW w:w="904" w:type="dxa"/>
            <w:vAlign w:val="center"/>
          </w:tcPr>
          <w:p>
            <w:pPr>
              <w:pStyle w:val="0"/>
            </w:pPr>
            <w:r>
              <w:rPr>
                <w:sz w:val="20"/>
              </w:rPr>
              <w:t xml:space="preserve">G02</w:t>
            </w:r>
          </w:p>
        </w:tc>
        <w:tc>
          <w:tcPr>
            <w:tcW w:w="2891" w:type="dxa"/>
            <w:vAlign w:val="center"/>
          </w:tcPr>
          <w:p>
            <w:pPr>
              <w:pStyle w:val="0"/>
            </w:pPr>
            <w:r>
              <w:rPr>
                <w:sz w:val="20"/>
              </w:rPr>
              <w:t xml:space="preserve">другие препараты, применяемые в гинекологии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G02A</w:t>
            </w:r>
          </w:p>
        </w:tc>
        <w:tc>
          <w:tcPr>
            <w:tcW w:w="2891" w:type="dxa"/>
            <w:vAlign w:val="center"/>
          </w:tcPr>
          <w:p>
            <w:pPr>
              <w:pStyle w:val="0"/>
            </w:pPr>
            <w:r>
              <w:rPr>
                <w:sz w:val="20"/>
              </w:rPr>
              <w:t xml:space="preserve">утеротонизирующие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G02AB</w:t>
            </w:r>
          </w:p>
        </w:tc>
        <w:tc>
          <w:tcPr>
            <w:tcW w:w="2891" w:type="dxa"/>
            <w:vAlign w:val="center"/>
          </w:tcPr>
          <w:p>
            <w:pPr>
              <w:pStyle w:val="0"/>
            </w:pPr>
            <w:r>
              <w:rPr>
                <w:sz w:val="20"/>
              </w:rPr>
              <w:t xml:space="preserve">алкалоиды спорыньи</w:t>
            </w:r>
          </w:p>
        </w:tc>
        <w:tc>
          <w:tcPr>
            <w:tcW w:w="2665" w:type="dxa"/>
            <w:vAlign w:val="center"/>
          </w:tcPr>
          <w:p>
            <w:pPr>
              <w:pStyle w:val="0"/>
            </w:pPr>
            <w:r>
              <w:rPr>
                <w:sz w:val="20"/>
              </w:rPr>
              <w:t xml:space="preserve">метилэргометрин</w:t>
            </w:r>
          </w:p>
        </w:tc>
        <w:tc>
          <w:tcPr>
            <w:tcW w:w="2599" w:type="dxa"/>
            <w:vAlign w:val="center"/>
          </w:tcPr>
          <w:p>
            <w:pPr>
              <w:pStyle w:val="0"/>
            </w:pPr>
            <w:r>
              <w:rPr>
                <w:sz w:val="20"/>
              </w:rPr>
              <w:t xml:space="preserve">раствор для внутривенного и внутримышечного введения</w:t>
            </w:r>
          </w:p>
        </w:tc>
      </w:tr>
      <w:tr>
        <w:tc>
          <w:tcPr>
            <w:tcW w:w="904" w:type="dxa"/>
            <w:vAlign w:val="center"/>
            <w:vMerge w:val="restart"/>
          </w:tcPr>
          <w:p>
            <w:pPr>
              <w:pStyle w:val="0"/>
            </w:pPr>
            <w:r>
              <w:rPr>
                <w:sz w:val="20"/>
              </w:rPr>
              <w:t xml:space="preserve">G02AD</w:t>
            </w:r>
          </w:p>
        </w:tc>
        <w:tc>
          <w:tcPr>
            <w:tcW w:w="2891" w:type="dxa"/>
            <w:vAlign w:val="center"/>
            <w:vMerge w:val="restart"/>
          </w:tcPr>
          <w:p>
            <w:pPr>
              <w:pStyle w:val="0"/>
            </w:pPr>
            <w:r>
              <w:rPr>
                <w:sz w:val="20"/>
              </w:rPr>
              <w:t xml:space="preserve">простагландины</w:t>
            </w:r>
          </w:p>
        </w:tc>
        <w:tc>
          <w:tcPr>
            <w:tcW w:w="2665" w:type="dxa"/>
            <w:vAlign w:val="center"/>
          </w:tcPr>
          <w:p>
            <w:pPr>
              <w:pStyle w:val="0"/>
            </w:pPr>
            <w:r>
              <w:rPr>
                <w:sz w:val="20"/>
              </w:rPr>
              <w:t xml:space="preserve">динопростон</w:t>
            </w:r>
          </w:p>
        </w:tc>
        <w:tc>
          <w:tcPr>
            <w:tcW w:w="2599" w:type="dxa"/>
            <w:vAlign w:val="center"/>
          </w:tcPr>
          <w:p>
            <w:pPr>
              <w:pStyle w:val="0"/>
            </w:pPr>
            <w:r>
              <w:rPr>
                <w:sz w:val="20"/>
              </w:rPr>
              <w:t xml:space="preserve">гель интрацервикальный</w:t>
            </w:r>
          </w:p>
        </w:tc>
      </w:tr>
      <w:tr>
        <w:tc>
          <w:tcPr>
            <w:vMerge w:val="continue"/>
          </w:tcPr>
          <w:p/>
        </w:tc>
        <w:tc>
          <w:tcPr>
            <w:vMerge w:val="continue"/>
          </w:tcPr>
          <w:p/>
        </w:tc>
        <w:tc>
          <w:tcPr>
            <w:tcW w:w="2665" w:type="dxa"/>
            <w:vAlign w:val="center"/>
          </w:tcPr>
          <w:p>
            <w:pPr>
              <w:pStyle w:val="0"/>
            </w:pPr>
            <w:r>
              <w:rPr>
                <w:sz w:val="20"/>
              </w:rPr>
              <w:t xml:space="preserve">мизопростол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G02C</w:t>
            </w:r>
          </w:p>
        </w:tc>
        <w:tc>
          <w:tcPr>
            <w:tcW w:w="2891" w:type="dxa"/>
            <w:vAlign w:val="center"/>
          </w:tcPr>
          <w:p>
            <w:pPr>
              <w:pStyle w:val="0"/>
            </w:pPr>
            <w:r>
              <w:rPr>
                <w:sz w:val="20"/>
              </w:rPr>
              <w:t xml:space="preserve">другие препараты, применяемые в гинекологии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G02CA</w:t>
            </w:r>
          </w:p>
        </w:tc>
        <w:tc>
          <w:tcPr>
            <w:tcW w:w="2891" w:type="dxa"/>
            <w:vAlign w:val="center"/>
          </w:tcPr>
          <w:p>
            <w:pPr>
              <w:pStyle w:val="0"/>
            </w:pPr>
            <w:r>
              <w:rPr>
                <w:sz w:val="20"/>
              </w:rPr>
              <w:t xml:space="preserve">адреномиметики, токолитические средства</w:t>
            </w:r>
          </w:p>
        </w:tc>
        <w:tc>
          <w:tcPr>
            <w:tcW w:w="2665" w:type="dxa"/>
            <w:vAlign w:val="center"/>
          </w:tcPr>
          <w:p>
            <w:pPr>
              <w:pStyle w:val="0"/>
            </w:pPr>
            <w:r>
              <w:rPr>
                <w:sz w:val="20"/>
              </w:rPr>
              <w:t xml:space="preserve">гексопреналин</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w:t>
            </w:r>
          </w:p>
        </w:tc>
      </w:tr>
      <w:tr>
        <w:tc>
          <w:tcPr>
            <w:tcW w:w="904" w:type="dxa"/>
            <w:vAlign w:val="center"/>
          </w:tcPr>
          <w:p>
            <w:pPr>
              <w:pStyle w:val="0"/>
            </w:pPr>
            <w:r>
              <w:rPr>
                <w:sz w:val="20"/>
              </w:rPr>
              <w:t xml:space="preserve">G02CB</w:t>
            </w:r>
          </w:p>
        </w:tc>
        <w:tc>
          <w:tcPr>
            <w:tcW w:w="2891" w:type="dxa"/>
            <w:vAlign w:val="center"/>
          </w:tcPr>
          <w:p>
            <w:pPr>
              <w:pStyle w:val="0"/>
            </w:pPr>
            <w:r>
              <w:rPr>
                <w:sz w:val="20"/>
              </w:rPr>
              <w:t xml:space="preserve">ингибиторы пролактина</w:t>
            </w:r>
          </w:p>
        </w:tc>
        <w:tc>
          <w:tcPr>
            <w:tcW w:w="2665" w:type="dxa"/>
            <w:vAlign w:val="center"/>
          </w:tcPr>
          <w:p>
            <w:pPr>
              <w:pStyle w:val="0"/>
            </w:pPr>
            <w:r>
              <w:rPr>
                <w:sz w:val="20"/>
              </w:rPr>
              <w:t xml:space="preserve">бромокриптин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G02CX</w:t>
            </w:r>
          </w:p>
        </w:tc>
        <w:tc>
          <w:tcPr>
            <w:tcW w:w="2891" w:type="dxa"/>
            <w:vAlign w:val="center"/>
          </w:tcPr>
          <w:p>
            <w:pPr>
              <w:pStyle w:val="0"/>
            </w:pPr>
            <w:r>
              <w:rPr>
                <w:sz w:val="20"/>
              </w:rPr>
              <w:t xml:space="preserve">прочие препараты, применяемые в гинекологии</w:t>
            </w:r>
          </w:p>
        </w:tc>
        <w:tc>
          <w:tcPr>
            <w:tcW w:w="2665" w:type="dxa"/>
            <w:vAlign w:val="center"/>
          </w:tcPr>
          <w:p>
            <w:pPr>
              <w:pStyle w:val="0"/>
            </w:pPr>
            <w:r>
              <w:rPr>
                <w:sz w:val="20"/>
              </w:rPr>
              <w:t xml:space="preserve">атозибан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G03</w:t>
            </w:r>
          </w:p>
        </w:tc>
        <w:tc>
          <w:tcPr>
            <w:tcW w:w="2891" w:type="dxa"/>
            <w:vAlign w:val="center"/>
          </w:tcPr>
          <w:p>
            <w:pPr>
              <w:pStyle w:val="0"/>
            </w:pPr>
            <w:r>
              <w:rPr>
                <w:sz w:val="20"/>
              </w:rPr>
              <w:t xml:space="preserve">половые гормоны и модуляторы функции половых органов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G03B</w:t>
            </w:r>
          </w:p>
        </w:tc>
        <w:tc>
          <w:tcPr>
            <w:tcW w:w="2891" w:type="dxa"/>
            <w:vAlign w:val="center"/>
          </w:tcPr>
          <w:p>
            <w:pPr>
              <w:pStyle w:val="0"/>
            </w:pPr>
            <w:r>
              <w:rPr>
                <w:sz w:val="20"/>
              </w:rPr>
              <w:t xml:space="preserve">андрогены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G03BA</w:t>
            </w:r>
          </w:p>
        </w:tc>
        <w:tc>
          <w:tcPr>
            <w:tcW w:w="2891" w:type="dxa"/>
            <w:vAlign w:val="center"/>
            <w:vMerge w:val="restart"/>
          </w:tcPr>
          <w:p>
            <w:pPr>
              <w:pStyle w:val="0"/>
            </w:pPr>
            <w:r>
              <w:rPr>
                <w:sz w:val="20"/>
              </w:rPr>
              <w:t xml:space="preserve">производные 3-оксоандрост-4-ена</w:t>
            </w:r>
          </w:p>
        </w:tc>
        <w:tc>
          <w:tcPr>
            <w:tcW w:w="2665" w:type="dxa"/>
            <w:vAlign w:val="center"/>
          </w:tcPr>
          <w:p>
            <w:pPr>
              <w:pStyle w:val="0"/>
            </w:pPr>
            <w:r>
              <w:rPr>
                <w:sz w:val="20"/>
              </w:rPr>
              <w:t xml:space="preserve">тестостерон</w:t>
            </w:r>
          </w:p>
        </w:tc>
        <w:tc>
          <w:tcPr>
            <w:tcW w:w="2599" w:type="dxa"/>
            <w:vAlign w:val="center"/>
          </w:tcPr>
          <w:p>
            <w:pPr>
              <w:pStyle w:val="0"/>
            </w:pPr>
            <w:r>
              <w:rPr>
                <w:sz w:val="20"/>
              </w:rPr>
              <w:t xml:space="preserve">гель для наружного применения;</w:t>
            </w:r>
          </w:p>
          <w:p>
            <w:pPr>
              <w:pStyle w:val="0"/>
            </w:pPr>
            <w:r>
              <w:rPr>
                <w:sz w:val="20"/>
              </w:rPr>
              <w:t xml:space="preserve">раствор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тестостерон (смесь эфиров)</w:t>
            </w:r>
          </w:p>
        </w:tc>
        <w:tc>
          <w:tcPr>
            <w:tcW w:w="2599" w:type="dxa"/>
            <w:vAlign w:val="center"/>
          </w:tcPr>
          <w:p>
            <w:pPr>
              <w:pStyle w:val="0"/>
            </w:pPr>
            <w:r>
              <w:rPr>
                <w:sz w:val="20"/>
              </w:rPr>
              <w:t xml:space="preserve">раствор для внутримышечного введения (масляный)</w:t>
            </w:r>
          </w:p>
        </w:tc>
      </w:tr>
      <w:tr>
        <w:tc>
          <w:tcPr>
            <w:tcW w:w="904" w:type="dxa"/>
            <w:vAlign w:val="center"/>
          </w:tcPr>
          <w:p>
            <w:pPr>
              <w:pStyle w:val="0"/>
            </w:pPr>
            <w:r>
              <w:rPr>
                <w:sz w:val="20"/>
              </w:rPr>
              <w:t xml:space="preserve">G03D</w:t>
            </w:r>
          </w:p>
        </w:tc>
        <w:tc>
          <w:tcPr>
            <w:tcW w:w="2891" w:type="dxa"/>
            <w:vAlign w:val="center"/>
          </w:tcPr>
          <w:p>
            <w:pPr>
              <w:pStyle w:val="0"/>
            </w:pPr>
            <w:r>
              <w:rPr>
                <w:sz w:val="20"/>
              </w:rPr>
              <w:t xml:space="preserve">гестагены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G03DA</w:t>
            </w:r>
          </w:p>
        </w:tc>
        <w:tc>
          <w:tcPr>
            <w:tcW w:w="2891" w:type="dxa"/>
            <w:vAlign w:val="center"/>
          </w:tcPr>
          <w:p>
            <w:pPr>
              <w:pStyle w:val="0"/>
            </w:pPr>
            <w:r>
              <w:rPr>
                <w:sz w:val="20"/>
              </w:rPr>
              <w:t xml:space="preserve">производные прегн-4-ена</w:t>
            </w:r>
          </w:p>
        </w:tc>
        <w:tc>
          <w:tcPr>
            <w:tcW w:w="2665" w:type="dxa"/>
            <w:vAlign w:val="center"/>
          </w:tcPr>
          <w:p>
            <w:pPr>
              <w:pStyle w:val="0"/>
            </w:pPr>
            <w:r>
              <w:rPr>
                <w:sz w:val="20"/>
              </w:rPr>
              <w:t xml:space="preserve">прогестерон</w:t>
            </w:r>
          </w:p>
        </w:tc>
        <w:tc>
          <w:tcPr>
            <w:tcW w:w="2599" w:type="dxa"/>
            <w:vAlign w:val="center"/>
          </w:tcPr>
          <w:p>
            <w:pPr>
              <w:pStyle w:val="0"/>
            </w:pPr>
            <w:r>
              <w:rPr>
                <w:sz w:val="20"/>
              </w:rPr>
              <w:t xml:space="preserve">капсулы</w:t>
            </w:r>
          </w:p>
        </w:tc>
      </w:tr>
      <w:tr>
        <w:tc>
          <w:tcPr>
            <w:tcW w:w="904" w:type="dxa"/>
            <w:vAlign w:val="center"/>
          </w:tcPr>
          <w:p>
            <w:pPr>
              <w:pStyle w:val="0"/>
            </w:pPr>
            <w:r>
              <w:rPr>
                <w:sz w:val="20"/>
              </w:rPr>
              <w:t xml:space="preserve">G03DB</w:t>
            </w:r>
          </w:p>
        </w:tc>
        <w:tc>
          <w:tcPr>
            <w:tcW w:w="2891" w:type="dxa"/>
            <w:vAlign w:val="center"/>
          </w:tcPr>
          <w:p>
            <w:pPr>
              <w:pStyle w:val="0"/>
            </w:pPr>
            <w:r>
              <w:rPr>
                <w:sz w:val="20"/>
              </w:rPr>
              <w:t xml:space="preserve">производные прегнадиена</w:t>
            </w:r>
          </w:p>
        </w:tc>
        <w:tc>
          <w:tcPr>
            <w:tcW w:w="2665" w:type="dxa"/>
            <w:vAlign w:val="center"/>
          </w:tcPr>
          <w:p>
            <w:pPr>
              <w:pStyle w:val="0"/>
            </w:pPr>
            <w:r>
              <w:rPr>
                <w:sz w:val="20"/>
              </w:rPr>
              <w:t xml:space="preserve">дидрогестерон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G03DC</w:t>
            </w:r>
          </w:p>
        </w:tc>
        <w:tc>
          <w:tcPr>
            <w:tcW w:w="2891" w:type="dxa"/>
            <w:vAlign w:val="center"/>
          </w:tcPr>
          <w:p>
            <w:pPr>
              <w:pStyle w:val="0"/>
            </w:pPr>
            <w:r>
              <w:rPr>
                <w:sz w:val="20"/>
              </w:rPr>
              <w:t xml:space="preserve">производные эстрена</w:t>
            </w:r>
          </w:p>
        </w:tc>
        <w:tc>
          <w:tcPr>
            <w:tcW w:w="2665" w:type="dxa"/>
            <w:vAlign w:val="center"/>
          </w:tcPr>
          <w:p>
            <w:pPr>
              <w:pStyle w:val="0"/>
            </w:pPr>
            <w:r>
              <w:rPr>
                <w:sz w:val="20"/>
              </w:rPr>
              <w:t xml:space="preserve">норэтистерон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G03G</w:t>
            </w:r>
          </w:p>
        </w:tc>
        <w:tc>
          <w:tcPr>
            <w:tcW w:w="2891" w:type="dxa"/>
            <w:vAlign w:val="center"/>
          </w:tcPr>
          <w:p>
            <w:pPr>
              <w:pStyle w:val="0"/>
            </w:pPr>
            <w:r>
              <w:rPr>
                <w:sz w:val="20"/>
              </w:rPr>
              <w:t xml:space="preserve">гонадотропины и другие стимуляторы овуляции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G03GA</w:t>
            </w:r>
          </w:p>
        </w:tc>
        <w:tc>
          <w:tcPr>
            <w:tcW w:w="2891" w:type="dxa"/>
            <w:vAlign w:val="center"/>
            <w:vMerge w:val="restart"/>
          </w:tcPr>
          <w:p>
            <w:pPr>
              <w:pStyle w:val="0"/>
            </w:pPr>
            <w:r>
              <w:rPr>
                <w:sz w:val="20"/>
              </w:rPr>
              <w:t xml:space="preserve">гонадотропины</w:t>
            </w:r>
          </w:p>
        </w:tc>
        <w:tc>
          <w:tcPr>
            <w:tcW w:w="2665" w:type="dxa"/>
            <w:vAlign w:val="center"/>
          </w:tcPr>
          <w:p>
            <w:pPr>
              <w:pStyle w:val="0"/>
            </w:pPr>
            <w:r>
              <w:rPr>
                <w:sz w:val="20"/>
              </w:rPr>
              <w:t xml:space="preserve">гонадотропин хорионический</w:t>
            </w:r>
          </w:p>
        </w:tc>
        <w:tc>
          <w:tcPr>
            <w:tcW w:w="2599" w:type="dxa"/>
            <w:vAlign w:val="center"/>
          </w:tcPr>
          <w:p>
            <w:pPr>
              <w:pStyle w:val="0"/>
            </w:pPr>
            <w:r>
              <w:rPr>
                <w:sz w:val="20"/>
              </w:rPr>
              <w:t xml:space="preserve">лиофилизат для приготовления раствора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корифоллитропин альфа</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фоллитропин альфа</w:t>
            </w:r>
          </w:p>
        </w:tc>
        <w:tc>
          <w:tcPr>
            <w:tcW w:w="2599" w:type="dxa"/>
            <w:vAlign w:val="center"/>
          </w:tcPr>
          <w:p>
            <w:pPr>
              <w:pStyle w:val="0"/>
            </w:pPr>
            <w:r>
              <w:rPr>
                <w:sz w:val="20"/>
              </w:rPr>
              <w:t xml:space="preserve">лиофилизат для приготовления раствора для внутримышечного и подкожного введения;</w:t>
            </w:r>
          </w:p>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фоллитропин альфа + лутропин альфа</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tcW w:w="904" w:type="dxa"/>
            <w:vAlign w:val="center"/>
          </w:tcPr>
          <w:p>
            <w:pPr>
              <w:pStyle w:val="0"/>
            </w:pPr>
            <w:r>
              <w:rPr>
                <w:sz w:val="20"/>
              </w:rPr>
              <w:t xml:space="preserve">G03GB</w:t>
            </w:r>
          </w:p>
        </w:tc>
        <w:tc>
          <w:tcPr>
            <w:tcW w:w="2891" w:type="dxa"/>
            <w:vAlign w:val="center"/>
          </w:tcPr>
          <w:p>
            <w:pPr>
              <w:pStyle w:val="0"/>
            </w:pPr>
            <w:r>
              <w:rPr>
                <w:sz w:val="20"/>
              </w:rPr>
              <w:t xml:space="preserve">синтетические стимуляторы овуляции</w:t>
            </w:r>
          </w:p>
        </w:tc>
        <w:tc>
          <w:tcPr>
            <w:tcW w:w="2665" w:type="dxa"/>
            <w:vAlign w:val="center"/>
          </w:tcPr>
          <w:p>
            <w:pPr>
              <w:pStyle w:val="0"/>
            </w:pPr>
            <w:r>
              <w:rPr>
                <w:sz w:val="20"/>
              </w:rPr>
              <w:t xml:space="preserve">кломифен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G03H</w:t>
            </w:r>
          </w:p>
        </w:tc>
        <w:tc>
          <w:tcPr>
            <w:tcW w:w="2891" w:type="dxa"/>
            <w:vAlign w:val="center"/>
          </w:tcPr>
          <w:p>
            <w:pPr>
              <w:pStyle w:val="0"/>
            </w:pPr>
            <w:r>
              <w:rPr>
                <w:sz w:val="20"/>
              </w:rPr>
              <w:t xml:space="preserve">антиандрогены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G03HA</w:t>
            </w:r>
          </w:p>
        </w:tc>
        <w:tc>
          <w:tcPr>
            <w:tcW w:w="2891" w:type="dxa"/>
            <w:vAlign w:val="center"/>
          </w:tcPr>
          <w:p>
            <w:pPr>
              <w:pStyle w:val="0"/>
            </w:pPr>
            <w:r>
              <w:rPr>
                <w:sz w:val="20"/>
              </w:rPr>
              <w:t xml:space="preserve">антиандрогены</w:t>
            </w:r>
          </w:p>
        </w:tc>
        <w:tc>
          <w:tcPr>
            <w:tcW w:w="2665" w:type="dxa"/>
            <w:vAlign w:val="center"/>
          </w:tcPr>
          <w:p>
            <w:pPr>
              <w:pStyle w:val="0"/>
            </w:pPr>
            <w:r>
              <w:rPr>
                <w:sz w:val="20"/>
              </w:rPr>
              <w:t xml:space="preserve">ципротерон</w:t>
            </w:r>
          </w:p>
        </w:tc>
        <w:tc>
          <w:tcPr>
            <w:tcW w:w="2599" w:type="dxa"/>
            <w:vAlign w:val="center"/>
          </w:tcPr>
          <w:p>
            <w:pPr>
              <w:pStyle w:val="0"/>
            </w:pPr>
            <w:r>
              <w:rPr>
                <w:sz w:val="20"/>
              </w:rPr>
              <w:t xml:space="preserve">раствор для внутримышечного введения масляный;</w:t>
            </w:r>
          </w:p>
          <w:p>
            <w:pPr>
              <w:pStyle w:val="0"/>
            </w:pPr>
            <w:r>
              <w:rPr>
                <w:sz w:val="20"/>
              </w:rPr>
              <w:t xml:space="preserve">таблетки</w:t>
            </w:r>
          </w:p>
        </w:tc>
      </w:tr>
      <w:tr>
        <w:tc>
          <w:tcPr>
            <w:tcW w:w="904" w:type="dxa"/>
            <w:vAlign w:val="center"/>
          </w:tcPr>
          <w:p>
            <w:pPr>
              <w:pStyle w:val="0"/>
            </w:pPr>
            <w:r>
              <w:rPr>
                <w:sz w:val="20"/>
              </w:rPr>
              <w:t xml:space="preserve">G04</w:t>
            </w:r>
          </w:p>
        </w:tc>
        <w:tc>
          <w:tcPr>
            <w:tcW w:w="2891" w:type="dxa"/>
            <w:vAlign w:val="center"/>
          </w:tcPr>
          <w:p>
            <w:pPr>
              <w:pStyle w:val="0"/>
            </w:pPr>
            <w:r>
              <w:rPr>
                <w:sz w:val="20"/>
              </w:rPr>
              <w:t xml:space="preserve">препараты, применяемые в урологии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G04B</w:t>
            </w:r>
          </w:p>
        </w:tc>
        <w:tc>
          <w:tcPr>
            <w:tcW w:w="2891" w:type="dxa"/>
            <w:vAlign w:val="center"/>
          </w:tcPr>
          <w:p>
            <w:pPr>
              <w:pStyle w:val="0"/>
            </w:pPr>
            <w:r>
              <w:rPr>
                <w:sz w:val="20"/>
              </w:rPr>
              <w:t xml:space="preserve">препараты, применяемые в урологии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G04BD</w:t>
            </w:r>
          </w:p>
        </w:tc>
        <w:tc>
          <w:tcPr>
            <w:tcW w:w="2891" w:type="dxa"/>
            <w:vAlign w:val="center"/>
          </w:tcPr>
          <w:p>
            <w:pPr>
              <w:pStyle w:val="0"/>
            </w:pPr>
            <w:r>
              <w:rPr>
                <w:sz w:val="20"/>
              </w:rPr>
              <w:t xml:space="preserve">средства для лечения учащенного мочеиспускания и недержания мочи</w:t>
            </w:r>
          </w:p>
        </w:tc>
        <w:tc>
          <w:tcPr>
            <w:tcW w:w="2665" w:type="dxa"/>
            <w:vAlign w:val="center"/>
          </w:tcPr>
          <w:p>
            <w:pPr>
              <w:pStyle w:val="0"/>
            </w:pPr>
            <w:r>
              <w:rPr>
                <w:sz w:val="20"/>
              </w:rPr>
              <w:t xml:space="preserve">солифенацин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G04C</w:t>
            </w:r>
          </w:p>
        </w:tc>
        <w:tc>
          <w:tcPr>
            <w:tcW w:w="2891" w:type="dxa"/>
            <w:vAlign w:val="center"/>
          </w:tcPr>
          <w:p>
            <w:pPr>
              <w:pStyle w:val="0"/>
            </w:pPr>
            <w:r>
              <w:rPr>
                <w:sz w:val="20"/>
              </w:rPr>
              <w:t xml:space="preserve">препараты для лечения доброкачественной гиперплазии предстательной железы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G04CA</w:t>
            </w:r>
          </w:p>
        </w:tc>
        <w:tc>
          <w:tcPr>
            <w:tcW w:w="2891" w:type="dxa"/>
            <w:vAlign w:val="center"/>
            <w:vMerge w:val="restart"/>
          </w:tcPr>
          <w:p>
            <w:pPr>
              <w:pStyle w:val="0"/>
            </w:pPr>
            <w:r>
              <w:rPr>
                <w:sz w:val="20"/>
              </w:rPr>
              <w:t xml:space="preserve">альфа-адреноблокаторы</w:t>
            </w:r>
          </w:p>
        </w:tc>
        <w:tc>
          <w:tcPr>
            <w:tcW w:w="2665" w:type="dxa"/>
            <w:vAlign w:val="center"/>
          </w:tcPr>
          <w:p>
            <w:pPr>
              <w:pStyle w:val="0"/>
            </w:pPr>
            <w:r>
              <w:rPr>
                <w:sz w:val="20"/>
              </w:rPr>
              <w:t xml:space="preserve">алфузозин</w:t>
            </w:r>
          </w:p>
        </w:tc>
        <w:tc>
          <w:tcPr>
            <w:tcW w:w="2599" w:type="dxa"/>
            <w:vAlign w:val="center"/>
          </w:tcPr>
          <w:p>
            <w:pPr>
              <w:pStyle w:val="0"/>
            </w:pPr>
            <w:r>
              <w:rPr>
                <w:sz w:val="20"/>
              </w:rPr>
              <w:t xml:space="preserve">таблетки пролонгированного действия;</w:t>
            </w:r>
          </w:p>
          <w:p>
            <w:pPr>
              <w:pStyle w:val="0"/>
            </w:pPr>
            <w:r>
              <w:rPr>
                <w:sz w:val="20"/>
              </w:rPr>
              <w:t xml:space="preserve">таблетки пролонгированного действия, покрытые оболочкой;</w:t>
            </w:r>
          </w:p>
          <w:p>
            <w:pPr>
              <w:pStyle w:val="0"/>
            </w:pPr>
            <w:r>
              <w:rPr>
                <w:sz w:val="20"/>
              </w:rPr>
              <w:t xml:space="preserve">таблетки с контролируемым высвобождением, покрытые оболочкой</w:t>
            </w:r>
          </w:p>
        </w:tc>
      </w:tr>
      <w:tr>
        <w:tc>
          <w:tcPr>
            <w:vMerge w:val="continue"/>
          </w:tcPr>
          <w:p/>
        </w:tc>
        <w:tc>
          <w:tcPr>
            <w:vMerge w:val="continue"/>
          </w:tcPr>
          <w:p/>
        </w:tc>
        <w:tc>
          <w:tcPr>
            <w:tcW w:w="2665" w:type="dxa"/>
            <w:vAlign w:val="center"/>
          </w:tcPr>
          <w:p>
            <w:pPr>
              <w:pStyle w:val="0"/>
            </w:pPr>
            <w:r>
              <w:rPr>
                <w:sz w:val="20"/>
              </w:rPr>
              <w:t xml:space="preserve">тамсулозин</w:t>
            </w:r>
          </w:p>
        </w:tc>
        <w:tc>
          <w:tcPr>
            <w:tcW w:w="2599" w:type="dxa"/>
            <w:vAlign w:val="center"/>
          </w:tcPr>
          <w:p>
            <w:pPr>
              <w:pStyle w:val="0"/>
            </w:pPr>
            <w:r>
              <w:rPr>
                <w:sz w:val="20"/>
              </w:rPr>
              <w:t xml:space="preserve">капсулы кишечнорастворимые с пролонгированным высвобождением;</w:t>
            </w:r>
          </w:p>
          <w:p>
            <w:pPr>
              <w:pStyle w:val="0"/>
            </w:pPr>
            <w:r>
              <w:rPr>
                <w:sz w:val="20"/>
              </w:rPr>
              <w:t xml:space="preserve">капсулы пролонгированного действия;</w:t>
            </w:r>
          </w:p>
          <w:p>
            <w:pPr>
              <w:pStyle w:val="0"/>
            </w:pPr>
            <w:r>
              <w:rPr>
                <w:sz w:val="20"/>
              </w:rPr>
              <w:t xml:space="preserve">капсулы с модифицированным высвобождением;</w:t>
            </w:r>
          </w:p>
          <w:p>
            <w:pPr>
              <w:pStyle w:val="0"/>
            </w:pPr>
            <w:r>
              <w:rPr>
                <w:sz w:val="20"/>
              </w:rPr>
              <w:t xml:space="preserve">капсулы с пролонгированным высвобождением;</w:t>
            </w:r>
          </w:p>
          <w:p>
            <w:pPr>
              <w:pStyle w:val="0"/>
            </w:pPr>
            <w:r>
              <w:rPr>
                <w:sz w:val="20"/>
              </w:rPr>
              <w:t xml:space="preserve">таблетки с контролируемым высвобождением, покрытые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G04CB</w:t>
            </w:r>
          </w:p>
        </w:tc>
        <w:tc>
          <w:tcPr>
            <w:tcW w:w="2891" w:type="dxa"/>
            <w:vAlign w:val="center"/>
          </w:tcPr>
          <w:p>
            <w:pPr>
              <w:pStyle w:val="0"/>
            </w:pPr>
            <w:r>
              <w:rPr>
                <w:sz w:val="20"/>
              </w:rPr>
              <w:t xml:space="preserve">ингибиторы тестостерон-5-альфа-редуктазы</w:t>
            </w:r>
          </w:p>
        </w:tc>
        <w:tc>
          <w:tcPr>
            <w:tcW w:w="2665" w:type="dxa"/>
            <w:vAlign w:val="center"/>
          </w:tcPr>
          <w:p>
            <w:pPr>
              <w:pStyle w:val="0"/>
            </w:pPr>
            <w:r>
              <w:rPr>
                <w:sz w:val="20"/>
              </w:rPr>
              <w:t xml:space="preserve">финастерид</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H</w:t>
            </w:r>
          </w:p>
        </w:tc>
        <w:tc>
          <w:tcPr>
            <w:tcW w:w="2891" w:type="dxa"/>
            <w:vAlign w:val="center"/>
          </w:tcPr>
          <w:p>
            <w:pPr>
              <w:pStyle w:val="0"/>
            </w:pPr>
            <w:r>
              <w:rPr>
                <w:sz w:val="20"/>
              </w:rPr>
              <w:t xml:space="preserve">гормональные препараты системного действия, кроме половых гормонов и инсулинов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H01</w:t>
            </w:r>
          </w:p>
        </w:tc>
        <w:tc>
          <w:tcPr>
            <w:tcW w:w="2891" w:type="dxa"/>
            <w:vAlign w:val="center"/>
          </w:tcPr>
          <w:p>
            <w:pPr>
              <w:pStyle w:val="0"/>
            </w:pPr>
            <w:r>
              <w:rPr>
                <w:sz w:val="20"/>
              </w:rPr>
              <w:t xml:space="preserve">гормоны гипофиза и гипоталамуса и их аналоги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H01A</w:t>
            </w:r>
          </w:p>
        </w:tc>
        <w:tc>
          <w:tcPr>
            <w:tcW w:w="2891" w:type="dxa"/>
            <w:vAlign w:val="center"/>
          </w:tcPr>
          <w:p>
            <w:pPr>
              <w:pStyle w:val="0"/>
            </w:pPr>
            <w:r>
              <w:rPr>
                <w:sz w:val="20"/>
              </w:rPr>
              <w:t xml:space="preserve">гормоны передней доли гипофиза и их аналоги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H01AC</w:t>
            </w:r>
          </w:p>
        </w:tc>
        <w:tc>
          <w:tcPr>
            <w:tcW w:w="2891" w:type="dxa"/>
            <w:vAlign w:val="center"/>
          </w:tcPr>
          <w:p>
            <w:pPr>
              <w:pStyle w:val="0"/>
            </w:pPr>
            <w:r>
              <w:rPr>
                <w:sz w:val="20"/>
              </w:rPr>
              <w:t xml:space="preserve">соматропин и его агонисты</w:t>
            </w:r>
          </w:p>
        </w:tc>
        <w:tc>
          <w:tcPr>
            <w:tcW w:w="2665" w:type="dxa"/>
            <w:vAlign w:val="center"/>
          </w:tcPr>
          <w:p>
            <w:pPr>
              <w:pStyle w:val="0"/>
            </w:pPr>
            <w:r>
              <w:rPr>
                <w:sz w:val="20"/>
              </w:rPr>
              <w:t xml:space="preserve">соматропин</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tcW w:w="904" w:type="dxa"/>
            <w:vAlign w:val="center"/>
          </w:tcPr>
          <w:p>
            <w:pPr>
              <w:pStyle w:val="0"/>
            </w:pPr>
            <w:r>
              <w:rPr>
                <w:sz w:val="20"/>
              </w:rPr>
              <w:t xml:space="preserve">H01AX</w:t>
            </w:r>
          </w:p>
        </w:tc>
        <w:tc>
          <w:tcPr>
            <w:tcW w:w="2891" w:type="dxa"/>
            <w:vAlign w:val="center"/>
          </w:tcPr>
          <w:p>
            <w:pPr>
              <w:pStyle w:val="0"/>
            </w:pPr>
            <w:r>
              <w:rPr>
                <w:sz w:val="20"/>
              </w:rPr>
              <w:t xml:space="preserve">другие гормоны передней доли гипофиза и их аналоги</w:t>
            </w:r>
          </w:p>
        </w:tc>
        <w:tc>
          <w:tcPr>
            <w:tcW w:w="2665" w:type="dxa"/>
            <w:vAlign w:val="center"/>
          </w:tcPr>
          <w:p>
            <w:pPr>
              <w:pStyle w:val="0"/>
            </w:pPr>
            <w:r>
              <w:rPr>
                <w:sz w:val="20"/>
              </w:rPr>
              <w:t xml:space="preserve">пэгвисомант</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tcW w:w="904" w:type="dxa"/>
            <w:vAlign w:val="center"/>
          </w:tcPr>
          <w:p>
            <w:pPr>
              <w:pStyle w:val="0"/>
            </w:pPr>
            <w:r>
              <w:rPr>
                <w:sz w:val="20"/>
              </w:rPr>
              <w:t xml:space="preserve">H01B</w:t>
            </w:r>
          </w:p>
        </w:tc>
        <w:tc>
          <w:tcPr>
            <w:tcW w:w="2891" w:type="dxa"/>
            <w:vAlign w:val="center"/>
          </w:tcPr>
          <w:p>
            <w:pPr>
              <w:pStyle w:val="0"/>
            </w:pPr>
            <w:r>
              <w:rPr>
                <w:sz w:val="20"/>
              </w:rPr>
              <w:t xml:space="preserve">гормоны задней доли гипофиза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H01BA</w:t>
            </w:r>
          </w:p>
        </w:tc>
        <w:tc>
          <w:tcPr>
            <w:tcW w:w="2891" w:type="dxa"/>
            <w:vAlign w:val="center"/>
            <w:vMerge w:val="restart"/>
          </w:tcPr>
          <w:p>
            <w:pPr>
              <w:pStyle w:val="0"/>
            </w:pPr>
            <w:r>
              <w:rPr>
                <w:sz w:val="20"/>
              </w:rPr>
              <w:t xml:space="preserve">вазопрессин и его аналоги</w:t>
            </w:r>
          </w:p>
        </w:tc>
        <w:tc>
          <w:tcPr>
            <w:tcW w:w="2665" w:type="dxa"/>
            <w:vAlign w:val="center"/>
          </w:tcPr>
          <w:p>
            <w:pPr>
              <w:pStyle w:val="0"/>
            </w:pPr>
            <w:r>
              <w:rPr>
                <w:sz w:val="20"/>
              </w:rPr>
              <w:t xml:space="preserve">десмопрессин</w:t>
            </w:r>
          </w:p>
        </w:tc>
        <w:tc>
          <w:tcPr>
            <w:tcW w:w="2599" w:type="dxa"/>
            <w:vAlign w:val="center"/>
          </w:tcPr>
          <w:p>
            <w:pPr>
              <w:pStyle w:val="0"/>
            </w:pPr>
            <w:r>
              <w:rPr>
                <w:sz w:val="20"/>
              </w:rPr>
              <w:t xml:space="preserve">капли назальные;</w:t>
            </w:r>
          </w:p>
          <w:p>
            <w:pPr>
              <w:pStyle w:val="0"/>
            </w:pPr>
            <w:r>
              <w:rPr>
                <w:sz w:val="20"/>
              </w:rPr>
              <w:t xml:space="preserve">спрей назальный дозированный;</w:t>
            </w:r>
          </w:p>
          <w:p>
            <w:pPr>
              <w:pStyle w:val="0"/>
            </w:pPr>
            <w:r>
              <w:rPr>
                <w:sz w:val="20"/>
              </w:rPr>
              <w:t xml:space="preserve">таблетки;</w:t>
            </w:r>
          </w:p>
          <w:p>
            <w:pPr>
              <w:pStyle w:val="0"/>
            </w:pPr>
            <w:r>
              <w:rPr>
                <w:sz w:val="20"/>
              </w:rPr>
              <w:t xml:space="preserve">таблетки, диспергируемые в полости рта;</w:t>
            </w:r>
          </w:p>
          <w:p>
            <w:pPr>
              <w:pStyle w:val="0"/>
            </w:pPr>
            <w:r>
              <w:rPr>
                <w:sz w:val="20"/>
              </w:rPr>
              <w:t xml:space="preserve">таблетки-лиофилизат;</w:t>
            </w:r>
          </w:p>
          <w:p>
            <w:pPr>
              <w:pStyle w:val="0"/>
            </w:pPr>
            <w:r>
              <w:rPr>
                <w:sz w:val="20"/>
              </w:rPr>
              <w:t xml:space="preserve">таблетки подъязычные</w:t>
            </w:r>
          </w:p>
        </w:tc>
      </w:tr>
      <w:tr>
        <w:tc>
          <w:tcPr>
            <w:vMerge w:val="continue"/>
          </w:tcPr>
          <w:p/>
        </w:tc>
        <w:tc>
          <w:tcPr>
            <w:vMerge w:val="continue"/>
          </w:tcPr>
          <w:p/>
        </w:tc>
        <w:tc>
          <w:tcPr>
            <w:tcW w:w="2665" w:type="dxa"/>
            <w:vAlign w:val="center"/>
          </w:tcPr>
          <w:p>
            <w:pPr>
              <w:pStyle w:val="0"/>
            </w:pPr>
            <w:r>
              <w:rPr>
                <w:sz w:val="20"/>
              </w:rPr>
              <w:t xml:space="preserve">терлипрессин</w:t>
            </w:r>
          </w:p>
        </w:tc>
        <w:tc>
          <w:tcPr>
            <w:tcW w:w="2599" w:type="dxa"/>
            <w:vAlign w:val="center"/>
          </w:tcPr>
          <w:p>
            <w:pPr>
              <w:pStyle w:val="0"/>
            </w:pPr>
            <w:r>
              <w:rPr>
                <w:sz w:val="20"/>
              </w:rPr>
              <w:t xml:space="preserve">раствор для внутривенного введения</w:t>
            </w:r>
          </w:p>
        </w:tc>
      </w:tr>
      <w:tr>
        <w:tc>
          <w:tcPr>
            <w:tcW w:w="904" w:type="dxa"/>
            <w:vAlign w:val="center"/>
            <w:vMerge w:val="restart"/>
          </w:tcPr>
          <w:p>
            <w:pPr>
              <w:pStyle w:val="0"/>
            </w:pPr>
            <w:r>
              <w:rPr>
                <w:sz w:val="20"/>
              </w:rPr>
              <w:t xml:space="preserve">H01BB</w:t>
            </w:r>
          </w:p>
        </w:tc>
        <w:tc>
          <w:tcPr>
            <w:tcW w:w="2891" w:type="dxa"/>
            <w:vAlign w:val="center"/>
            <w:vMerge w:val="restart"/>
          </w:tcPr>
          <w:p>
            <w:pPr>
              <w:pStyle w:val="0"/>
            </w:pPr>
            <w:r>
              <w:rPr>
                <w:sz w:val="20"/>
              </w:rPr>
              <w:t xml:space="preserve">окситоцин и его аналоги</w:t>
            </w:r>
          </w:p>
        </w:tc>
        <w:tc>
          <w:tcPr>
            <w:tcW w:w="2665" w:type="dxa"/>
            <w:vAlign w:val="center"/>
          </w:tcPr>
          <w:p>
            <w:pPr>
              <w:pStyle w:val="0"/>
            </w:pPr>
            <w:r>
              <w:rPr>
                <w:sz w:val="20"/>
              </w:rPr>
              <w:t xml:space="preserve">карбетоцин</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окситоцин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инфузий и внутримышечного введения;</w:t>
            </w:r>
          </w:p>
          <w:p>
            <w:pPr>
              <w:pStyle w:val="0"/>
            </w:pPr>
            <w:r>
              <w:rPr>
                <w:sz w:val="20"/>
              </w:rPr>
              <w:t xml:space="preserve">раствор для инъекций;</w:t>
            </w:r>
          </w:p>
          <w:p>
            <w:pPr>
              <w:pStyle w:val="0"/>
            </w:pPr>
            <w:r>
              <w:rPr>
                <w:sz w:val="20"/>
              </w:rPr>
              <w:t xml:space="preserve">раствор для инъекций и местного применения</w:t>
            </w:r>
          </w:p>
        </w:tc>
      </w:tr>
      <w:tr>
        <w:tc>
          <w:tcPr>
            <w:tcW w:w="904" w:type="dxa"/>
            <w:vAlign w:val="center"/>
          </w:tcPr>
          <w:p>
            <w:pPr>
              <w:pStyle w:val="0"/>
            </w:pPr>
            <w:r>
              <w:rPr>
                <w:sz w:val="20"/>
              </w:rPr>
              <w:t xml:space="preserve">H01C</w:t>
            </w:r>
          </w:p>
        </w:tc>
        <w:tc>
          <w:tcPr>
            <w:tcW w:w="2891" w:type="dxa"/>
            <w:vAlign w:val="center"/>
          </w:tcPr>
          <w:p>
            <w:pPr>
              <w:pStyle w:val="0"/>
            </w:pPr>
            <w:r>
              <w:rPr>
                <w:sz w:val="20"/>
              </w:rPr>
              <w:t xml:space="preserve">гормоны гипоталамуса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H01CB</w:t>
            </w:r>
          </w:p>
        </w:tc>
        <w:tc>
          <w:tcPr>
            <w:tcW w:w="2891" w:type="dxa"/>
            <w:vAlign w:val="center"/>
            <w:vMerge w:val="restart"/>
          </w:tcPr>
          <w:p>
            <w:pPr>
              <w:pStyle w:val="0"/>
            </w:pPr>
            <w:r>
              <w:rPr>
                <w:sz w:val="20"/>
              </w:rPr>
              <w:t xml:space="preserve">соматостатин и аналоги</w:t>
            </w:r>
          </w:p>
        </w:tc>
        <w:tc>
          <w:tcPr>
            <w:tcW w:w="2665" w:type="dxa"/>
            <w:vAlign w:val="center"/>
          </w:tcPr>
          <w:p>
            <w:pPr>
              <w:pStyle w:val="0"/>
            </w:pPr>
            <w:r>
              <w:rPr>
                <w:sz w:val="20"/>
              </w:rPr>
              <w:t xml:space="preserve">ланреотид</w:t>
            </w:r>
          </w:p>
        </w:tc>
        <w:tc>
          <w:tcPr>
            <w:tcW w:w="2599" w:type="dxa"/>
            <w:vAlign w:val="center"/>
          </w:tcPr>
          <w:p>
            <w:pPr>
              <w:pStyle w:val="0"/>
            </w:pPr>
            <w:r>
              <w:rPr>
                <w:sz w:val="20"/>
              </w:rPr>
              <w:t xml:space="preserve">гель для подкожного введения пролонгированного действия</w:t>
            </w:r>
          </w:p>
        </w:tc>
      </w:tr>
      <w:tr>
        <w:tc>
          <w:tcPr>
            <w:vMerge w:val="continue"/>
          </w:tcPr>
          <w:p/>
        </w:tc>
        <w:tc>
          <w:tcPr>
            <w:vMerge w:val="continue"/>
          </w:tcPr>
          <w:p/>
        </w:tc>
        <w:tc>
          <w:tcPr>
            <w:tcW w:w="2665" w:type="dxa"/>
            <w:vAlign w:val="center"/>
          </w:tcPr>
          <w:p>
            <w:pPr>
              <w:pStyle w:val="0"/>
            </w:pPr>
            <w:r>
              <w:rPr>
                <w:sz w:val="20"/>
              </w:rPr>
              <w:t xml:space="preserve">октреотид</w:t>
            </w:r>
          </w:p>
        </w:tc>
        <w:tc>
          <w:tcPr>
            <w:tcW w:w="2599" w:type="dxa"/>
            <w:vAlign w:val="center"/>
          </w:tcPr>
          <w:p>
            <w:pPr>
              <w:pStyle w:val="0"/>
            </w:pPr>
            <w:r>
              <w:rPr>
                <w:sz w:val="20"/>
              </w:rPr>
              <w:t xml:space="preserve">лиофилизат для приготовления суспензии для внутримышечного введения пролонгированного действия;</w:t>
            </w:r>
          </w:p>
          <w:p>
            <w:pPr>
              <w:pStyle w:val="0"/>
            </w:pPr>
            <w:r>
              <w:rPr>
                <w:sz w:val="20"/>
              </w:rPr>
              <w:t xml:space="preserve">микросферы для приготовления суспензии для внутримышечного введения;</w:t>
            </w:r>
          </w:p>
          <w:p>
            <w:pPr>
              <w:pStyle w:val="0"/>
            </w:pPr>
            <w:r>
              <w:rPr>
                <w:sz w:val="20"/>
              </w:rPr>
              <w:t xml:space="preserve">микросферы для приготовления суспензии для внутримышечного введения пролонгированного действия;</w:t>
            </w:r>
          </w:p>
          <w:p>
            <w:pPr>
              <w:pStyle w:val="0"/>
            </w:pPr>
            <w:r>
              <w:rPr>
                <w:sz w:val="20"/>
              </w:rPr>
              <w:t xml:space="preserve">раствор для внутривенного и подкожного введения;</w:t>
            </w:r>
          </w:p>
          <w:p>
            <w:pPr>
              <w:pStyle w:val="0"/>
            </w:pPr>
            <w:r>
              <w:rPr>
                <w:sz w:val="20"/>
              </w:rPr>
              <w:t xml:space="preserve">раствор для инфузий и подкожного введения</w:t>
            </w:r>
          </w:p>
        </w:tc>
      </w:tr>
      <w:tr>
        <w:tc>
          <w:tcPr>
            <w:vMerge w:val="continue"/>
          </w:tcPr>
          <w:p/>
        </w:tc>
        <w:tc>
          <w:tcPr>
            <w:vMerge w:val="continue"/>
          </w:tcPr>
          <w:p/>
        </w:tc>
        <w:tc>
          <w:tcPr>
            <w:tcW w:w="2665" w:type="dxa"/>
            <w:vAlign w:val="center"/>
          </w:tcPr>
          <w:p>
            <w:pPr>
              <w:pStyle w:val="0"/>
            </w:pPr>
            <w:r>
              <w:rPr>
                <w:sz w:val="20"/>
              </w:rPr>
              <w:t xml:space="preserve">пасиреотид</w:t>
            </w:r>
          </w:p>
        </w:tc>
        <w:tc>
          <w:tcPr>
            <w:tcW w:w="2599" w:type="dxa"/>
            <w:vAlign w:val="center"/>
          </w:tcPr>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H01CC</w:t>
            </w:r>
          </w:p>
        </w:tc>
        <w:tc>
          <w:tcPr>
            <w:tcW w:w="2891" w:type="dxa"/>
            <w:vAlign w:val="center"/>
            <w:vMerge w:val="restart"/>
          </w:tcPr>
          <w:p>
            <w:pPr>
              <w:pStyle w:val="0"/>
            </w:pPr>
            <w:r>
              <w:rPr>
                <w:sz w:val="20"/>
              </w:rPr>
              <w:t xml:space="preserve">антигонадотропин-рилизинг гормоны</w:t>
            </w:r>
          </w:p>
        </w:tc>
        <w:tc>
          <w:tcPr>
            <w:tcW w:w="2665" w:type="dxa"/>
            <w:vAlign w:val="center"/>
          </w:tcPr>
          <w:p>
            <w:pPr>
              <w:pStyle w:val="0"/>
            </w:pPr>
            <w:r>
              <w:rPr>
                <w:sz w:val="20"/>
              </w:rPr>
              <w:t xml:space="preserve">ганиреликс</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цетрореликс</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tcW w:w="904" w:type="dxa"/>
            <w:vAlign w:val="center"/>
          </w:tcPr>
          <w:p>
            <w:pPr>
              <w:pStyle w:val="0"/>
            </w:pPr>
            <w:r>
              <w:rPr>
                <w:sz w:val="20"/>
              </w:rPr>
              <w:t xml:space="preserve">H02</w:t>
            </w:r>
          </w:p>
        </w:tc>
        <w:tc>
          <w:tcPr>
            <w:tcW w:w="2891" w:type="dxa"/>
            <w:vAlign w:val="center"/>
          </w:tcPr>
          <w:p>
            <w:pPr>
              <w:pStyle w:val="0"/>
            </w:pPr>
            <w:r>
              <w:rPr>
                <w:sz w:val="20"/>
              </w:rPr>
              <w:t xml:space="preserve">кортикостероиды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H02A</w:t>
            </w:r>
          </w:p>
        </w:tc>
        <w:tc>
          <w:tcPr>
            <w:tcW w:w="2891" w:type="dxa"/>
            <w:vAlign w:val="center"/>
          </w:tcPr>
          <w:p>
            <w:pPr>
              <w:pStyle w:val="0"/>
            </w:pPr>
            <w:r>
              <w:rPr>
                <w:sz w:val="20"/>
              </w:rPr>
              <w:t xml:space="preserve">кортикостероиды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H02AA</w:t>
            </w:r>
          </w:p>
        </w:tc>
        <w:tc>
          <w:tcPr>
            <w:tcW w:w="2891" w:type="dxa"/>
            <w:vAlign w:val="center"/>
          </w:tcPr>
          <w:p>
            <w:pPr>
              <w:pStyle w:val="0"/>
            </w:pPr>
            <w:r>
              <w:rPr>
                <w:sz w:val="20"/>
              </w:rPr>
              <w:t xml:space="preserve">минералокортикоиды</w:t>
            </w:r>
          </w:p>
        </w:tc>
        <w:tc>
          <w:tcPr>
            <w:tcW w:w="2665" w:type="dxa"/>
            <w:vAlign w:val="center"/>
          </w:tcPr>
          <w:p>
            <w:pPr>
              <w:pStyle w:val="0"/>
            </w:pPr>
            <w:r>
              <w:rPr>
                <w:sz w:val="20"/>
              </w:rPr>
              <w:t xml:space="preserve">флудрокортизон</w:t>
            </w:r>
          </w:p>
        </w:tc>
        <w:tc>
          <w:tcPr>
            <w:tcW w:w="2599" w:type="dxa"/>
            <w:vAlign w:val="center"/>
          </w:tcPr>
          <w:p>
            <w:pPr>
              <w:pStyle w:val="0"/>
            </w:pPr>
            <w:r>
              <w:rPr>
                <w:sz w:val="20"/>
              </w:rPr>
              <w:t xml:space="preserve">таблетки</w:t>
            </w:r>
          </w:p>
        </w:tc>
      </w:tr>
      <w:tr>
        <w:tc>
          <w:tcPr>
            <w:tcW w:w="904" w:type="dxa"/>
            <w:vAlign w:val="center"/>
            <w:vMerge w:val="restart"/>
          </w:tcPr>
          <w:p>
            <w:pPr>
              <w:pStyle w:val="0"/>
            </w:pPr>
            <w:r>
              <w:rPr>
                <w:sz w:val="20"/>
              </w:rPr>
              <w:t xml:space="preserve">H02AB</w:t>
            </w:r>
          </w:p>
        </w:tc>
        <w:tc>
          <w:tcPr>
            <w:tcW w:w="2891" w:type="dxa"/>
            <w:vAlign w:val="center"/>
            <w:vMerge w:val="restart"/>
          </w:tcPr>
          <w:p>
            <w:pPr>
              <w:pStyle w:val="0"/>
            </w:pPr>
            <w:r>
              <w:rPr>
                <w:sz w:val="20"/>
              </w:rPr>
              <w:t xml:space="preserve">глюкокортикоиды</w:t>
            </w:r>
          </w:p>
        </w:tc>
        <w:tc>
          <w:tcPr>
            <w:tcW w:w="2665" w:type="dxa"/>
            <w:vAlign w:val="center"/>
          </w:tcPr>
          <w:p>
            <w:pPr>
              <w:pStyle w:val="0"/>
            </w:pPr>
            <w:r>
              <w:rPr>
                <w:sz w:val="20"/>
              </w:rPr>
              <w:t xml:space="preserve">гидрокортизон</w:t>
            </w:r>
          </w:p>
        </w:tc>
        <w:tc>
          <w:tcPr>
            <w:tcW w:w="2599" w:type="dxa"/>
            <w:vAlign w:val="center"/>
          </w:tcPr>
          <w:p>
            <w:pPr>
              <w:pStyle w:val="0"/>
            </w:pPr>
            <w:r>
              <w:rPr>
                <w:sz w:val="20"/>
              </w:rPr>
              <w:t xml:space="preserve">крем для наружного применения;</w:t>
            </w:r>
          </w:p>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мазь глазная;</w:t>
            </w:r>
          </w:p>
          <w:p>
            <w:pPr>
              <w:pStyle w:val="0"/>
            </w:pPr>
            <w:r>
              <w:rPr>
                <w:sz w:val="20"/>
              </w:rPr>
              <w:t xml:space="preserve">мазь для наружного применения;</w:t>
            </w:r>
          </w:p>
          <w:p>
            <w:pPr>
              <w:pStyle w:val="0"/>
            </w:pPr>
            <w:r>
              <w:rPr>
                <w:sz w:val="20"/>
              </w:rPr>
              <w:t xml:space="preserve">суспензия для внутримышечного и внутрисуставного введения;</w:t>
            </w:r>
          </w:p>
          <w:p>
            <w:pPr>
              <w:pStyle w:val="0"/>
            </w:pPr>
            <w:r>
              <w:rPr>
                <w:sz w:val="20"/>
              </w:rPr>
              <w:t xml:space="preserve">таблетки;</w:t>
            </w:r>
          </w:p>
          <w:p>
            <w:pPr>
              <w:pStyle w:val="0"/>
            </w:pPr>
            <w:r>
              <w:rPr>
                <w:sz w:val="20"/>
              </w:rPr>
              <w:t xml:space="preserve">эмульсия для наружного применения</w:t>
            </w:r>
          </w:p>
        </w:tc>
      </w:tr>
      <w:tr>
        <w:tc>
          <w:tcPr>
            <w:vMerge w:val="continue"/>
          </w:tcPr>
          <w:p/>
        </w:tc>
        <w:tc>
          <w:tcPr>
            <w:vMerge w:val="continue"/>
          </w:tcPr>
          <w:p/>
        </w:tc>
        <w:tc>
          <w:tcPr>
            <w:tcW w:w="2665" w:type="dxa"/>
            <w:vAlign w:val="center"/>
          </w:tcPr>
          <w:p>
            <w:pPr>
              <w:pStyle w:val="0"/>
            </w:pPr>
            <w:r>
              <w:rPr>
                <w:sz w:val="20"/>
              </w:rPr>
              <w:t xml:space="preserve">дексаметазон</w:t>
            </w:r>
          </w:p>
        </w:tc>
        <w:tc>
          <w:tcPr>
            <w:tcW w:w="2599" w:type="dxa"/>
            <w:vAlign w:val="center"/>
          </w:tcPr>
          <w:p>
            <w:pPr>
              <w:pStyle w:val="0"/>
            </w:pPr>
            <w:r>
              <w:rPr>
                <w:sz w:val="20"/>
              </w:rPr>
              <w:t xml:space="preserve">имплантат для интравитреального введения;</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метилпреднизолон</w:t>
            </w:r>
          </w:p>
        </w:tc>
        <w:tc>
          <w:tcPr>
            <w:tcW w:w="2599" w:type="dxa"/>
            <w:vAlign w:val="center"/>
          </w:tcPr>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преднизолон</w:t>
            </w:r>
          </w:p>
        </w:tc>
        <w:tc>
          <w:tcPr>
            <w:tcW w:w="2599" w:type="dxa"/>
            <w:vAlign w:val="center"/>
          </w:tcPr>
          <w:p>
            <w:pPr>
              <w:pStyle w:val="0"/>
            </w:pPr>
            <w:r>
              <w:rPr>
                <w:sz w:val="20"/>
              </w:rPr>
              <w:t xml:space="preserve">мазь для наружного применения;</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таблетки</w:t>
            </w:r>
          </w:p>
        </w:tc>
      </w:tr>
      <w:tr>
        <w:tc>
          <w:tcPr>
            <w:tcW w:w="904" w:type="dxa"/>
            <w:vAlign w:val="center"/>
          </w:tcPr>
          <w:p>
            <w:pPr>
              <w:pStyle w:val="0"/>
            </w:pPr>
            <w:r>
              <w:rPr>
                <w:sz w:val="20"/>
              </w:rPr>
              <w:t xml:space="preserve">H03</w:t>
            </w:r>
          </w:p>
        </w:tc>
        <w:tc>
          <w:tcPr>
            <w:tcW w:w="2891" w:type="dxa"/>
            <w:vAlign w:val="center"/>
          </w:tcPr>
          <w:p>
            <w:pPr>
              <w:pStyle w:val="0"/>
            </w:pPr>
            <w:r>
              <w:rPr>
                <w:sz w:val="20"/>
              </w:rPr>
              <w:t xml:space="preserve">препараты для лечения заболеваний щитовидной железы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H03A</w:t>
            </w:r>
          </w:p>
        </w:tc>
        <w:tc>
          <w:tcPr>
            <w:tcW w:w="2891" w:type="dxa"/>
            <w:vAlign w:val="center"/>
          </w:tcPr>
          <w:p>
            <w:pPr>
              <w:pStyle w:val="0"/>
            </w:pPr>
            <w:r>
              <w:rPr>
                <w:sz w:val="20"/>
              </w:rPr>
              <w:t xml:space="preserve">препараты щитовидной железы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H03AA</w:t>
            </w:r>
          </w:p>
        </w:tc>
        <w:tc>
          <w:tcPr>
            <w:tcW w:w="2891" w:type="dxa"/>
            <w:vAlign w:val="center"/>
          </w:tcPr>
          <w:p>
            <w:pPr>
              <w:pStyle w:val="0"/>
            </w:pPr>
            <w:r>
              <w:rPr>
                <w:sz w:val="20"/>
              </w:rPr>
              <w:t xml:space="preserve">гормоны щитовидной железы</w:t>
            </w:r>
          </w:p>
        </w:tc>
        <w:tc>
          <w:tcPr>
            <w:tcW w:w="2665" w:type="dxa"/>
            <w:vAlign w:val="center"/>
          </w:tcPr>
          <w:p>
            <w:pPr>
              <w:pStyle w:val="0"/>
            </w:pPr>
            <w:r>
              <w:rPr>
                <w:sz w:val="20"/>
              </w:rPr>
              <w:t xml:space="preserve">левотироксин натрия</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H03B</w:t>
            </w:r>
          </w:p>
        </w:tc>
        <w:tc>
          <w:tcPr>
            <w:tcW w:w="2891" w:type="dxa"/>
            <w:vAlign w:val="center"/>
          </w:tcPr>
          <w:p>
            <w:pPr>
              <w:pStyle w:val="0"/>
            </w:pPr>
            <w:r>
              <w:rPr>
                <w:sz w:val="20"/>
              </w:rPr>
              <w:t xml:space="preserve">антитиреоидные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H03BB</w:t>
            </w:r>
          </w:p>
        </w:tc>
        <w:tc>
          <w:tcPr>
            <w:tcW w:w="2891" w:type="dxa"/>
            <w:vAlign w:val="center"/>
          </w:tcPr>
          <w:p>
            <w:pPr>
              <w:pStyle w:val="0"/>
            </w:pPr>
            <w:r>
              <w:rPr>
                <w:sz w:val="20"/>
              </w:rPr>
              <w:t xml:space="preserve">серосодержащие производные имидазола</w:t>
            </w:r>
          </w:p>
        </w:tc>
        <w:tc>
          <w:tcPr>
            <w:tcW w:w="2665" w:type="dxa"/>
            <w:vAlign w:val="center"/>
          </w:tcPr>
          <w:p>
            <w:pPr>
              <w:pStyle w:val="0"/>
            </w:pPr>
            <w:r>
              <w:rPr>
                <w:sz w:val="20"/>
              </w:rPr>
              <w:t xml:space="preserve">тиамазол</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H03C</w:t>
            </w:r>
          </w:p>
        </w:tc>
        <w:tc>
          <w:tcPr>
            <w:tcW w:w="2891" w:type="dxa"/>
            <w:vAlign w:val="center"/>
          </w:tcPr>
          <w:p>
            <w:pPr>
              <w:pStyle w:val="0"/>
            </w:pPr>
            <w:r>
              <w:rPr>
                <w:sz w:val="20"/>
              </w:rPr>
              <w:t xml:space="preserve">препараты йода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H03CA</w:t>
            </w:r>
          </w:p>
        </w:tc>
        <w:tc>
          <w:tcPr>
            <w:tcW w:w="2891" w:type="dxa"/>
            <w:vAlign w:val="center"/>
          </w:tcPr>
          <w:p>
            <w:pPr>
              <w:pStyle w:val="0"/>
            </w:pPr>
            <w:r>
              <w:rPr>
                <w:sz w:val="20"/>
              </w:rPr>
              <w:t xml:space="preserve">препараты йода</w:t>
            </w:r>
          </w:p>
        </w:tc>
        <w:tc>
          <w:tcPr>
            <w:tcW w:w="2665" w:type="dxa"/>
            <w:vAlign w:val="center"/>
          </w:tcPr>
          <w:p>
            <w:pPr>
              <w:pStyle w:val="0"/>
            </w:pPr>
            <w:r>
              <w:rPr>
                <w:sz w:val="20"/>
              </w:rPr>
              <w:t xml:space="preserve">калия йодид</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H04</w:t>
            </w:r>
          </w:p>
        </w:tc>
        <w:tc>
          <w:tcPr>
            <w:tcW w:w="2891" w:type="dxa"/>
            <w:vAlign w:val="center"/>
          </w:tcPr>
          <w:p>
            <w:pPr>
              <w:pStyle w:val="0"/>
            </w:pPr>
            <w:r>
              <w:rPr>
                <w:sz w:val="20"/>
              </w:rPr>
              <w:t xml:space="preserve">гормоны поджелудочной железы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H04A</w:t>
            </w:r>
          </w:p>
        </w:tc>
        <w:tc>
          <w:tcPr>
            <w:tcW w:w="2891" w:type="dxa"/>
            <w:vAlign w:val="center"/>
          </w:tcPr>
          <w:p>
            <w:pPr>
              <w:pStyle w:val="0"/>
            </w:pPr>
            <w:r>
              <w:rPr>
                <w:sz w:val="20"/>
              </w:rPr>
              <w:t xml:space="preserve">гормоны, расщепляющие гликоген</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H04AA</w:t>
            </w:r>
          </w:p>
        </w:tc>
        <w:tc>
          <w:tcPr>
            <w:tcW w:w="2891" w:type="dxa"/>
            <w:vAlign w:val="center"/>
          </w:tcPr>
          <w:p>
            <w:pPr>
              <w:pStyle w:val="0"/>
            </w:pPr>
            <w:r>
              <w:rPr>
                <w:sz w:val="20"/>
              </w:rPr>
              <w:t xml:space="preserve">гормоны, расщепляющие гликоген</w:t>
            </w:r>
          </w:p>
        </w:tc>
        <w:tc>
          <w:tcPr>
            <w:tcW w:w="2665" w:type="dxa"/>
            <w:vAlign w:val="center"/>
          </w:tcPr>
          <w:p>
            <w:pPr>
              <w:pStyle w:val="0"/>
            </w:pPr>
            <w:r>
              <w:rPr>
                <w:sz w:val="20"/>
              </w:rPr>
              <w:t xml:space="preserve">глюкагон</w:t>
            </w:r>
          </w:p>
        </w:tc>
        <w:tc>
          <w:tcPr>
            <w:tcW w:w="2599" w:type="dxa"/>
            <w:vAlign w:val="center"/>
          </w:tcPr>
          <w:p>
            <w:pPr>
              <w:pStyle w:val="0"/>
            </w:pPr>
            <w:r>
              <w:rPr>
                <w:sz w:val="20"/>
              </w:rPr>
              <w:t xml:space="preserve">лиофилизат для приготовления раствора для инъекций</w:t>
            </w:r>
          </w:p>
        </w:tc>
      </w:tr>
      <w:tr>
        <w:tc>
          <w:tcPr>
            <w:tcW w:w="904" w:type="dxa"/>
            <w:vAlign w:val="center"/>
          </w:tcPr>
          <w:p>
            <w:pPr>
              <w:pStyle w:val="0"/>
            </w:pPr>
            <w:r>
              <w:rPr>
                <w:sz w:val="20"/>
              </w:rPr>
              <w:t xml:space="preserve">H05</w:t>
            </w:r>
          </w:p>
        </w:tc>
        <w:tc>
          <w:tcPr>
            <w:tcW w:w="2891" w:type="dxa"/>
            <w:vAlign w:val="center"/>
          </w:tcPr>
          <w:p>
            <w:pPr>
              <w:pStyle w:val="0"/>
            </w:pPr>
            <w:r>
              <w:rPr>
                <w:sz w:val="20"/>
              </w:rPr>
              <w:t xml:space="preserve">препараты, регулирующие обмен кальция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H05A</w:t>
            </w:r>
          </w:p>
        </w:tc>
        <w:tc>
          <w:tcPr>
            <w:tcW w:w="2891" w:type="dxa"/>
            <w:vAlign w:val="center"/>
          </w:tcPr>
          <w:p>
            <w:pPr>
              <w:pStyle w:val="0"/>
            </w:pPr>
            <w:r>
              <w:rPr>
                <w:sz w:val="20"/>
              </w:rPr>
              <w:t xml:space="preserve">паратиреоидные гормоны и их аналоги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H05AA</w:t>
            </w:r>
          </w:p>
        </w:tc>
        <w:tc>
          <w:tcPr>
            <w:tcW w:w="2891" w:type="dxa"/>
            <w:vAlign w:val="center"/>
          </w:tcPr>
          <w:p>
            <w:pPr>
              <w:pStyle w:val="0"/>
            </w:pPr>
            <w:r>
              <w:rPr>
                <w:sz w:val="20"/>
              </w:rPr>
              <w:t xml:space="preserve">паратиреоидные гормоны и их аналоги</w:t>
            </w:r>
          </w:p>
        </w:tc>
        <w:tc>
          <w:tcPr>
            <w:tcW w:w="2665" w:type="dxa"/>
            <w:vAlign w:val="center"/>
          </w:tcPr>
          <w:p>
            <w:pPr>
              <w:pStyle w:val="0"/>
            </w:pPr>
            <w:r>
              <w:rPr>
                <w:sz w:val="20"/>
              </w:rPr>
              <w:t xml:space="preserve">терипаратид</w:t>
            </w:r>
          </w:p>
        </w:tc>
        <w:tc>
          <w:tcPr>
            <w:tcW w:w="2599" w:type="dxa"/>
            <w:vAlign w:val="center"/>
          </w:tcPr>
          <w:p>
            <w:pPr>
              <w:pStyle w:val="0"/>
            </w:pPr>
            <w:r>
              <w:rPr>
                <w:sz w:val="20"/>
              </w:rPr>
              <w:t xml:space="preserve">раствор для подкожного введения</w:t>
            </w:r>
          </w:p>
        </w:tc>
      </w:tr>
      <w:tr>
        <w:tc>
          <w:tcPr>
            <w:tcW w:w="904" w:type="dxa"/>
            <w:vAlign w:val="center"/>
          </w:tcPr>
          <w:p>
            <w:pPr>
              <w:pStyle w:val="0"/>
            </w:pPr>
            <w:r>
              <w:rPr>
                <w:sz w:val="20"/>
              </w:rPr>
              <w:t xml:space="preserve">H05B</w:t>
            </w:r>
          </w:p>
        </w:tc>
        <w:tc>
          <w:tcPr>
            <w:tcW w:w="2891" w:type="dxa"/>
            <w:vAlign w:val="center"/>
          </w:tcPr>
          <w:p>
            <w:pPr>
              <w:pStyle w:val="0"/>
            </w:pPr>
            <w:r>
              <w:rPr>
                <w:sz w:val="20"/>
              </w:rPr>
              <w:t xml:space="preserve">антипаратиреоидные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H05BA</w:t>
            </w:r>
          </w:p>
        </w:tc>
        <w:tc>
          <w:tcPr>
            <w:tcW w:w="2891" w:type="dxa"/>
            <w:vAlign w:val="center"/>
          </w:tcPr>
          <w:p>
            <w:pPr>
              <w:pStyle w:val="0"/>
            </w:pPr>
            <w:r>
              <w:rPr>
                <w:sz w:val="20"/>
              </w:rPr>
              <w:t xml:space="preserve">препараты кальцитонина</w:t>
            </w:r>
          </w:p>
        </w:tc>
        <w:tc>
          <w:tcPr>
            <w:tcW w:w="2665" w:type="dxa"/>
            <w:vAlign w:val="center"/>
          </w:tcPr>
          <w:p>
            <w:pPr>
              <w:pStyle w:val="0"/>
            </w:pPr>
            <w:r>
              <w:rPr>
                <w:sz w:val="20"/>
              </w:rPr>
              <w:t xml:space="preserve">кальцитонин</w:t>
            </w:r>
          </w:p>
        </w:tc>
        <w:tc>
          <w:tcPr>
            <w:tcW w:w="2599" w:type="dxa"/>
            <w:vAlign w:val="center"/>
          </w:tcPr>
          <w:p>
            <w:pPr>
              <w:pStyle w:val="0"/>
            </w:pPr>
            <w:r>
              <w:rPr>
                <w:sz w:val="20"/>
              </w:rPr>
              <w:t xml:space="preserve">раствор для инъекций</w:t>
            </w:r>
          </w:p>
        </w:tc>
      </w:tr>
      <w:tr>
        <w:tc>
          <w:tcPr>
            <w:tcW w:w="904" w:type="dxa"/>
            <w:vAlign w:val="center"/>
            <w:vMerge w:val="restart"/>
          </w:tcPr>
          <w:p>
            <w:pPr>
              <w:pStyle w:val="0"/>
            </w:pPr>
            <w:r>
              <w:rPr>
                <w:sz w:val="20"/>
              </w:rPr>
              <w:t xml:space="preserve">H05BX</w:t>
            </w:r>
          </w:p>
        </w:tc>
        <w:tc>
          <w:tcPr>
            <w:tcW w:w="2891" w:type="dxa"/>
            <w:vAlign w:val="center"/>
            <w:vMerge w:val="restart"/>
          </w:tcPr>
          <w:p>
            <w:pPr>
              <w:pStyle w:val="0"/>
            </w:pPr>
            <w:r>
              <w:rPr>
                <w:sz w:val="20"/>
              </w:rPr>
              <w:t xml:space="preserve">прочие антипаратиреоидные препараты</w:t>
            </w:r>
          </w:p>
        </w:tc>
        <w:tc>
          <w:tcPr>
            <w:tcW w:w="2665" w:type="dxa"/>
            <w:vAlign w:val="center"/>
          </w:tcPr>
          <w:p>
            <w:pPr>
              <w:pStyle w:val="0"/>
            </w:pPr>
            <w:r>
              <w:rPr>
                <w:sz w:val="20"/>
              </w:rPr>
              <w:t xml:space="preserve">парикальцитол</w:t>
            </w:r>
          </w:p>
        </w:tc>
        <w:tc>
          <w:tcPr>
            <w:tcW w:w="2599" w:type="dxa"/>
            <w:vAlign w:val="center"/>
          </w:tcPr>
          <w:p>
            <w:pPr>
              <w:pStyle w:val="0"/>
            </w:pPr>
            <w:r>
              <w:rPr>
                <w:sz w:val="20"/>
              </w:rPr>
              <w:t xml:space="preserve">капсулы;</w:t>
            </w:r>
          </w:p>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цинакальцет</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этелкальцетид</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J</w:t>
            </w:r>
          </w:p>
        </w:tc>
        <w:tc>
          <w:tcPr>
            <w:tcW w:w="2891" w:type="dxa"/>
            <w:vAlign w:val="center"/>
          </w:tcPr>
          <w:p>
            <w:pPr>
              <w:pStyle w:val="0"/>
            </w:pPr>
            <w:r>
              <w:rPr>
                <w:sz w:val="20"/>
              </w:rPr>
              <w:t xml:space="preserve">противомикробные препараты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J01</w:t>
            </w:r>
          </w:p>
        </w:tc>
        <w:tc>
          <w:tcPr>
            <w:tcW w:w="2891" w:type="dxa"/>
            <w:vAlign w:val="center"/>
          </w:tcPr>
          <w:p>
            <w:pPr>
              <w:pStyle w:val="0"/>
            </w:pPr>
            <w:r>
              <w:rPr>
                <w:sz w:val="20"/>
              </w:rPr>
              <w:t xml:space="preserve">антибактериальные препараты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J01A</w:t>
            </w:r>
          </w:p>
        </w:tc>
        <w:tc>
          <w:tcPr>
            <w:tcW w:w="2891" w:type="dxa"/>
            <w:vAlign w:val="center"/>
          </w:tcPr>
          <w:p>
            <w:pPr>
              <w:pStyle w:val="0"/>
            </w:pPr>
            <w:r>
              <w:rPr>
                <w:sz w:val="20"/>
              </w:rPr>
              <w:t xml:space="preserve">тетрациклины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J01AA</w:t>
            </w:r>
          </w:p>
        </w:tc>
        <w:tc>
          <w:tcPr>
            <w:tcW w:w="2891" w:type="dxa"/>
            <w:vAlign w:val="center"/>
            <w:vMerge w:val="restart"/>
          </w:tcPr>
          <w:p>
            <w:pPr>
              <w:pStyle w:val="0"/>
            </w:pPr>
            <w:r>
              <w:rPr>
                <w:sz w:val="20"/>
              </w:rPr>
              <w:t xml:space="preserve">тетрациклины</w:t>
            </w:r>
          </w:p>
        </w:tc>
        <w:tc>
          <w:tcPr>
            <w:tcW w:w="2665" w:type="dxa"/>
            <w:vAlign w:val="center"/>
          </w:tcPr>
          <w:p>
            <w:pPr>
              <w:pStyle w:val="0"/>
            </w:pPr>
            <w:r>
              <w:rPr>
                <w:sz w:val="20"/>
              </w:rPr>
              <w:t xml:space="preserve">доксициклин</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инфузий;</w:t>
            </w:r>
          </w:p>
          <w:p>
            <w:pPr>
              <w:pStyle w:val="0"/>
            </w:pPr>
            <w:r>
              <w:rPr>
                <w:sz w:val="20"/>
              </w:rPr>
              <w:t xml:space="preserve">таблетки;</w:t>
            </w:r>
          </w:p>
          <w:p>
            <w:pPr>
              <w:pStyle w:val="0"/>
            </w:pPr>
            <w:r>
              <w:rPr>
                <w:sz w:val="20"/>
              </w:rPr>
              <w:t xml:space="preserve">таблетки диспергируемые</w:t>
            </w:r>
          </w:p>
        </w:tc>
      </w:tr>
      <w:tr>
        <w:tc>
          <w:tcPr>
            <w:vMerge w:val="continue"/>
          </w:tcPr>
          <w:p/>
        </w:tc>
        <w:tc>
          <w:tcPr>
            <w:vMerge w:val="continue"/>
          </w:tcPr>
          <w:p/>
        </w:tc>
        <w:tc>
          <w:tcPr>
            <w:tcW w:w="2665" w:type="dxa"/>
            <w:vAlign w:val="center"/>
          </w:tcPr>
          <w:p>
            <w:pPr>
              <w:pStyle w:val="0"/>
            </w:pPr>
            <w:r>
              <w:rPr>
                <w:sz w:val="20"/>
              </w:rPr>
              <w:t xml:space="preserve">тигециклин</w:t>
            </w:r>
          </w:p>
        </w:tc>
        <w:tc>
          <w:tcPr>
            <w:tcW w:w="2599" w:type="dxa"/>
            <w:vAlign w:val="center"/>
          </w:tcPr>
          <w:p>
            <w:pPr>
              <w:pStyle w:val="0"/>
            </w:pPr>
            <w:r>
              <w:rPr>
                <w:sz w:val="20"/>
              </w:rPr>
              <w:t xml:space="preserve">лиофилизат для приготовления раствора для инфузий</w:t>
            </w:r>
          </w:p>
        </w:tc>
      </w:tr>
      <w:tr>
        <w:tc>
          <w:tcPr>
            <w:tcW w:w="904" w:type="dxa"/>
            <w:vAlign w:val="center"/>
          </w:tcPr>
          <w:p>
            <w:pPr>
              <w:pStyle w:val="0"/>
            </w:pPr>
            <w:r>
              <w:rPr>
                <w:sz w:val="20"/>
              </w:rPr>
              <w:t xml:space="preserve">J01B</w:t>
            </w:r>
          </w:p>
        </w:tc>
        <w:tc>
          <w:tcPr>
            <w:tcW w:w="2891" w:type="dxa"/>
            <w:vAlign w:val="center"/>
          </w:tcPr>
          <w:p>
            <w:pPr>
              <w:pStyle w:val="0"/>
            </w:pPr>
            <w:r>
              <w:rPr>
                <w:sz w:val="20"/>
              </w:rPr>
              <w:t xml:space="preserve">амфениколы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J01BA</w:t>
            </w:r>
          </w:p>
        </w:tc>
        <w:tc>
          <w:tcPr>
            <w:tcW w:w="2891" w:type="dxa"/>
            <w:vAlign w:val="center"/>
          </w:tcPr>
          <w:p>
            <w:pPr>
              <w:pStyle w:val="0"/>
            </w:pPr>
            <w:r>
              <w:rPr>
                <w:sz w:val="20"/>
              </w:rPr>
              <w:t xml:space="preserve">амфениколы</w:t>
            </w:r>
          </w:p>
        </w:tc>
        <w:tc>
          <w:tcPr>
            <w:tcW w:w="2665" w:type="dxa"/>
            <w:vAlign w:val="center"/>
          </w:tcPr>
          <w:p>
            <w:pPr>
              <w:pStyle w:val="0"/>
            </w:pPr>
            <w:r>
              <w:rPr>
                <w:sz w:val="20"/>
              </w:rPr>
              <w:t xml:space="preserve">хлорамфеникол</w:t>
            </w:r>
          </w:p>
        </w:tc>
        <w:tc>
          <w:tcPr>
            <w:tcW w:w="2599" w:type="dxa"/>
            <w:vAlign w:val="center"/>
          </w:tcPr>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J01C</w:t>
            </w:r>
          </w:p>
        </w:tc>
        <w:tc>
          <w:tcPr>
            <w:tcW w:w="2891" w:type="dxa"/>
            <w:vAlign w:val="center"/>
          </w:tcPr>
          <w:p>
            <w:pPr>
              <w:pStyle w:val="0"/>
            </w:pPr>
            <w:r>
              <w:rPr>
                <w:sz w:val="20"/>
              </w:rPr>
              <w:t xml:space="preserve">бета-лактамные антибактериальные препараты: пенициллины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J01CA</w:t>
            </w:r>
          </w:p>
        </w:tc>
        <w:tc>
          <w:tcPr>
            <w:tcW w:w="2891" w:type="dxa"/>
            <w:vAlign w:val="center"/>
            <w:vMerge w:val="restart"/>
          </w:tcPr>
          <w:p>
            <w:pPr>
              <w:pStyle w:val="0"/>
            </w:pPr>
            <w:r>
              <w:rPr>
                <w:sz w:val="20"/>
              </w:rPr>
              <w:t xml:space="preserve">пенициллины широкого спектра действия</w:t>
            </w:r>
          </w:p>
        </w:tc>
        <w:tc>
          <w:tcPr>
            <w:tcW w:w="2665" w:type="dxa"/>
            <w:vAlign w:val="center"/>
          </w:tcPr>
          <w:p>
            <w:pPr>
              <w:pStyle w:val="0"/>
            </w:pPr>
            <w:r>
              <w:rPr>
                <w:sz w:val="20"/>
              </w:rPr>
              <w:t xml:space="preserve">амоксициллин</w:t>
            </w:r>
          </w:p>
        </w:tc>
        <w:tc>
          <w:tcPr>
            <w:tcW w:w="2599" w:type="dxa"/>
            <w:vAlign w:val="center"/>
          </w:tcPr>
          <w:p>
            <w:pPr>
              <w:pStyle w:val="0"/>
            </w:pPr>
            <w:r>
              <w:rPr>
                <w:sz w:val="20"/>
              </w:rPr>
              <w:t xml:space="preserve">гранулы для приготовления суспензии для приема внутрь;</w:t>
            </w:r>
          </w:p>
          <w:p>
            <w:pPr>
              <w:pStyle w:val="0"/>
            </w:pPr>
            <w:r>
              <w:rPr>
                <w:sz w:val="20"/>
              </w:rPr>
              <w:t xml:space="preserve">капсулы;</w:t>
            </w:r>
          </w:p>
          <w:p>
            <w:pPr>
              <w:pStyle w:val="0"/>
            </w:pPr>
            <w:r>
              <w:rPr>
                <w:sz w:val="20"/>
              </w:rPr>
              <w:t xml:space="preserve">порошок для приготовления суспензии для приема внутрь;</w:t>
            </w:r>
          </w:p>
          <w:p>
            <w:pPr>
              <w:pStyle w:val="0"/>
            </w:pPr>
            <w:r>
              <w:rPr>
                <w:sz w:val="20"/>
              </w:rPr>
              <w:t xml:space="preserve">таблетки;</w:t>
            </w:r>
          </w:p>
          <w:p>
            <w:pPr>
              <w:pStyle w:val="0"/>
            </w:pPr>
            <w:r>
              <w:rPr>
                <w:sz w:val="20"/>
              </w:rPr>
              <w:t xml:space="preserve">таблетки диспергируемые;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ампициллин</w:t>
            </w:r>
          </w:p>
        </w:tc>
        <w:tc>
          <w:tcPr>
            <w:tcW w:w="2599" w:type="dxa"/>
            <w:vAlign w:val="center"/>
          </w:tcPr>
          <w:p>
            <w:pPr>
              <w:pStyle w:val="0"/>
            </w:pPr>
            <w:r>
              <w:rPr>
                <w:sz w:val="20"/>
              </w:rPr>
              <w:t xml:space="preserve">порошок для приготовления раствора</w:t>
            </w:r>
          </w:p>
          <w:p>
            <w:pPr>
              <w:pStyle w:val="0"/>
            </w:pPr>
            <w:r>
              <w:rPr>
                <w:sz w:val="20"/>
              </w:rPr>
              <w:t xml:space="preserve">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порошок для приготовления суспензии для приема внутрь;</w:t>
            </w:r>
          </w:p>
          <w:p>
            <w:pPr>
              <w:pStyle w:val="0"/>
            </w:pPr>
            <w:r>
              <w:rPr>
                <w:sz w:val="20"/>
              </w:rPr>
              <w:t xml:space="preserve">таблетки</w:t>
            </w:r>
          </w:p>
        </w:tc>
      </w:tr>
      <w:tr>
        <w:tc>
          <w:tcPr>
            <w:tcW w:w="904" w:type="dxa"/>
            <w:vAlign w:val="center"/>
            <w:vMerge w:val="restart"/>
          </w:tcPr>
          <w:p>
            <w:pPr>
              <w:pStyle w:val="0"/>
            </w:pPr>
            <w:r>
              <w:rPr>
                <w:sz w:val="20"/>
              </w:rPr>
              <w:t xml:space="preserve">J01CE</w:t>
            </w:r>
          </w:p>
        </w:tc>
        <w:tc>
          <w:tcPr>
            <w:tcW w:w="2891" w:type="dxa"/>
            <w:vAlign w:val="center"/>
            <w:vMerge w:val="restart"/>
          </w:tcPr>
          <w:p>
            <w:pPr>
              <w:pStyle w:val="0"/>
            </w:pPr>
            <w:r>
              <w:rPr>
                <w:sz w:val="20"/>
              </w:rPr>
              <w:t xml:space="preserve">пенициллины, чувствительные к бета-лактамазам</w:t>
            </w:r>
          </w:p>
        </w:tc>
        <w:tc>
          <w:tcPr>
            <w:tcW w:w="2665" w:type="dxa"/>
            <w:vAlign w:val="center"/>
          </w:tcPr>
          <w:p>
            <w:pPr>
              <w:pStyle w:val="0"/>
            </w:pPr>
            <w:r>
              <w:rPr>
                <w:sz w:val="20"/>
              </w:rPr>
              <w:t xml:space="preserve">бензатина бензилпенициллин</w:t>
            </w:r>
          </w:p>
        </w:tc>
        <w:tc>
          <w:tcPr>
            <w:tcW w:w="2599" w:type="dxa"/>
            <w:vAlign w:val="center"/>
          </w:tcPr>
          <w:p>
            <w:pPr>
              <w:pStyle w:val="0"/>
            </w:pPr>
            <w:r>
              <w:rPr>
                <w:sz w:val="20"/>
              </w:rPr>
              <w:t xml:space="preserve">порошок для приготовления суспензии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бензилпенициллин</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и подкожного введения;</w:t>
            </w:r>
          </w:p>
          <w:p>
            <w:pPr>
              <w:pStyle w:val="0"/>
            </w:pPr>
            <w:r>
              <w:rPr>
                <w:sz w:val="20"/>
              </w:rPr>
              <w:t xml:space="preserve">порошок для приготовления раствора для инъекций;</w:t>
            </w:r>
          </w:p>
          <w:p>
            <w:pPr>
              <w:pStyle w:val="0"/>
            </w:pPr>
            <w:r>
              <w:rPr>
                <w:sz w:val="20"/>
              </w:rPr>
              <w:t xml:space="preserve">порошок для приготовления раствора для инъекций и местного применения;</w:t>
            </w:r>
          </w:p>
          <w:p>
            <w:pPr>
              <w:pStyle w:val="0"/>
            </w:pPr>
            <w:r>
              <w:rPr>
                <w:sz w:val="20"/>
              </w:rPr>
              <w:t xml:space="preserve">порошок для приготовления суспензии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феноксиметилпенициллин</w:t>
            </w:r>
          </w:p>
        </w:tc>
        <w:tc>
          <w:tcPr>
            <w:tcW w:w="2599" w:type="dxa"/>
            <w:vAlign w:val="center"/>
          </w:tcPr>
          <w:p>
            <w:pPr>
              <w:pStyle w:val="0"/>
            </w:pPr>
            <w:r>
              <w:rPr>
                <w:sz w:val="20"/>
              </w:rPr>
              <w:t xml:space="preserve">порошок для приготовления суспензии для приема внутрь;</w:t>
            </w:r>
          </w:p>
          <w:p>
            <w:pPr>
              <w:pStyle w:val="0"/>
            </w:pPr>
            <w:r>
              <w:rPr>
                <w:sz w:val="20"/>
              </w:rPr>
              <w:t xml:space="preserve">таблетки</w:t>
            </w:r>
          </w:p>
        </w:tc>
      </w:tr>
      <w:tr>
        <w:tc>
          <w:tcPr>
            <w:tcW w:w="904" w:type="dxa"/>
            <w:vAlign w:val="center"/>
          </w:tcPr>
          <w:p>
            <w:pPr>
              <w:pStyle w:val="0"/>
            </w:pPr>
            <w:r>
              <w:rPr>
                <w:sz w:val="20"/>
              </w:rPr>
              <w:t xml:space="preserve">J01CF</w:t>
            </w:r>
          </w:p>
        </w:tc>
        <w:tc>
          <w:tcPr>
            <w:tcW w:w="2891" w:type="dxa"/>
            <w:vAlign w:val="center"/>
          </w:tcPr>
          <w:p>
            <w:pPr>
              <w:pStyle w:val="0"/>
            </w:pPr>
            <w:r>
              <w:rPr>
                <w:sz w:val="20"/>
              </w:rPr>
              <w:t xml:space="preserve">пенициллины, устойчивые к бета-лактамазам</w:t>
            </w:r>
          </w:p>
        </w:tc>
        <w:tc>
          <w:tcPr>
            <w:tcW w:w="2665" w:type="dxa"/>
            <w:vAlign w:val="center"/>
          </w:tcPr>
          <w:p>
            <w:pPr>
              <w:pStyle w:val="0"/>
            </w:pPr>
            <w:r>
              <w:rPr>
                <w:sz w:val="20"/>
              </w:rPr>
              <w:t xml:space="preserve">оксациллин</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таблетки</w:t>
            </w:r>
          </w:p>
        </w:tc>
      </w:tr>
      <w:tr>
        <w:tc>
          <w:tcPr>
            <w:tcW w:w="904" w:type="dxa"/>
            <w:vAlign w:val="center"/>
          </w:tcPr>
          <w:p>
            <w:pPr>
              <w:pStyle w:val="0"/>
            </w:pPr>
            <w:r>
              <w:rPr>
                <w:sz w:val="20"/>
              </w:rPr>
              <w:t xml:space="preserve">J01CR</w:t>
            </w:r>
          </w:p>
        </w:tc>
        <w:tc>
          <w:tcPr>
            <w:tcW w:w="2891" w:type="dxa"/>
            <w:vAlign w:val="center"/>
          </w:tcPr>
          <w:p>
            <w:pPr>
              <w:pStyle w:val="0"/>
            </w:pPr>
            <w:r>
              <w:rPr>
                <w:sz w:val="20"/>
              </w:rPr>
              <w:t xml:space="preserve">комбинации пенициллинов, включая комбинации с ингибиторами бета-лактамаз</w:t>
            </w:r>
          </w:p>
        </w:tc>
        <w:tc>
          <w:tcPr>
            <w:tcW w:w="2665" w:type="dxa"/>
            <w:vAlign w:val="center"/>
          </w:tcPr>
          <w:p>
            <w:pPr>
              <w:pStyle w:val="0"/>
            </w:pPr>
            <w:r>
              <w:rPr>
                <w:sz w:val="20"/>
              </w:rPr>
              <w:t xml:space="preserve">амоксициллин + клавулановая кислота</w:t>
            </w:r>
          </w:p>
        </w:tc>
        <w:tc>
          <w:tcPr>
            <w:tcW w:w="2599" w:type="dxa"/>
            <w:vAlign w:val="center"/>
          </w:tcPr>
          <w:p>
            <w:pPr>
              <w:pStyle w:val="0"/>
            </w:pPr>
            <w:r>
              <w:rPr>
                <w:sz w:val="20"/>
              </w:rPr>
              <w:t xml:space="preserve">порошок для приготовления раствора для внутривенного введения;</w:t>
            </w:r>
          </w:p>
          <w:p>
            <w:pPr>
              <w:pStyle w:val="0"/>
            </w:pPr>
            <w:r>
              <w:rPr>
                <w:sz w:val="20"/>
              </w:rPr>
              <w:t xml:space="preserve">порошок для приготовления суспензии для приема внутрь;</w:t>
            </w:r>
          </w:p>
          <w:p>
            <w:pPr>
              <w:pStyle w:val="0"/>
            </w:pPr>
            <w:r>
              <w:rPr>
                <w:sz w:val="20"/>
              </w:rPr>
              <w:t xml:space="preserve">таблетки диспергируемые;</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r>
          </w:p>
        </w:tc>
        <w:tc>
          <w:tcPr>
            <w:tcW w:w="2891" w:type="dxa"/>
            <w:vAlign w:val="center"/>
          </w:tcPr>
          <w:p>
            <w:pPr>
              <w:pStyle w:val="0"/>
            </w:pPr>
            <w:r>
              <w:rPr>
                <w:sz w:val="20"/>
              </w:rPr>
            </w:r>
          </w:p>
        </w:tc>
        <w:tc>
          <w:tcPr>
            <w:tcW w:w="2665" w:type="dxa"/>
            <w:vAlign w:val="center"/>
          </w:tcPr>
          <w:p>
            <w:pPr>
              <w:pStyle w:val="0"/>
            </w:pPr>
            <w:r>
              <w:rPr>
                <w:sz w:val="20"/>
              </w:rPr>
              <w:t xml:space="preserve">ампициллин + сульбактам</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tc>
      </w:tr>
      <w:tr>
        <w:tc>
          <w:tcPr>
            <w:tcW w:w="904" w:type="dxa"/>
            <w:vAlign w:val="center"/>
          </w:tcPr>
          <w:p>
            <w:pPr>
              <w:pStyle w:val="0"/>
            </w:pPr>
            <w:r>
              <w:rPr>
                <w:sz w:val="20"/>
              </w:rPr>
              <w:t xml:space="preserve">J01D</w:t>
            </w:r>
          </w:p>
        </w:tc>
        <w:tc>
          <w:tcPr>
            <w:tcW w:w="2891" w:type="dxa"/>
            <w:vAlign w:val="center"/>
          </w:tcPr>
          <w:p>
            <w:pPr>
              <w:pStyle w:val="0"/>
            </w:pPr>
            <w:r>
              <w:rPr>
                <w:sz w:val="20"/>
              </w:rPr>
              <w:t xml:space="preserve">другие бета-лактамные антибактериальные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J01DB</w:t>
            </w:r>
          </w:p>
        </w:tc>
        <w:tc>
          <w:tcPr>
            <w:tcW w:w="2891" w:type="dxa"/>
            <w:vAlign w:val="center"/>
            <w:vMerge w:val="restart"/>
          </w:tcPr>
          <w:p>
            <w:pPr>
              <w:pStyle w:val="0"/>
            </w:pPr>
            <w:r>
              <w:rPr>
                <w:sz w:val="20"/>
              </w:rPr>
              <w:t xml:space="preserve">цефалоспорины 1-го поколения</w:t>
            </w:r>
          </w:p>
        </w:tc>
        <w:tc>
          <w:tcPr>
            <w:tcW w:w="2665" w:type="dxa"/>
            <w:vAlign w:val="center"/>
          </w:tcPr>
          <w:p>
            <w:pPr>
              <w:pStyle w:val="0"/>
            </w:pPr>
            <w:r>
              <w:rPr>
                <w:sz w:val="20"/>
              </w:rPr>
              <w:t xml:space="preserve">цефазолин</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порошок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цефалексин</w:t>
            </w:r>
          </w:p>
        </w:tc>
        <w:tc>
          <w:tcPr>
            <w:tcW w:w="2599" w:type="dxa"/>
            <w:vAlign w:val="center"/>
          </w:tcPr>
          <w:p>
            <w:pPr>
              <w:pStyle w:val="0"/>
            </w:pPr>
            <w:r>
              <w:rPr>
                <w:sz w:val="20"/>
              </w:rPr>
              <w:t xml:space="preserve">гранулы для приготовления суспензии для приема внутрь;</w:t>
            </w:r>
          </w:p>
          <w:p>
            <w:pPr>
              <w:pStyle w:val="0"/>
            </w:pPr>
            <w:r>
              <w:rPr>
                <w:sz w:val="20"/>
              </w:rPr>
              <w:t xml:space="preserve">капсулы;</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J01DC</w:t>
            </w:r>
          </w:p>
        </w:tc>
        <w:tc>
          <w:tcPr>
            <w:tcW w:w="2891" w:type="dxa"/>
            <w:vAlign w:val="center"/>
          </w:tcPr>
          <w:p>
            <w:pPr>
              <w:pStyle w:val="0"/>
            </w:pPr>
            <w:r>
              <w:rPr>
                <w:sz w:val="20"/>
              </w:rPr>
              <w:t xml:space="preserve">цефалоспорины 2-го поколения</w:t>
            </w:r>
          </w:p>
        </w:tc>
        <w:tc>
          <w:tcPr>
            <w:tcW w:w="2665" w:type="dxa"/>
            <w:vAlign w:val="center"/>
          </w:tcPr>
          <w:p>
            <w:pPr>
              <w:pStyle w:val="0"/>
            </w:pPr>
            <w:r>
              <w:rPr>
                <w:sz w:val="20"/>
              </w:rPr>
              <w:t xml:space="preserve">цефуроксим</w:t>
            </w:r>
          </w:p>
        </w:tc>
        <w:tc>
          <w:tcPr>
            <w:tcW w:w="2599" w:type="dxa"/>
            <w:vAlign w:val="center"/>
          </w:tcPr>
          <w:p>
            <w:pPr>
              <w:pStyle w:val="0"/>
            </w:pPr>
            <w:r>
              <w:rPr>
                <w:sz w:val="20"/>
              </w:rPr>
              <w:t xml:space="preserve">гранулы для приготовления суспензии для приема внутрь;</w:t>
            </w:r>
          </w:p>
          <w:p>
            <w:pPr>
              <w:pStyle w:val="0"/>
            </w:pPr>
            <w:r>
              <w:rPr>
                <w:sz w:val="20"/>
              </w:rPr>
              <w:t xml:space="preserve">порошок для приготовления раствора для внутривенного введения;</w:t>
            </w:r>
          </w:p>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порошок для приготовления раствора для инфузий;</w:t>
            </w:r>
          </w:p>
          <w:p>
            <w:pPr>
              <w:pStyle w:val="0"/>
            </w:pPr>
            <w:r>
              <w:rPr>
                <w:sz w:val="20"/>
              </w:rPr>
              <w:t xml:space="preserve">порошок для приготовления раствора для инъекций;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J01DD</w:t>
            </w:r>
          </w:p>
        </w:tc>
        <w:tc>
          <w:tcPr>
            <w:tcW w:w="2891" w:type="dxa"/>
            <w:vAlign w:val="center"/>
            <w:vMerge w:val="restart"/>
          </w:tcPr>
          <w:p>
            <w:pPr>
              <w:pStyle w:val="0"/>
            </w:pPr>
            <w:r>
              <w:rPr>
                <w:sz w:val="20"/>
              </w:rPr>
              <w:t xml:space="preserve">цефалоспорины 3-го поколения</w:t>
            </w:r>
          </w:p>
        </w:tc>
        <w:tc>
          <w:tcPr>
            <w:tcW w:w="2665" w:type="dxa"/>
            <w:vAlign w:val="center"/>
          </w:tcPr>
          <w:p>
            <w:pPr>
              <w:pStyle w:val="0"/>
            </w:pPr>
            <w:r>
              <w:rPr>
                <w:sz w:val="20"/>
              </w:rPr>
              <w:t xml:space="preserve">цефотаксим</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порошок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цефтазидим</w:t>
            </w:r>
          </w:p>
        </w:tc>
        <w:tc>
          <w:tcPr>
            <w:tcW w:w="2599" w:type="dxa"/>
            <w:vAlign w:val="center"/>
          </w:tcPr>
          <w:p>
            <w:pPr>
              <w:pStyle w:val="0"/>
            </w:pPr>
            <w:r>
              <w:rPr>
                <w:sz w:val="20"/>
              </w:rPr>
              <w:t xml:space="preserve">порошок для приготовления раствора для внутривенного введения;</w:t>
            </w:r>
          </w:p>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инфузий;</w:t>
            </w:r>
          </w:p>
          <w:p>
            <w:pPr>
              <w:pStyle w:val="0"/>
            </w:pPr>
            <w:r>
              <w:rPr>
                <w:sz w:val="20"/>
              </w:rPr>
              <w:t xml:space="preserve">порошок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цефтриаксон</w:t>
            </w:r>
          </w:p>
        </w:tc>
        <w:tc>
          <w:tcPr>
            <w:tcW w:w="2599" w:type="dxa"/>
            <w:vAlign w:val="center"/>
          </w:tcPr>
          <w:p>
            <w:pPr>
              <w:pStyle w:val="0"/>
            </w:pPr>
            <w:r>
              <w:rPr>
                <w:sz w:val="20"/>
              </w:rPr>
              <w:t xml:space="preserve">порошок для приготовления раствора для внутривенного введения;</w:t>
            </w:r>
          </w:p>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порошок для приготовления раствора для инфузий;</w:t>
            </w:r>
          </w:p>
          <w:p>
            <w:pPr>
              <w:pStyle w:val="0"/>
            </w:pPr>
            <w:r>
              <w:rPr>
                <w:sz w:val="20"/>
              </w:rPr>
              <w:t xml:space="preserve">порошок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цефоперазон + сульбактам</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tc>
      </w:tr>
      <w:tr>
        <w:tc>
          <w:tcPr>
            <w:tcW w:w="904" w:type="dxa"/>
            <w:vAlign w:val="center"/>
          </w:tcPr>
          <w:p>
            <w:pPr>
              <w:pStyle w:val="0"/>
            </w:pPr>
            <w:r>
              <w:rPr>
                <w:sz w:val="20"/>
              </w:rPr>
              <w:t xml:space="preserve">J01DE</w:t>
            </w:r>
          </w:p>
        </w:tc>
        <w:tc>
          <w:tcPr>
            <w:tcW w:w="2891" w:type="dxa"/>
            <w:vAlign w:val="center"/>
          </w:tcPr>
          <w:p>
            <w:pPr>
              <w:pStyle w:val="0"/>
            </w:pPr>
            <w:r>
              <w:rPr>
                <w:sz w:val="20"/>
              </w:rPr>
              <w:t xml:space="preserve">цефалоспорины 4-го поколения</w:t>
            </w:r>
          </w:p>
        </w:tc>
        <w:tc>
          <w:tcPr>
            <w:tcW w:w="2665" w:type="dxa"/>
            <w:vAlign w:val="center"/>
          </w:tcPr>
          <w:p>
            <w:pPr>
              <w:pStyle w:val="0"/>
            </w:pPr>
            <w:r>
              <w:rPr>
                <w:sz w:val="20"/>
              </w:rPr>
              <w:t xml:space="preserve">цефепим</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tc>
      </w:tr>
      <w:tr>
        <w:tc>
          <w:tcPr>
            <w:tcW w:w="904" w:type="dxa"/>
            <w:vAlign w:val="center"/>
            <w:vMerge w:val="restart"/>
          </w:tcPr>
          <w:p>
            <w:pPr>
              <w:pStyle w:val="0"/>
            </w:pPr>
            <w:r>
              <w:rPr>
                <w:sz w:val="20"/>
              </w:rPr>
              <w:t xml:space="preserve">J01DH</w:t>
            </w:r>
          </w:p>
        </w:tc>
        <w:tc>
          <w:tcPr>
            <w:tcW w:w="2891" w:type="dxa"/>
            <w:vAlign w:val="center"/>
            <w:vMerge w:val="restart"/>
          </w:tcPr>
          <w:p>
            <w:pPr>
              <w:pStyle w:val="0"/>
            </w:pPr>
            <w:r>
              <w:rPr>
                <w:sz w:val="20"/>
              </w:rPr>
              <w:t xml:space="preserve">карбапенемы</w:t>
            </w:r>
          </w:p>
        </w:tc>
        <w:tc>
          <w:tcPr>
            <w:tcW w:w="2665" w:type="dxa"/>
            <w:vAlign w:val="center"/>
          </w:tcPr>
          <w:p>
            <w:pPr>
              <w:pStyle w:val="0"/>
            </w:pPr>
            <w:r>
              <w:rPr>
                <w:sz w:val="20"/>
              </w:rPr>
              <w:t xml:space="preserve">имипенем + циластатин</w:t>
            </w:r>
          </w:p>
        </w:tc>
        <w:tc>
          <w:tcPr>
            <w:tcW w:w="2599" w:type="dxa"/>
            <w:vAlign w:val="center"/>
          </w:tcPr>
          <w:p>
            <w:pPr>
              <w:pStyle w:val="0"/>
            </w:pPr>
            <w:r>
              <w:rPr>
                <w:sz w:val="20"/>
              </w:rPr>
              <w:t xml:space="preserve">порошок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меропенем</w:t>
            </w:r>
          </w:p>
        </w:tc>
        <w:tc>
          <w:tcPr>
            <w:tcW w:w="2599" w:type="dxa"/>
            <w:vAlign w:val="center"/>
          </w:tcPr>
          <w:p>
            <w:pPr>
              <w:pStyle w:val="0"/>
            </w:pPr>
            <w:r>
              <w:rPr>
                <w:sz w:val="20"/>
              </w:rPr>
              <w:t xml:space="preserve">порошок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эртапенем</w:t>
            </w:r>
          </w:p>
        </w:tc>
        <w:tc>
          <w:tcPr>
            <w:tcW w:w="2599" w:type="dxa"/>
            <w:vAlign w:val="center"/>
          </w:tcPr>
          <w:p>
            <w:pPr>
              <w:pStyle w:val="0"/>
            </w:pPr>
            <w:r>
              <w:rPr>
                <w:sz w:val="20"/>
              </w:rPr>
              <w:t xml:space="preserve">лиофилизат для приготовления раствора для инъекций;</w:t>
            </w:r>
          </w:p>
          <w:p>
            <w:pPr>
              <w:pStyle w:val="0"/>
            </w:pPr>
            <w:r>
              <w:rPr>
                <w:sz w:val="20"/>
              </w:rPr>
              <w:t xml:space="preserve">лиофилизат для приготовления раствора для внутривенного и внутримышечного введения</w:t>
            </w:r>
          </w:p>
        </w:tc>
      </w:tr>
      <w:tr>
        <w:tc>
          <w:tcPr>
            <w:tcW w:w="904" w:type="dxa"/>
            <w:vAlign w:val="center"/>
            <w:vMerge w:val="restart"/>
          </w:tcPr>
          <w:p>
            <w:pPr>
              <w:pStyle w:val="0"/>
            </w:pPr>
            <w:r>
              <w:rPr>
                <w:sz w:val="20"/>
              </w:rPr>
              <w:t xml:space="preserve">J01DI</w:t>
            </w:r>
          </w:p>
        </w:tc>
        <w:tc>
          <w:tcPr>
            <w:tcW w:w="2891" w:type="dxa"/>
            <w:vAlign w:val="center"/>
            <w:vMerge w:val="restart"/>
          </w:tcPr>
          <w:p>
            <w:pPr>
              <w:pStyle w:val="0"/>
            </w:pPr>
            <w:r>
              <w:rPr>
                <w:sz w:val="20"/>
              </w:rPr>
              <w:t xml:space="preserve">другие цефалоспорины и пенемы</w:t>
            </w:r>
          </w:p>
        </w:tc>
        <w:tc>
          <w:tcPr>
            <w:tcW w:w="2665" w:type="dxa"/>
            <w:vAlign w:val="center"/>
          </w:tcPr>
          <w:p>
            <w:pPr>
              <w:pStyle w:val="0"/>
            </w:pPr>
            <w:r>
              <w:rPr>
                <w:sz w:val="20"/>
              </w:rPr>
              <w:t xml:space="preserve">цефтазидим + [авибактам]</w:t>
            </w:r>
          </w:p>
        </w:tc>
        <w:tc>
          <w:tcPr>
            <w:tcW w:w="2599" w:type="dxa"/>
            <w:vAlign w:val="center"/>
          </w:tcPr>
          <w:p>
            <w:pPr>
              <w:pStyle w:val="0"/>
            </w:pPr>
            <w:r>
              <w:rPr>
                <w:sz w:val="20"/>
              </w:rPr>
              <w:t xml:space="preserve">порошок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цефтаролина фосамил</w:t>
            </w:r>
          </w:p>
        </w:tc>
        <w:tc>
          <w:tcPr>
            <w:tcW w:w="2599" w:type="dxa"/>
            <w:vAlign w:val="center"/>
          </w:tcPr>
          <w:p>
            <w:pPr>
              <w:pStyle w:val="0"/>
            </w:pPr>
            <w:r>
              <w:rPr>
                <w:sz w:val="20"/>
              </w:rPr>
              <w:t xml:space="preserve">порошок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цефтолозан + [тазобактам]</w:t>
            </w:r>
          </w:p>
        </w:tc>
        <w:tc>
          <w:tcPr>
            <w:tcW w:w="2599" w:type="dxa"/>
            <w:vAlign w:val="center"/>
          </w:tcPr>
          <w:p>
            <w:pPr>
              <w:pStyle w:val="0"/>
            </w:pPr>
            <w:r>
              <w:rPr>
                <w:sz w:val="20"/>
              </w:rPr>
              <w:t xml:space="preserve">порошок для приготовления концентрата для приготовления раствора для инфузий</w:t>
            </w:r>
          </w:p>
        </w:tc>
      </w:tr>
      <w:tr>
        <w:tc>
          <w:tcPr>
            <w:tcW w:w="904" w:type="dxa"/>
            <w:vAlign w:val="center"/>
          </w:tcPr>
          <w:p>
            <w:pPr>
              <w:pStyle w:val="0"/>
            </w:pPr>
            <w:r>
              <w:rPr>
                <w:sz w:val="20"/>
              </w:rPr>
              <w:t xml:space="preserve">J01E</w:t>
            </w:r>
          </w:p>
        </w:tc>
        <w:tc>
          <w:tcPr>
            <w:tcW w:w="2891" w:type="dxa"/>
            <w:vAlign w:val="center"/>
          </w:tcPr>
          <w:p>
            <w:pPr>
              <w:pStyle w:val="0"/>
            </w:pPr>
            <w:r>
              <w:rPr>
                <w:sz w:val="20"/>
              </w:rPr>
              <w:t xml:space="preserve">сульфаниламиды и триметоприм</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J01EE</w:t>
            </w:r>
          </w:p>
        </w:tc>
        <w:tc>
          <w:tcPr>
            <w:tcW w:w="2891" w:type="dxa"/>
            <w:vAlign w:val="center"/>
          </w:tcPr>
          <w:p>
            <w:pPr>
              <w:pStyle w:val="0"/>
            </w:pPr>
            <w:r>
              <w:rPr>
                <w:sz w:val="20"/>
              </w:rPr>
              <w:t xml:space="preserve">комбинированные препараты сульфаниламидов и триметоприма, включая производные</w:t>
            </w:r>
          </w:p>
        </w:tc>
        <w:tc>
          <w:tcPr>
            <w:tcW w:w="2665" w:type="dxa"/>
            <w:vAlign w:val="center"/>
          </w:tcPr>
          <w:p>
            <w:pPr>
              <w:pStyle w:val="0"/>
            </w:pPr>
            <w:r>
              <w:rPr>
                <w:sz w:val="20"/>
              </w:rPr>
              <w:t xml:space="preserve">ко-тримоксазол</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суспензия для приема внутрь;</w:t>
            </w:r>
          </w:p>
          <w:p>
            <w:pPr>
              <w:pStyle w:val="0"/>
            </w:pPr>
            <w:r>
              <w:rPr>
                <w:sz w:val="20"/>
              </w:rPr>
              <w:t xml:space="preserve">таблетки</w:t>
            </w:r>
          </w:p>
        </w:tc>
      </w:tr>
      <w:tr>
        <w:tc>
          <w:tcPr>
            <w:tcW w:w="904" w:type="dxa"/>
            <w:vAlign w:val="center"/>
          </w:tcPr>
          <w:p>
            <w:pPr>
              <w:pStyle w:val="0"/>
            </w:pPr>
            <w:r>
              <w:rPr>
                <w:sz w:val="20"/>
              </w:rPr>
              <w:t xml:space="preserve">J01F</w:t>
            </w:r>
          </w:p>
        </w:tc>
        <w:tc>
          <w:tcPr>
            <w:tcW w:w="2891" w:type="dxa"/>
            <w:vAlign w:val="center"/>
          </w:tcPr>
          <w:p>
            <w:pPr>
              <w:pStyle w:val="0"/>
            </w:pPr>
            <w:r>
              <w:rPr>
                <w:sz w:val="20"/>
              </w:rPr>
              <w:t xml:space="preserve">макролиды, линкозамиды и стрептограмины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J01FA</w:t>
            </w:r>
          </w:p>
        </w:tc>
        <w:tc>
          <w:tcPr>
            <w:tcW w:w="2891" w:type="dxa"/>
            <w:vAlign w:val="center"/>
            <w:vMerge w:val="restart"/>
          </w:tcPr>
          <w:p>
            <w:pPr>
              <w:pStyle w:val="0"/>
            </w:pPr>
            <w:r>
              <w:rPr>
                <w:sz w:val="20"/>
              </w:rPr>
              <w:t xml:space="preserve">макролиды</w:t>
            </w:r>
          </w:p>
        </w:tc>
        <w:tc>
          <w:tcPr>
            <w:tcW w:w="2665" w:type="dxa"/>
            <w:vAlign w:val="center"/>
          </w:tcPr>
          <w:p>
            <w:pPr>
              <w:pStyle w:val="0"/>
            </w:pPr>
            <w:r>
              <w:rPr>
                <w:sz w:val="20"/>
              </w:rPr>
              <w:t xml:space="preserve">азитромицин</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инфузий;</w:t>
            </w:r>
          </w:p>
          <w:p>
            <w:pPr>
              <w:pStyle w:val="0"/>
            </w:pPr>
            <w:r>
              <w:rPr>
                <w:sz w:val="20"/>
              </w:rPr>
              <w:t xml:space="preserve">порошок для приготовления суспензии для приема внутрь;</w:t>
            </w:r>
          </w:p>
          <w:p>
            <w:pPr>
              <w:pStyle w:val="0"/>
            </w:pPr>
            <w:r>
              <w:rPr>
                <w:sz w:val="20"/>
              </w:rPr>
              <w:t xml:space="preserve">порошок для приготовления суспензии для приема внутрь (для детей);</w:t>
            </w:r>
          </w:p>
          <w:p>
            <w:pPr>
              <w:pStyle w:val="0"/>
            </w:pPr>
            <w:r>
              <w:rPr>
                <w:sz w:val="20"/>
              </w:rPr>
              <w:t xml:space="preserve">таблетки диспергируемые;</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джозамицин</w:t>
            </w:r>
          </w:p>
        </w:tc>
        <w:tc>
          <w:tcPr>
            <w:tcW w:w="2599" w:type="dxa"/>
            <w:vAlign w:val="center"/>
          </w:tcPr>
          <w:p>
            <w:pPr>
              <w:pStyle w:val="0"/>
            </w:pPr>
            <w:r>
              <w:rPr>
                <w:sz w:val="20"/>
              </w:rPr>
              <w:t xml:space="preserve">таблетки диспергируемые;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кларитромицин</w:t>
            </w:r>
          </w:p>
        </w:tc>
        <w:tc>
          <w:tcPr>
            <w:tcW w:w="2599" w:type="dxa"/>
            <w:vAlign w:val="center"/>
          </w:tcPr>
          <w:p>
            <w:pPr>
              <w:pStyle w:val="0"/>
            </w:pPr>
            <w:r>
              <w:rPr>
                <w:sz w:val="20"/>
              </w:rPr>
              <w:t xml:space="preserve">гранулы для приготовления суспензии для приема внутрь;</w:t>
            </w:r>
          </w:p>
          <w:p>
            <w:pPr>
              <w:pStyle w:val="0"/>
            </w:pPr>
            <w:r>
              <w:rPr>
                <w:sz w:val="20"/>
              </w:rPr>
              <w:t xml:space="preserve">капсулы;</w:t>
            </w:r>
          </w:p>
          <w:p>
            <w:pPr>
              <w:pStyle w:val="0"/>
            </w:pPr>
            <w:r>
              <w:rPr>
                <w:sz w:val="20"/>
              </w:rPr>
              <w:t xml:space="preserve">лиофилизат для приготовления раствора для инфузий;</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J01FF</w:t>
            </w:r>
          </w:p>
        </w:tc>
        <w:tc>
          <w:tcPr>
            <w:tcW w:w="2891" w:type="dxa"/>
            <w:vAlign w:val="center"/>
          </w:tcPr>
          <w:p>
            <w:pPr>
              <w:pStyle w:val="0"/>
            </w:pPr>
            <w:r>
              <w:rPr>
                <w:sz w:val="20"/>
              </w:rPr>
              <w:t xml:space="preserve">линкозамиды</w:t>
            </w:r>
          </w:p>
        </w:tc>
        <w:tc>
          <w:tcPr>
            <w:tcW w:w="2665" w:type="dxa"/>
            <w:vAlign w:val="center"/>
          </w:tcPr>
          <w:p>
            <w:pPr>
              <w:pStyle w:val="0"/>
            </w:pPr>
            <w:r>
              <w:rPr>
                <w:sz w:val="20"/>
              </w:rPr>
              <w:t xml:space="preserve">клиндамицин</w:t>
            </w:r>
          </w:p>
        </w:tc>
        <w:tc>
          <w:tcPr>
            <w:tcW w:w="2599" w:type="dxa"/>
            <w:vAlign w:val="center"/>
          </w:tcPr>
          <w:p>
            <w:pPr>
              <w:pStyle w:val="0"/>
            </w:pPr>
            <w:r>
              <w:rPr>
                <w:sz w:val="20"/>
              </w:rPr>
              <w:t xml:space="preserve">капсулы;</w:t>
            </w:r>
          </w:p>
          <w:p>
            <w:pPr>
              <w:pStyle w:val="0"/>
            </w:pPr>
            <w:r>
              <w:rPr>
                <w:sz w:val="20"/>
              </w:rPr>
              <w:t xml:space="preserve">раствор для внутривенного и внутримышечного введения</w:t>
            </w:r>
          </w:p>
        </w:tc>
      </w:tr>
      <w:tr>
        <w:tc>
          <w:tcPr>
            <w:tcW w:w="904" w:type="dxa"/>
            <w:vAlign w:val="center"/>
          </w:tcPr>
          <w:p>
            <w:pPr>
              <w:pStyle w:val="0"/>
            </w:pPr>
            <w:r>
              <w:rPr>
                <w:sz w:val="20"/>
              </w:rPr>
              <w:t xml:space="preserve">J01G</w:t>
            </w:r>
          </w:p>
        </w:tc>
        <w:tc>
          <w:tcPr>
            <w:tcW w:w="2891" w:type="dxa"/>
            <w:vAlign w:val="center"/>
          </w:tcPr>
          <w:p>
            <w:pPr>
              <w:pStyle w:val="0"/>
            </w:pPr>
            <w:r>
              <w:rPr>
                <w:sz w:val="20"/>
              </w:rPr>
              <w:t xml:space="preserve">аминогликозиды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J01GA</w:t>
            </w:r>
          </w:p>
        </w:tc>
        <w:tc>
          <w:tcPr>
            <w:tcW w:w="2891" w:type="dxa"/>
            <w:vAlign w:val="center"/>
          </w:tcPr>
          <w:p>
            <w:pPr>
              <w:pStyle w:val="0"/>
            </w:pPr>
            <w:r>
              <w:rPr>
                <w:sz w:val="20"/>
              </w:rPr>
              <w:t xml:space="preserve">стрептомицины</w:t>
            </w:r>
          </w:p>
        </w:tc>
        <w:tc>
          <w:tcPr>
            <w:tcW w:w="2665" w:type="dxa"/>
            <w:vAlign w:val="center"/>
          </w:tcPr>
          <w:p>
            <w:pPr>
              <w:pStyle w:val="0"/>
            </w:pPr>
            <w:r>
              <w:rPr>
                <w:sz w:val="20"/>
              </w:rPr>
              <w:t xml:space="preserve">стрептомицин</w:t>
            </w:r>
          </w:p>
        </w:tc>
        <w:tc>
          <w:tcPr>
            <w:tcW w:w="2599" w:type="dxa"/>
            <w:vAlign w:val="center"/>
          </w:tcPr>
          <w:p>
            <w:pPr>
              <w:pStyle w:val="0"/>
            </w:pPr>
            <w:r>
              <w:rPr>
                <w:sz w:val="20"/>
              </w:rPr>
              <w:t xml:space="preserve">порошок для приготовления раствора для внутримышечного введения</w:t>
            </w:r>
          </w:p>
        </w:tc>
      </w:tr>
      <w:tr>
        <w:tc>
          <w:tcPr>
            <w:tcW w:w="904" w:type="dxa"/>
            <w:vAlign w:val="center"/>
            <w:vMerge w:val="restart"/>
          </w:tcPr>
          <w:p>
            <w:pPr>
              <w:pStyle w:val="0"/>
            </w:pPr>
            <w:r>
              <w:rPr>
                <w:sz w:val="20"/>
              </w:rPr>
              <w:t xml:space="preserve">J01GB</w:t>
            </w:r>
          </w:p>
        </w:tc>
        <w:tc>
          <w:tcPr>
            <w:tcW w:w="2891" w:type="dxa"/>
            <w:vAlign w:val="center"/>
            <w:vMerge w:val="restart"/>
          </w:tcPr>
          <w:p>
            <w:pPr>
              <w:pStyle w:val="0"/>
            </w:pPr>
            <w:r>
              <w:rPr>
                <w:sz w:val="20"/>
              </w:rPr>
              <w:t xml:space="preserve">другие аминогликозиды</w:t>
            </w:r>
          </w:p>
        </w:tc>
        <w:tc>
          <w:tcPr>
            <w:tcW w:w="2665" w:type="dxa"/>
            <w:vAlign w:val="center"/>
          </w:tcPr>
          <w:p>
            <w:pPr>
              <w:pStyle w:val="0"/>
            </w:pPr>
            <w:r>
              <w:rPr>
                <w:sz w:val="20"/>
              </w:rPr>
              <w:t xml:space="preserve">амикацин</w:t>
            </w:r>
          </w:p>
        </w:tc>
        <w:tc>
          <w:tcPr>
            <w:tcW w:w="2599" w:type="dxa"/>
            <w:vAlign w:val="center"/>
          </w:tcPr>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инфузий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гентамицин</w:t>
            </w:r>
          </w:p>
        </w:tc>
        <w:tc>
          <w:tcPr>
            <w:tcW w:w="2599" w:type="dxa"/>
            <w:vAlign w:val="center"/>
          </w:tcPr>
          <w:p>
            <w:pPr>
              <w:pStyle w:val="0"/>
            </w:pPr>
            <w:r>
              <w:rPr>
                <w:sz w:val="20"/>
              </w:rPr>
              <w:t xml:space="preserve">капли глазные;</w:t>
            </w:r>
          </w:p>
          <w:p>
            <w:pPr>
              <w:pStyle w:val="0"/>
            </w:pPr>
            <w:r>
              <w:rPr>
                <w:sz w:val="20"/>
              </w:rPr>
              <w:t xml:space="preserve">порошок для приготовления раствора для внутримышечного введения;</w:t>
            </w:r>
          </w:p>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канамицин</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тобрамицин</w:t>
            </w:r>
          </w:p>
        </w:tc>
        <w:tc>
          <w:tcPr>
            <w:tcW w:w="2599" w:type="dxa"/>
            <w:vAlign w:val="center"/>
          </w:tcPr>
          <w:p>
            <w:pPr>
              <w:pStyle w:val="0"/>
            </w:pPr>
            <w:r>
              <w:rPr>
                <w:sz w:val="20"/>
              </w:rPr>
              <w:t xml:space="preserve">капли глазные;</w:t>
            </w:r>
          </w:p>
          <w:p>
            <w:pPr>
              <w:pStyle w:val="0"/>
            </w:pPr>
            <w:r>
              <w:rPr>
                <w:sz w:val="20"/>
              </w:rPr>
              <w:t xml:space="preserve">капсулы с порошком для ингаляций;</w:t>
            </w:r>
          </w:p>
          <w:p>
            <w:pPr>
              <w:pStyle w:val="0"/>
            </w:pPr>
            <w:r>
              <w:rPr>
                <w:sz w:val="20"/>
              </w:rPr>
              <w:t xml:space="preserve">раствор для ингаляций</w:t>
            </w:r>
          </w:p>
        </w:tc>
      </w:tr>
      <w:tr>
        <w:tc>
          <w:tcPr>
            <w:tcW w:w="904" w:type="dxa"/>
            <w:vAlign w:val="center"/>
          </w:tcPr>
          <w:p>
            <w:pPr>
              <w:pStyle w:val="0"/>
            </w:pPr>
            <w:r>
              <w:rPr>
                <w:sz w:val="20"/>
              </w:rPr>
              <w:t xml:space="preserve">J01M</w:t>
            </w:r>
          </w:p>
        </w:tc>
        <w:tc>
          <w:tcPr>
            <w:tcW w:w="2891" w:type="dxa"/>
            <w:vAlign w:val="center"/>
          </w:tcPr>
          <w:p>
            <w:pPr>
              <w:pStyle w:val="0"/>
            </w:pPr>
            <w:r>
              <w:rPr>
                <w:sz w:val="20"/>
              </w:rPr>
              <w:t xml:space="preserve">антибактериальные препараты, производные хинолона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J01MA</w:t>
            </w:r>
          </w:p>
        </w:tc>
        <w:tc>
          <w:tcPr>
            <w:tcW w:w="2891" w:type="dxa"/>
            <w:vAlign w:val="center"/>
            <w:vMerge w:val="restart"/>
          </w:tcPr>
          <w:p>
            <w:pPr>
              <w:pStyle w:val="0"/>
            </w:pPr>
            <w:r>
              <w:rPr>
                <w:sz w:val="20"/>
              </w:rPr>
              <w:t xml:space="preserve">фторхинолоны</w:t>
            </w:r>
          </w:p>
        </w:tc>
        <w:tc>
          <w:tcPr>
            <w:tcW w:w="2665" w:type="dxa"/>
            <w:vAlign w:val="center"/>
          </w:tcPr>
          <w:p>
            <w:pPr>
              <w:pStyle w:val="0"/>
            </w:pPr>
            <w:r>
              <w:rPr>
                <w:sz w:val="20"/>
              </w:rPr>
              <w:t xml:space="preserve">левофлоксацин</w:t>
            </w:r>
          </w:p>
        </w:tc>
        <w:tc>
          <w:tcPr>
            <w:tcW w:w="2599" w:type="dxa"/>
            <w:vAlign w:val="center"/>
          </w:tcPr>
          <w:p>
            <w:pPr>
              <w:pStyle w:val="0"/>
            </w:pPr>
            <w:r>
              <w:rPr>
                <w:sz w:val="20"/>
              </w:rPr>
              <w:t xml:space="preserve">капли глазные;</w:t>
            </w:r>
          </w:p>
          <w:p>
            <w:pPr>
              <w:pStyle w:val="0"/>
            </w:pPr>
            <w:r>
              <w:rPr>
                <w:sz w:val="20"/>
              </w:rPr>
              <w:t xml:space="preserve">раствор для инфузий;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ломефлоксацин</w:t>
            </w:r>
          </w:p>
        </w:tc>
        <w:tc>
          <w:tcPr>
            <w:tcW w:w="2599" w:type="dxa"/>
            <w:vAlign w:val="center"/>
          </w:tcPr>
          <w:p>
            <w:pPr>
              <w:pStyle w:val="0"/>
            </w:pPr>
            <w:r>
              <w:rPr>
                <w:sz w:val="20"/>
              </w:rPr>
              <w:t xml:space="preserve">капли глазные;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моксифлоксацин</w:t>
            </w:r>
          </w:p>
        </w:tc>
        <w:tc>
          <w:tcPr>
            <w:tcW w:w="2599" w:type="dxa"/>
            <w:vAlign w:val="center"/>
          </w:tcPr>
          <w:p>
            <w:pPr>
              <w:pStyle w:val="0"/>
            </w:pPr>
            <w:r>
              <w:rPr>
                <w:sz w:val="20"/>
              </w:rPr>
              <w:t xml:space="preserve">капли глазные;</w:t>
            </w:r>
          </w:p>
          <w:p>
            <w:pPr>
              <w:pStyle w:val="0"/>
            </w:pPr>
            <w:r>
              <w:rPr>
                <w:sz w:val="20"/>
              </w:rPr>
              <w:t xml:space="preserve">раствор для инфузий;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офлоксацин</w:t>
            </w:r>
          </w:p>
        </w:tc>
        <w:tc>
          <w:tcPr>
            <w:tcW w:w="2599" w:type="dxa"/>
            <w:vAlign w:val="center"/>
          </w:tcPr>
          <w:p>
            <w:pPr>
              <w:pStyle w:val="0"/>
            </w:pPr>
            <w:r>
              <w:rPr>
                <w:sz w:val="20"/>
              </w:rPr>
              <w:t xml:space="preserve">капли глазные;</w:t>
            </w:r>
          </w:p>
          <w:p>
            <w:pPr>
              <w:pStyle w:val="0"/>
            </w:pPr>
            <w:r>
              <w:rPr>
                <w:sz w:val="20"/>
              </w:rPr>
              <w:t xml:space="preserve">капли глазные и ушные;</w:t>
            </w:r>
          </w:p>
          <w:p>
            <w:pPr>
              <w:pStyle w:val="0"/>
            </w:pPr>
            <w:r>
              <w:rPr>
                <w:sz w:val="20"/>
              </w:rPr>
              <w:t xml:space="preserve">мазь глазная;</w:t>
            </w:r>
          </w:p>
          <w:p>
            <w:pPr>
              <w:pStyle w:val="0"/>
            </w:pPr>
            <w:r>
              <w:rPr>
                <w:sz w:val="20"/>
              </w:rPr>
              <w:t xml:space="preserve">раствор для инфузий;</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спарфлоксацин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ципрофлоксацин</w:t>
            </w:r>
          </w:p>
        </w:tc>
        <w:tc>
          <w:tcPr>
            <w:tcW w:w="2599" w:type="dxa"/>
            <w:vAlign w:val="center"/>
          </w:tcPr>
          <w:p>
            <w:pPr>
              <w:pStyle w:val="0"/>
            </w:pPr>
            <w:r>
              <w:rPr>
                <w:sz w:val="20"/>
              </w:rPr>
              <w:t xml:space="preserve">капли глазные;</w:t>
            </w:r>
          </w:p>
          <w:p>
            <w:pPr>
              <w:pStyle w:val="0"/>
            </w:pPr>
            <w:r>
              <w:rPr>
                <w:sz w:val="20"/>
              </w:rPr>
              <w:t xml:space="preserve">капли глазные и ушные;</w:t>
            </w:r>
          </w:p>
          <w:p>
            <w:pPr>
              <w:pStyle w:val="0"/>
            </w:pPr>
            <w:r>
              <w:rPr>
                <w:sz w:val="20"/>
              </w:rPr>
              <w:t xml:space="preserve">капли ушные;</w:t>
            </w:r>
          </w:p>
          <w:p>
            <w:pPr>
              <w:pStyle w:val="0"/>
            </w:pPr>
            <w:r>
              <w:rPr>
                <w:sz w:val="20"/>
              </w:rPr>
              <w:t xml:space="preserve">концентрат для приготовления раствора для инфузий;</w:t>
            </w:r>
          </w:p>
          <w:p>
            <w:pPr>
              <w:pStyle w:val="0"/>
            </w:pPr>
            <w:r>
              <w:rPr>
                <w:sz w:val="20"/>
              </w:rPr>
              <w:t xml:space="preserve">мазь глазная;</w:t>
            </w:r>
          </w:p>
          <w:p>
            <w:pPr>
              <w:pStyle w:val="0"/>
            </w:pPr>
            <w:r>
              <w:rPr>
                <w:sz w:val="20"/>
              </w:rPr>
              <w:t xml:space="preserve">раствор для внутривенного введения;</w:t>
            </w:r>
          </w:p>
          <w:p>
            <w:pPr>
              <w:pStyle w:val="0"/>
            </w:pPr>
            <w:r>
              <w:rPr>
                <w:sz w:val="20"/>
              </w:rPr>
              <w:t xml:space="preserve">раствор для инфузий;</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tc>
      </w:tr>
      <w:tr>
        <w:tc>
          <w:tcPr>
            <w:tcW w:w="904" w:type="dxa"/>
            <w:vAlign w:val="center"/>
          </w:tcPr>
          <w:p>
            <w:pPr>
              <w:pStyle w:val="0"/>
            </w:pPr>
            <w:r>
              <w:rPr>
                <w:sz w:val="20"/>
              </w:rPr>
              <w:t xml:space="preserve">J01X</w:t>
            </w:r>
          </w:p>
        </w:tc>
        <w:tc>
          <w:tcPr>
            <w:tcW w:w="2891" w:type="dxa"/>
            <w:vAlign w:val="center"/>
          </w:tcPr>
          <w:p>
            <w:pPr>
              <w:pStyle w:val="0"/>
            </w:pPr>
            <w:r>
              <w:rPr>
                <w:sz w:val="20"/>
              </w:rPr>
              <w:t xml:space="preserve">другие антибактериальные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J01XA</w:t>
            </w:r>
          </w:p>
        </w:tc>
        <w:tc>
          <w:tcPr>
            <w:tcW w:w="2891" w:type="dxa"/>
            <w:vAlign w:val="center"/>
            <w:vMerge w:val="restart"/>
          </w:tcPr>
          <w:p>
            <w:pPr>
              <w:pStyle w:val="0"/>
            </w:pPr>
            <w:r>
              <w:rPr>
                <w:sz w:val="20"/>
              </w:rPr>
              <w:t xml:space="preserve">антибиотики гликопептидной структуры</w:t>
            </w:r>
          </w:p>
        </w:tc>
        <w:tc>
          <w:tcPr>
            <w:tcW w:w="2665" w:type="dxa"/>
            <w:vAlign w:val="center"/>
          </w:tcPr>
          <w:p>
            <w:pPr>
              <w:pStyle w:val="0"/>
            </w:pPr>
            <w:r>
              <w:rPr>
                <w:sz w:val="20"/>
              </w:rPr>
              <w:t xml:space="preserve">ванкомицин</w:t>
            </w:r>
          </w:p>
        </w:tc>
        <w:tc>
          <w:tcPr>
            <w:tcW w:w="2599" w:type="dxa"/>
            <w:vAlign w:val="center"/>
          </w:tcPr>
          <w:p>
            <w:pPr>
              <w:pStyle w:val="0"/>
            </w:pPr>
            <w:r>
              <w:rPr>
                <w:sz w:val="20"/>
              </w:rPr>
              <w:t xml:space="preserve">лиофилизат для приготовления раствора для инфузий;</w:t>
            </w:r>
          </w:p>
          <w:p>
            <w:pPr>
              <w:pStyle w:val="0"/>
            </w:pPr>
            <w:r>
              <w:rPr>
                <w:sz w:val="20"/>
              </w:rPr>
              <w:t xml:space="preserve">лиофилизат для приготовления раствора для инфузий и приема внутрь;</w:t>
            </w:r>
          </w:p>
          <w:p>
            <w:pPr>
              <w:pStyle w:val="0"/>
            </w:pPr>
            <w:r>
              <w:rPr>
                <w:sz w:val="20"/>
              </w:rPr>
              <w:t xml:space="preserve">порошок для приготовления раствора для инфузий;</w:t>
            </w:r>
          </w:p>
          <w:p>
            <w:pPr>
              <w:pStyle w:val="0"/>
            </w:pPr>
            <w:r>
              <w:rPr>
                <w:sz w:val="20"/>
              </w:rPr>
              <w:t xml:space="preserve">порошок для приготовления раствора для инфузий и приема внутрь</w:t>
            </w:r>
          </w:p>
        </w:tc>
      </w:tr>
      <w:tr>
        <w:tc>
          <w:tcPr>
            <w:vMerge w:val="continue"/>
          </w:tcPr>
          <w:p/>
        </w:tc>
        <w:tc>
          <w:tcPr>
            <w:vMerge w:val="continue"/>
          </w:tcPr>
          <w:p/>
        </w:tc>
        <w:tc>
          <w:tcPr>
            <w:tcW w:w="2665" w:type="dxa"/>
            <w:vAlign w:val="center"/>
          </w:tcPr>
          <w:p>
            <w:pPr>
              <w:pStyle w:val="0"/>
            </w:pPr>
            <w:r>
              <w:rPr>
                <w:sz w:val="20"/>
              </w:rPr>
              <w:t xml:space="preserve">телаванцин</w:t>
            </w:r>
          </w:p>
        </w:tc>
        <w:tc>
          <w:tcPr>
            <w:tcW w:w="2599" w:type="dxa"/>
            <w:vAlign w:val="center"/>
          </w:tcPr>
          <w:p>
            <w:pPr>
              <w:pStyle w:val="0"/>
            </w:pPr>
            <w:r>
              <w:rPr>
                <w:sz w:val="20"/>
              </w:rPr>
              <w:t xml:space="preserve">лиофилизат для приготовления раствора для инфузий</w:t>
            </w:r>
          </w:p>
        </w:tc>
      </w:tr>
      <w:tr>
        <w:tc>
          <w:tcPr>
            <w:tcW w:w="904" w:type="dxa"/>
            <w:vAlign w:val="center"/>
            <w:vMerge w:val="restart"/>
          </w:tcPr>
          <w:p>
            <w:pPr>
              <w:pStyle w:val="0"/>
            </w:pPr>
            <w:r>
              <w:rPr>
                <w:sz w:val="20"/>
              </w:rPr>
              <w:t xml:space="preserve">J01XB</w:t>
            </w:r>
          </w:p>
        </w:tc>
        <w:tc>
          <w:tcPr>
            <w:tcW w:w="2891" w:type="dxa"/>
            <w:vAlign w:val="center"/>
            <w:vMerge w:val="restart"/>
          </w:tcPr>
          <w:p>
            <w:pPr>
              <w:pStyle w:val="0"/>
            </w:pPr>
            <w:r>
              <w:rPr>
                <w:sz w:val="20"/>
              </w:rPr>
              <w:t xml:space="preserve">полимиксины</w:t>
            </w:r>
          </w:p>
        </w:tc>
        <w:tc>
          <w:tcPr>
            <w:tcW w:w="2665" w:type="dxa"/>
            <w:vAlign w:val="center"/>
          </w:tcPr>
          <w:p>
            <w:pPr>
              <w:pStyle w:val="0"/>
            </w:pPr>
            <w:r>
              <w:rPr>
                <w:sz w:val="20"/>
              </w:rPr>
              <w:t xml:space="preserve">полимиксин B</w:t>
            </w:r>
          </w:p>
        </w:tc>
        <w:tc>
          <w:tcPr>
            <w:tcW w:w="2599" w:type="dxa"/>
            <w:vAlign w:val="center"/>
          </w:tcPr>
          <w:p>
            <w:pPr>
              <w:pStyle w:val="0"/>
            </w:pPr>
            <w:r>
              <w:rPr>
                <w:sz w:val="20"/>
              </w:rPr>
              <w:t xml:space="preserve">порошок для приготовления раствора для инъекций;</w:t>
            </w:r>
          </w:p>
          <w:p>
            <w:pPr>
              <w:pStyle w:val="0"/>
            </w:pPr>
            <w:r>
              <w:rPr>
                <w:sz w:val="20"/>
              </w:rPr>
              <w:t xml:space="preserve">лиофилизат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колистиметат натрия</w:t>
            </w:r>
          </w:p>
        </w:tc>
        <w:tc>
          <w:tcPr>
            <w:tcW w:w="2599" w:type="dxa"/>
            <w:vAlign w:val="center"/>
          </w:tcPr>
          <w:p>
            <w:pPr>
              <w:pStyle w:val="0"/>
            </w:pPr>
            <w:r>
              <w:rPr>
                <w:sz w:val="20"/>
              </w:rPr>
              <w:t xml:space="preserve">порошок для раствора для ингаляций</w:t>
            </w:r>
          </w:p>
        </w:tc>
      </w:tr>
      <w:tr>
        <w:tc>
          <w:tcPr>
            <w:tcW w:w="904" w:type="dxa"/>
            <w:vAlign w:val="center"/>
          </w:tcPr>
          <w:p>
            <w:pPr>
              <w:pStyle w:val="0"/>
            </w:pPr>
            <w:r>
              <w:rPr>
                <w:sz w:val="20"/>
              </w:rPr>
              <w:t xml:space="preserve">J01XD</w:t>
            </w:r>
          </w:p>
        </w:tc>
        <w:tc>
          <w:tcPr>
            <w:tcW w:w="2891" w:type="dxa"/>
            <w:vAlign w:val="center"/>
          </w:tcPr>
          <w:p>
            <w:pPr>
              <w:pStyle w:val="0"/>
            </w:pPr>
            <w:r>
              <w:rPr>
                <w:sz w:val="20"/>
              </w:rPr>
              <w:t xml:space="preserve">производные имидазола</w:t>
            </w:r>
          </w:p>
        </w:tc>
        <w:tc>
          <w:tcPr>
            <w:tcW w:w="2665" w:type="dxa"/>
            <w:vAlign w:val="center"/>
          </w:tcPr>
          <w:p>
            <w:pPr>
              <w:pStyle w:val="0"/>
            </w:pPr>
            <w:r>
              <w:rPr>
                <w:sz w:val="20"/>
              </w:rPr>
              <w:t xml:space="preserve">метронидазол</w:t>
            </w:r>
          </w:p>
        </w:tc>
        <w:tc>
          <w:tcPr>
            <w:tcW w:w="2599" w:type="dxa"/>
            <w:vAlign w:val="center"/>
          </w:tcPr>
          <w:p>
            <w:pPr>
              <w:pStyle w:val="0"/>
            </w:pPr>
            <w:r>
              <w:rPr>
                <w:sz w:val="20"/>
              </w:rPr>
              <w:t xml:space="preserve">раствор для инфузий;</w:t>
            </w:r>
          </w:p>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J01XX</w:t>
            </w:r>
          </w:p>
        </w:tc>
        <w:tc>
          <w:tcPr>
            <w:tcW w:w="2891" w:type="dxa"/>
            <w:vAlign w:val="center"/>
            <w:vMerge w:val="restart"/>
          </w:tcPr>
          <w:p>
            <w:pPr>
              <w:pStyle w:val="0"/>
            </w:pPr>
            <w:r>
              <w:rPr>
                <w:sz w:val="20"/>
              </w:rPr>
              <w:t xml:space="preserve">прочие антибактериальные препараты</w:t>
            </w:r>
          </w:p>
        </w:tc>
        <w:tc>
          <w:tcPr>
            <w:tcW w:w="2665" w:type="dxa"/>
            <w:vAlign w:val="center"/>
          </w:tcPr>
          <w:p>
            <w:pPr>
              <w:pStyle w:val="0"/>
            </w:pPr>
            <w:r>
              <w:rPr>
                <w:sz w:val="20"/>
              </w:rPr>
              <w:t xml:space="preserve">даптомицин</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линезолид</w:t>
            </w:r>
          </w:p>
        </w:tc>
        <w:tc>
          <w:tcPr>
            <w:tcW w:w="2599" w:type="dxa"/>
            <w:vAlign w:val="center"/>
          </w:tcPr>
          <w:p>
            <w:pPr>
              <w:pStyle w:val="0"/>
            </w:pPr>
            <w:r>
              <w:rPr>
                <w:sz w:val="20"/>
              </w:rPr>
              <w:t xml:space="preserve">гранулы для приготовления суспензии для приема внутрь;</w:t>
            </w:r>
          </w:p>
          <w:p>
            <w:pPr>
              <w:pStyle w:val="0"/>
            </w:pPr>
            <w:r>
              <w:rPr>
                <w:sz w:val="20"/>
              </w:rPr>
              <w:t xml:space="preserve">раствор для инфузий;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тедизолид</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фосфомицин</w:t>
            </w:r>
          </w:p>
        </w:tc>
        <w:tc>
          <w:tcPr>
            <w:tcW w:w="2599" w:type="dxa"/>
            <w:vAlign w:val="center"/>
          </w:tcPr>
          <w:p>
            <w:pPr>
              <w:pStyle w:val="0"/>
            </w:pPr>
            <w:r>
              <w:rPr>
                <w:sz w:val="20"/>
              </w:rPr>
              <w:t xml:space="preserve">порошок для приготовления раствора для внутривенного введения</w:t>
            </w:r>
          </w:p>
        </w:tc>
      </w:tr>
      <w:tr>
        <w:tc>
          <w:tcPr>
            <w:tcW w:w="904" w:type="dxa"/>
            <w:vAlign w:val="center"/>
          </w:tcPr>
          <w:p>
            <w:pPr>
              <w:pStyle w:val="0"/>
            </w:pPr>
            <w:r>
              <w:rPr>
                <w:sz w:val="20"/>
              </w:rPr>
              <w:t xml:space="preserve">J02</w:t>
            </w:r>
          </w:p>
        </w:tc>
        <w:tc>
          <w:tcPr>
            <w:tcW w:w="2891" w:type="dxa"/>
            <w:vAlign w:val="center"/>
          </w:tcPr>
          <w:p>
            <w:pPr>
              <w:pStyle w:val="0"/>
            </w:pPr>
            <w:r>
              <w:rPr>
                <w:sz w:val="20"/>
              </w:rPr>
              <w:t xml:space="preserve">противогрибковые препараты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J02A</w:t>
            </w:r>
          </w:p>
        </w:tc>
        <w:tc>
          <w:tcPr>
            <w:tcW w:w="2891" w:type="dxa"/>
            <w:vAlign w:val="center"/>
          </w:tcPr>
          <w:p>
            <w:pPr>
              <w:pStyle w:val="0"/>
            </w:pPr>
            <w:r>
              <w:rPr>
                <w:sz w:val="20"/>
              </w:rPr>
              <w:t xml:space="preserve">противогрибковые препараты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J02AA</w:t>
            </w:r>
          </w:p>
        </w:tc>
        <w:tc>
          <w:tcPr>
            <w:tcW w:w="2891" w:type="dxa"/>
            <w:vAlign w:val="center"/>
            <w:vMerge w:val="restart"/>
          </w:tcPr>
          <w:p>
            <w:pPr>
              <w:pStyle w:val="0"/>
            </w:pPr>
            <w:r>
              <w:rPr>
                <w:sz w:val="20"/>
              </w:rPr>
              <w:t xml:space="preserve">антибиотики</w:t>
            </w:r>
          </w:p>
        </w:tc>
        <w:tc>
          <w:tcPr>
            <w:tcW w:w="2665" w:type="dxa"/>
            <w:vAlign w:val="center"/>
          </w:tcPr>
          <w:p>
            <w:pPr>
              <w:pStyle w:val="0"/>
            </w:pPr>
            <w:r>
              <w:rPr>
                <w:sz w:val="20"/>
              </w:rPr>
              <w:t xml:space="preserve">амфотерицин B</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нистатин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J02AC</w:t>
            </w:r>
          </w:p>
        </w:tc>
        <w:tc>
          <w:tcPr>
            <w:tcW w:w="2891" w:type="dxa"/>
            <w:vAlign w:val="center"/>
            <w:vMerge w:val="restart"/>
          </w:tcPr>
          <w:p>
            <w:pPr>
              <w:pStyle w:val="0"/>
            </w:pPr>
            <w:r>
              <w:rPr>
                <w:sz w:val="20"/>
              </w:rPr>
              <w:t xml:space="preserve">производные триазола</w:t>
            </w:r>
          </w:p>
        </w:tc>
        <w:tc>
          <w:tcPr>
            <w:tcW w:w="2665" w:type="dxa"/>
            <w:vAlign w:val="center"/>
          </w:tcPr>
          <w:p>
            <w:pPr>
              <w:pStyle w:val="0"/>
            </w:pPr>
            <w:r>
              <w:rPr>
                <w:sz w:val="20"/>
              </w:rPr>
              <w:t xml:space="preserve">вориконазол</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лиофилизат для приготовления раствора для инфузий;</w:t>
            </w:r>
          </w:p>
          <w:p>
            <w:pPr>
              <w:pStyle w:val="0"/>
            </w:pPr>
            <w:r>
              <w:rPr>
                <w:sz w:val="20"/>
              </w:rPr>
              <w:t xml:space="preserve">порошок для приготовления суспензии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позаконазол</w:t>
            </w:r>
          </w:p>
        </w:tc>
        <w:tc>
          <w:tcPr>
            <w:tcW w:w="2599" w:type="dxa"/>
            <w:vAlign w:val="center"/>
          </w:tcPr>
          <w:p>
            <w:pPr>
              <w:pStyle w:val="0"/>
            </w:pPr>
            <w:r>
              <w:rPr>
                <w:sz w:val="20"/>
              </w:rPr>
              <w:t xml:space="preserve">суспензия для приема внутрь</w:t>
            </w:r>
          </w:p>
        </w:tc>
      </w:tr>
      <w:tr>
        <w:tc>
          <w:tcPr>
            <w:vMerge w:val="continue"/>
          </w:tcPr>
          <w:p/>
        </w:tc>
        <w:tc>
          <w:tcPr>
            <w:vMerge w:val="continue"/>
          </w:tcPr>
          <w:p/>
        </w:tc>
        <w:tc>
          <w:tcPr>
            <w:tcW w:w="2665" w:type="dxa"/>
            <w:vAlign w:val="center"/>
          </w:tcPr>
          <w:p>
            <w:pPr>
              <w:pStyle w:val="0"/>
            </w:pPr>
            <w:r>
              <w:rPr>
                <w:sz w:val="20"/>
              </w:rPr>
              <w:t xml:space="preserve">флуконазол</w:t>
            </w:r>
          </w:p>
        </w:tc>
        <w:tc>
          <w:tcPr>
            <w:tcW w:w="2599" w:type="dxa"/>
            <w:vAlign w:val="center"/>
          </w:tcPr>
          <w:p>
            <w:pPr>
              <w:pStyle w:val="0"/>
            </w:pPr>
            <w:r>
              <w:rPr>
                <w:sz w:val="20"/>
              </w:rPr>
              <w:t xml:space="preserve">капсулы;</w:t>
            </w:r>
          </w:p>
          <w:p>
            <w:pPr>
              <w:pStyle w:val="0"/>
            </w:pPr>
            <w:r>
              <w:rPr>
                <w:sz w:val="20"/>
              </w:rPr>
              <w:t xml:space="preserve">порошок для приготовления суспензии для приема внутрь;</w:t>
            </w:r>
          </w:p>
          <w:p>
            <w:pPr>
              <w:pStyle w:val="0"/>
            </w:pPr>
            <w:r>
              <w:rPr>
                <w:sz w:val="20"/>
              </w:rPr>
              <w:t xml:space="preserve">раствор для инфузий;</w:t>
            </w:r>
          </w:p>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J02AX</w:t>
            </w:r>
          </w:p>
        </w:tc>
        <w:tc>
          <w:tcPr>
            <w:tcW w:w="2891" w:type="dxa"/>
            <w:vAlign w:val="center"/>
            <w:vMerge w:val="restart"/>
          </w:tcPr>
          <w:p>
            <w:pPr>
              <w:pStyle w:val="0"/>
            </w:pPr>
            <w:r>
              <w:rPr>
                <w:sz w:val="20"/>
              </w:rPr>
              <w:t xml:space="preserve">другие противогрибковые препараты системного действия</w:t>
            </w:r>
          </w:p>
        </w:tc>
        <w:tc>
          <w:tcPr>
            <w:tcW w:w="2665" w:type="dxa"/>
            <w:vAlign w:val="center"/>
          </w:tcPr>
          <w:p>
            <w:pPr>
              <w:pStyle w:val="0"/>
            </w:pPr>
            <w:r>
              <w:rPr>
                <w:sz w:val="20"/>
              </w:rPr>
              <w:t xml:space="preserve">каспофунгин</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микафунгин</w:t>
            </w:r>
          </w:p>
        </w:tc>
        <w:tc>
          <w:tcPr>
            <w:tcW w:w="2599" w:type="dxa"/>
            <w:vAlign w:val="center"/>
          </w:tcPr>
          <w:p>
            <w:pPr>
              <w:pStyle w:val="0"/>
            </w:pPr>
            <w:r>
              <w:rPr>
                <w:sz w:val="20"/>
              </w:rPr>
              <w:t xml:space="preserve">лиофилизат для приготовления раствора для инфузий</w:t>
            </w:r>
          </w:p>
        </w:tc>
      </w:tr>
      <w:tr>
        <w:tc>
          <w:tcPr>
            <w:tcW w:w="904" w:type="dxa"/>
            <w:vAlign w:val="center"/>
          </w:tcPr>
          <w:p>
            <w:pPr>
              <w:pStyle w:val="0"/>
            </w:pPr>
            <w:r>
              <w:rPr>
                <w:sz w:val="20"/>
              </w:rPr>
              <w:t xml:space="preserve">J04</w:t>
            </w:r>
          </w:p>
        </w:tc>
        <w:tc>
          <w:tcPr>
            <w:tcW w:w="2891" w:type="dxa"/>
            <w:vAlign w:val="center"/>
          </w:tcPr>
          <w:p>
            <w:pPr>
              <w:pStyle w:val="0"/>
            </w:pPr>
            <w:r>
              <w:rPr>
                <w:sz w:val="20"/>
              </w:rPr>
              <w:t xml:space="preserve">препараты, активные в отношении микобактерий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J04A</w:t>
            </w:r>
          </w:p>
        </w:tc>
        <w:tc>
          <w:tcPr>
            <w:tcW w:w="2891" w:type="dxa"/>
            <w:vAlign w:val="center"/>
          </w:tcPr>
          <w:p>
            <w:pPr>
              <w:pStyle w:val="0"/>
            </w:pPr>
            <w:r>
              <w:rPr>
                <w:sz w:val="20"/>
              </w:rPr>
              <w:t xml:space="preserve">противотуберкулезные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J04AA</w:t>
            </w:r>
          </w:p>
        </w:tc>
        <w:tc>
          <w:tcPr>
            <w:tcW w:w="2891" w:type="dxa"/>
            <w:vAlign w:val="center"/>
          </w:tcPr>
          <w:p>
            <w:pPr>
              <w:pStyle w:val="0"/>
            </w:pPr>
            <w:r>
              <w:rPr>
                <w:sz w:val="20"/>
              </w:rPr>
              <w:t xml:space="preserve">аминосалициловая кислота и ее производные</w:t>
            </w:r>
          </w:p>
        </w:tc>
        <w:tc>
          <w:tcPr>
            <w:tcW w:w="2665" w:type="dxa"/>
            <w:vAlign w:val="center"/>
          </w:tcPr>
          <w:p>
            <w:pPr>
              <w:pStyle w:val="0"/>
            </w:pPr>
            <w:r>
              <w:rPr>
                <w:sz w:val="20"/>
              </w:rPr>
              <w:t xml:space="preserve">аминосалициловая кислота</w:t>
            </w:r>
          </w:p>
        </w:tc>
        <w:tc>
          <w:tcPr>
            <w:tcW w:w="2599" w:type="dxa"/>
            <w:vAlign w:val="center"/>
          </w:tcPr>
          <w:p>
            <w:pPr>
              <w:pStyle w:val="0"/>
            </w:pPr>
            <w:r>
              <w:rPr>
                <w:sz w:val="20"/>
              </w:rPr>
              <w:t xml:space="preserve">гранулы замедленного высвобождения для приема внутрь;</w:t>
            </w:r>
          </w:p>
          <w:p>
            <w:pPr>
              <w:pStyle w:val="0"/>
            </w:pPr>
            <w:r>
              <w:rPr>
                <w:sz w:val="20"/>
              </w:rPr>
              <w:t xml:space="preserve">гранулы кишечнорастворимые;</w:t>
            </w:r>
          </w:p>
          <w:p>
            <w:pPr>
              <w:pStyle w:val="0"/>
            </w:pPr>
            <w:r>
              <w:rPr>
                <w:sz w:val="20"/>
              </w:rPr>
              <w:t xml:space="preserve">гранулы, покрытые кишечнорастворимой оболочкой;</w:t>
            </w:r>
          </w:p>
          <w:p>
            <w:pPr>
              <w:pStyle w:val="0"/>
            </w:pPr>
            <w:r>
              <w:rPr>
                <w:sz w:val="20"/>
              </w:rPr>
              <w:t xml:space="preserve">лиофилизат для приготовления раствора для инфузий;</w:t>
            </w:r>
          </w:p>
          <w:p>
            <w:pPr>
              <w:pStyle w:val="0"/>
            </w:pPr>
            <w:r>
              <w:rPr>
                <w:sz w:val="20"/>
              </w:rPr>
              <w:t xml:space="preserve">раствор для инфузий;</w:t>
            </w:r>
          </w:p>
          <w:p>
            <w:pPr>
              <w:pStyle w:val="0"/>
            </w:pPr>
            <w:r>
              <w:rPr>
                <w:sz w:val="20"/>
              </w:rPr>
              <w:t xml:space="preserve">таблетки кишечнорастворимые, покрытые пленочной оболочкой;</w:t>
            </w:r>
          </w:p>
          <w:p>
            <w:pPr>
              <w:pStyle w:val="0"/>
            </w:pPr>
            <w:r>
              <w:rPr>
                <w:sz w:val="20"/>
              </w:rPr>
              <w:t xml:space="preserve">таблетки, покрытые кишечнорастворимой оболочкой</w:t>
            </w:r>
          </w:p>
        </w:tc>
      </w:tr>
      <w:tr>
        <w:tc>
          <w:tcPr>
            <w:tcW w:w="904" w:type="dxa"/>
            <w:vAlign w:val="center"/>
            <w:vMerge w:val="restart"/>
          </w:tcPr>
          <w:p>
            <w:pPr>
              <w:pStyle w:val="0"/>
            </w:pPr>
            <w:r>
              <w:rPr>
                <w:sz w:val="20"/>
              </w:rPr>
              <w:t xml:space="preserve">J04AB</w:t>
            </w:r>
          </w:p>
        </w:tc>
        <w:tc>
          <w:tcPr>
            <w:tcW w:w="2891" w:type="dxa"/>
            <w:vAlign w:val="center"/>
            <w:vMerge w:val="restart"/>
          </w:tcPr>
          <w:p>
            <w:pPr>
              <w:pStyle w:val="0"/>
            </w:pPr>
            <w:r>
              <w:rPr>
                <w:sz w:val="20"/>
              </w:rPr>
              <w:t xml:space="preserve">антибиотики</w:t>
            </w:r>
          </w:p>
        </w:tc>
        <w:tc>
          <w:tcPr>
            <w:tcW w:w="2665" w:type="dxa"/>
            <w:vAlign w:val="center"/>
          </w:tcPr>
          <w:p>
            <w:pPr>
              <w:pStyle w:val="0"/>
            </w:pPr>
            <w:r>
              <w:rPr>
                <w:sz w:val="20"/>
              </w:rPr>
              <w:t xml:space="preserve">капреомицин</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инфузий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рифабутин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рифампицин</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инфузий;</w:t>
            </w:r>
          </w:p>
          <w:p>
            <w:pPr>
              <w:pStyle w:val="0"/>
            </w:pPr>
            <w:r>
              <w:rPr>
                <w:sz w:val="20"/>
              </w:rPr>
              <w:t xml:space="preserve">лиофилизат для приготовления раствора для инъекций;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циклосерин</w:t>
            </w:r>
          </w:p>
        </w:tc>
        <w:tc>
          <w:tcPr>
            <w:tcW w:w="2599" w:type="dxa"/>
            <w:vAlign w:val="center"/>
          </w:tcPr>
          <w:p>
            <w:pPr>
              <w:pStyle w:val="0"/>
            </w:pPr>
            <w:r>
              <w:rPr>
                <w:sz w:val="20"/>
              </w:rPr>
              <w:t xml:space="preserve">капсулы</w:t>
            </w:r>
          </w:p>
        </w:tc>
      </w:tr>
      <w:tr>
        <w:tc>
          <w:tcPr>
            <w:tcW w:w="904" w:type="dxa"/>
            <w:vAlign w:val="center"/>
          </w:tcPr>
          <w:p>
            <w:pPr>
              <w:pStyle w:val="0"/>
            </w:pPr>
            <w:r>
              <w:rPr>
                <w:sz w:val="20"/>
              </w:rPr>
              <w:t xml:space="preserve">J04AC</w:t>
            </w:r>
          </w:p>
        </w:tc>
        <w:tc>
          <w:tcPr>
            <w:tcW w:w="2891" w:type="dxa"/>
            <w:vAlign w:val="center"/>
          </w:tcPr>
          <w:p>
            <w:pPr>
              <w:pStyle w:val="0"/>
            </w:pPr>
            <w:r>
              <w:rPr>
                <w:sz w:val="20"/>
              </w:rPr>
              <w:t xml:space="preserve">гидразиды</w:t>
            </w:r>
          </w:p>
        </w:tc>
        <w:tc>
          <w:tcPr>
            <w:tcW w:w="2665" w:type="dxa"/>
            <w:vAlign w:val="center"/>
          </w:tcPr>
          <w:p>
            <w:pPr>
              <w:pStyle w:val="0"/>
            </w:pPr>
            <w:r>
              <w:rPr>
                <w:sz w:val="20"/>
              </w:rPr>
              <w:t xml:space="preserve">изониазид</w:t>
            </w:r>
          </w:p>
        </w:tc>
        <w:tc>
          <w:tcPr>
            <w:tcW w:w="2599" w:type="dxa"/>
            <w:vAlign w:val="center"/>
          </w:tcPr>
          <w:p>
            <w:pPr>
              <w:pStyle w:val="0"/>
            </w:pPr>
            <w:r>
              <w:rPr>
                <w:sz w:val="20"/>
              </w:rPr>
              <w:t xml:space="preserve">раствор для внутривенного, внутримышечного, ингаляционного и эндотрахеального введения;</w:t>
            </w:r>
          </w:p>
          <w:p>
            <w:pPr>
              <w:pStyle w:val="0"/>
            </w:pPr>
            <w:r>
              <w:rPr>
                <w:sz w:val="20"/>
              </w:rPr>
              <w:t xml:space="preserve">раствор для инъекций;</w:t>
            </w:r>
          </w:p>
          <w:p>
            <w:pPr>
              <w:pStyle w:val="0"/>
            </w:pPr>
            <w:r>
              <w:rPr>
                <w:sz w:val="20"/>
              </w:rPr>
              <w:t xml:space="preserve">раствор для инъекций и ингаляций;</w:t>
            </w:r>
          </w:p>
          <w:p>
            <w:pPr>
              <w:pStyle w:val="0"/>
            </w:pPr>
            <w:r>
              <w:rPr>
                <w:sz w:val="20"/>
              </w:rPr>
              <w:t xml:space="preserve">таблетки</w:t>
            </w:r>
          </w:p>
        </w:tc>
      </w:tr>
      <w:tr>
        <w:tc>
          <w:tcPr>
            <w:tcW w:w="904" w:type="dxa"/>
            <w:vAlign w:val="center"/>
            <w:vMerge w:val="restart"/>
          </w:tcPr>
          <w:p>
            <w:pPr>
              <w:pStyle w:val="0"/>
            </w:pPr>
            <w:r>
              <w:rPr>
                <w:sz w:val="20"/>
              </w:rPr>
              <w:t xml:space="preserve">J04AD</w:t>
            </w:r>
          </w:p>
        </w:tc>
        <w:tc>
          <w:tcPr>
            <w:tcW w:w="2891" w:type="dxa"/>
            <w:vAlign w:val="center"/>
            <w:vMerge w:val="restart"/>
          </w:tcPr>
          <w:p>
            <w:pPr>
              <w:pStyle w:val="0"/>
            </w:pPr>
            <w:r>
              <w:rPr>
                <w:sz w:val="20"/>
              </w:rPr>
              <w:t xml:space="preserve">производные тиокарбамида</w:t>
            </w:r>
          </w:p>
        </w:tc>
        <w:tc>
          <w:tcPr>
            <w:tcW w:w="2665" w:type="dxa"/>
            <w:vAlign w:val="center"/>
          </w:tcPr>
          <w:p>
            <w:pPr>
              <w:pStyle w:val="0"/>
            </w:pPr>
            <w:r>
              <w:rPr>
                <w:sz w:val="20"/>
              </w:rPr>
              <w:t xml:space="preserve">протионамид</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этионамид</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J04AK</w:t>
            </w:r>
          </w:p>
        </w:tc>
        <w:tc>
          <w:tcPr>
            <w:tcW w:w="2891" w:type="dxa"/>
            <w:vAlign w:val="center"/>
            <w:vMerge w:val="restart"/>
          </w:tcPr>
          <w:p>
            <w:pPr>
              <w:pStyle w:val="0"/>
            </w:pPr>
            <w:r>
              <w:rPr>
                <w:sz w:val="20"/>
              </w:rPr>
              <w:t xml:space="preserve">другие противотуберкулезные препараты</w:t>
            </w:r>
          </w:p>
        </w:tc>
        <w:tc>
          <w:tcPr>
            <w:tcW w:w="2665" w:type="dxa"/>
            <w:vAlign w:val="center"/>
          </w:tcPr>
          <w:p>
            <w:pPr>
              <w:pStyle w:val="0"/>
            </w:pPr>
            <w:r>
              <w:rPr>
                <w:sz w:val="20"/>
              </w:rPr>
              <w:t xml:space="preserve">бедаквилин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деламанид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пиразинамид</w:t>
            </w:r>
          </w:p>
        </w:tc>
        <w:tc>
          <w:tcPr>
            <w:tcW w:w="2599" w:type="dxa"/>
            <w:vAlign w:val="center"/>
          </w:tcPr>
          <w:p>
            <w:pPr>
              <w:pStyle w:val="0"/>
            </w:pPr>
            <w:r>
              <w:rPr>
                <w:sz w:val="20"/>
              </w:rPr>
              <w:t xml:space="preserve">таблетки;</w:t>
            </w:r>
          </w:p>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теризидон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тиоуреидоимино-метилпиридиния</w:t>
            </w:r>
          </w:p>
          <w:p>
            <w:pPr>
              <w:pStyle w:val="0"/>
            </w:pPr>
            <w:r>
              <w:rPr>
                <w:sz w:val="20"/>
              </w:rPr>
              <w:t xml:space="preserve">перхлорат</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этамбутол</w:t>
            </w:r>
          </w:p>
        </w:tc>
        <w:tc>
          <w:tcPr>
            <w:tcW w:w="2599" w:type="dxa"/>
            <w:vAlign w:val="center"/>
          </w:tcPr>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J04AM</w:t>
            </w:r>
          </w:p>
        </w:tc>
        <w:tc>
          <w:tcPr>
            <w:tcW w:w="2891" w:type="dxa"/>
            <w:vAlign w:val="center"/>
            <w:vMerge w:val="restart"/>
          </w:tcPr>
          <w:p>
            <w:pPr>
              <w:pStyle w:val="0"/>
            </w:pPr>
            <w:r>
              <w:rPr>
                <w:sz w:val="20"/>
              </w:rPr>
              <w:t xml:space="preserve">комбинированные противотуберкулезные препараты</w:t>
            </w:r>
          </w:p>
        </w:tc>
        <w:tc>
          <w:tcPr>
            <w:tcW w:w="2665" w:type="dxa"/>
            <w:vAlign w:val="center"/>
          </w:tcPr>
          <w:p>
            <w:pPr>
              <w:pStyle w:val="0"/>
            </w:pPr>
            <w:r>
              <w:rPr>
                <w:sz w:val="20"/>
              </w:rPr>
              <w:t xml:space="preserve">изониазид + ломефлоксацин + пиразинамид + этамбутол + пиридоксин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изониазид + пиразинамид</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изониазид + пиразинамид + рифампицин</w:t>
            </w:r>
          </w:p>
        </w:tc>
        <w:tc>
          <w:tcPr>
            <w:tcW w:w="2599" w:type="dxa"/>
            <w:vAlign w:val="center"/>
          </w:tcPr>
          <w:p>
            <w:pPr>
              <w:pStyle w:val="0"/>
            </w:pPr>
            <w:r>
              <w:rPr>
                <w:sz w:val="20"/>
              </w:rPr>
              <w:t xml:space="preserve">таблетки диспергируемые;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изониазид + пиразинамид + рифампицин + этамбутол</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изониазид + пиразинамид + рифампицин + этамбутол + пиридоксин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изониазид + рифампицин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изониазид + этамбутол</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ломефлоксацин + пиразинамид + протионамид + этамбутол + пиридоксин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J04B</w:t>
            </w:r>
          </w:p>
        </w:tc>
        <w:tc>
          <w:tcPr>
            <w:tcW w:w="2891" w:type="dxa"/>
            <w:vAlign w:val="center"/>
          </w:tcPr>
          <w:p>
            <w:pPr>
              <w:pStyle w:val="0"/>
            </w:pPr>
            <w:r>
              <w:rPr>
                <w:sz w:val="20"/>
              </w:rPr>
              <w:t xml:space="preserve">противолепрозные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J04BA</w:t>
            </w:r>
          </w:p>
        </w:tc>
        <w:tc>
          <w:tcPr>
            <w:tcW w:w="2891" w:type="dxa"/>
            <w:vAlign w:val="center"/>
          </w:tcPr>
          <w:p>
            <w:pPr>
              <w:pStyle w:val="0"/>
            </w:pPr>
            <w:r>
              <w:rPr>
                <w:sz w:val="20"/>
              </w:rPr>
              <w:t xml:space="preserve">противолепрозные препараты</w:t>
            </w:r>
          </w:p>
        </w:tc>
        <w:tc>
          <w:tcPr>
            <w:tcW w:w="2665" w:type="dxa"/>
            <w:vAlign w:val="center"/>
          </w:tcPr>
          <w:p>
            <w:pPr>
              <w:pStyle w:val="0"/>
            </w:pPr>
            <w:r>
              <w:rPr>
                <w:sz w:val="20"/>
              </w:rPr>
              <w:t xml:space="preserve">дапсон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J05</w:t>
            </w:r>
          </w:p>
        </w:tc>
        <w:tc>
          <w:tcPr>
            <w:tcW w:w="2891" w:type="dxa"/>
            <w:vAlign w:val="center"/>
          </w:tcPr>
          <w:p>
            <w:pPr>
              <w:pStyle w:val="0"/>
            </w:pPr>
            <w:r>
              <w:rPr>
                <w:sz w:val="20"/>
              </w:rPr>
              <w:t xml:space="preserve">противовирусные препараты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J05A</w:t>
            </w:r>
          </w:p>
        </w:tc>
        <w:tc>
          <w:tcPr>
            <w:tcW w:w="2891" w:type="dxa"/>
            <w:vAlign w:val="center"/>
          </w:tcPr>
          <w:p>
            <w:pPr>
              <w:pStyle w:val="0"/>
            </w:pPr>
            <w:r>
              <w:rPr>
                <w:sz w:val="20"/>
              </w:rPr>
              <w:t xml:space="preserve">противовирусные препараты прямого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J05AB</w:t>
            </w:r>
          </w:p>
        </w:tc>
        <w:tc>
          <w:tcPr>
            <w:tcW w:w="2891" w:type="dxa"/>
            <w:vAlign w:val="center"/>
            <w:vMerge w:val="restart"/>
          </w:tcPr>
          <w:p>
            <w:pPr>
              <w:pStyle w:val="0"/>
            </w:pPr>
            <w:r>
              <w:rPr>
                <w:sz w:val="20"/>
              </w:rPr>
              <w:t xml:space="preserve">нуклеозиды и нуклеотиды, кроме ингибиторов обратной транскриптазы</w:t>
            </w:r>
          </w:p>
        </w:tc>
        <w:tc>
          <w:tcPr>
            <w:tcW w:w="2665" w:type="dxa"/>
            <w:vAlign w:val="center"/>
          </w:tcPr>
          <w:p>
            <w:pPr>
              <w:pStyle w:val="0"/>
            </w:pPr>
            <w:r>
              <w:rPr>
                <w:sz w:val="20"/>
              </w:rPr>
              <w:t xml:space="preserve">валганцикловир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ацикловир</w:t>
            </w:r>
          </w:p>
        </w:tc>
        <w:tc>
          <w:tcPr>
            <w:tcW w:w="2599" w:type="dxa"/>
            <w:vAlign w:val="center"/>
          </w:tcPr>
          <w:p>
            <w:pPr>
              <w:pStyle w:val="0"/>
            </w:pPr>
            <w:r>
              <w:rPr>
                <w:sz w:val="20"/>
              </w:rPr>
              <w:t xml:space="preserve">крем для наружного применения;</w:t>
            </w:r>
          </w:p>
          <w:p>
            <w:pPr>
              <w:pStyle w:val="0"/>
            </w:pPr>
            <w:r>
              <w:rPr>
                <w:sz w:val="20"/>
              </w:rPr>
              <w:t xml:space="preserve">лиофилизат для приготовления раствора для инфузий;</w:t>
            </w:r>
          </w:p>
          <w:p>
            <w:pPr>
              <w:pStyle w:val="0"/>
            </w:pPr>
            <w:r>
              <w:rPr>
                <w:sz w:val="20"/>
              </w:rPr>
              <w:t xml:space="preserve">мазь глазная;</w:t>
            </w:r>
          </w:p>
          <w:p>
            <w:pPr>
              <w:pStyle w:val="0"/>
            </w:pPr>
            <w:r>
              <w:rPr>
                <w:sz w:val="20"/>
              </w:rPr>
              <w:t xml:space="preserve">мазь для местного и наружного применения;</w:t>
            </w:r>
          </w:p>
          <w:p>
            <w:pPr>
              <w:pStyle w:val="0"/>
            </w:pPr>
            <w:r>
              <w:rPr>
                <w:sz w:val="20"/>
              </w:rPr>
              <w:t xml:space="preserve">мазь для наружного применения;</w:t>
            </w:r>
          </w:p>
          <w:p>
            <w:pPr>
              <w:pStyle w:val="0"/>
            </w:pPr>
            <w:r>
              <w:rPr>
                <w:sz w:val="20"/>
              </w:rPr>
              <w:t xml:space="preserve">порошок для приготовления раствора для инфузий;</w:t>
            </w:r>
          </w:p>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ганцикловир</w:t>
            </w:r>
          </w:p>
        </w:tc>
        <w:tc>
          <w:tcPr>
            <w:tcW w:w="2599" w:type="dxa"/>
            <w:vAlign w:val="center"/>
          </w:tcPr>
          <w:p>
            <w:pPr>
              <w:pStyle w:val="0"/>
            </w:pPr>
            <w:r>
              <w:rPr>
                <w:sz w:val="20"/>
              </w:rPr>
              <w:t xml:space="preserve">лиофилизат для приготовления раствора для инфузий</w:t>
            </w:r>
          </w:p>
        </w:tc>
      </w:tr>
      <w:tr>
        <w:tc>
          <w:tcPr>
            <w:tcW w:w="904" w:type="dxa"/>
            <w:vAlign w:val="center"/>
            <w:vMerge w:val="restart"/>
          </w:tcPr>
          <w:p>
            <w:pPr>
              <w:pStyle w:val="0"/>
            </w:pPr>
            <w:r>
              <w:rPr>
                <w:sz w:val="20"/>
              </w:rPr>
              <w:t xml:space="preserve">J05AE</w:t>
            </w:r>
          </w:p>
        </w:tc>
        <w:tc>
          <w:tcPr>
            <w:tcW w:w="2891" w:type="dxa"/>
            <w:vAlign w:val="center"/>
            <w:vMerge w:val="restart"/>
          </w:tcPr>
          <w:p>
            <w:pPr>
              <w:pStyle w:val="0"/>
            </w:pPr>
            <w:r>
              <w:rPr>
                <w:sz w:val="20"/>
              </w:rPr>
              <w:t xml:space="preserve">ингибиторы протеаз</w:t>
            </w:r>
          </w:p>
        </w:tc>
        <w:tc>
          <w:tcPr>
            <w:tcW w:w="2665" w:type="dxa"/>
            <w:vAlign w:val="center"/>
          </w:tcPr>
          <w:p>
            <w:pPr>
              <w:pStyle w:val="0"/>
            </w:pPr>
            <w:r>
              <w:rPr>
                <w:sz w:val="20"/>
              </w:rPr>
              <w:t xml:space="preserve">атазанавир</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дарунавир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нарлапревир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ритонавир</w:t>
            </w:r>
          </w:p>
        </w:tc>
        <w:tc>
          <w:tcPr>
            <w:tcW w:w="2599" w:type="dxa"/>
            <w:vAlign w:val="center"/>
          </w:tcPr>
          <w:p>
            <w:pPr>
              <w:pStyle w:val="0"/>
            </w:pPr>
            <w:r>
              <w:rPr>
                <w:sz w:val="20"/>
              </w:rPr>
              <w:t xml:space="preserve">капсулы;</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саквинавир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фосампренавир</w:t>
            </w:r>
          </w:p>
        </w:tc>
        <w:tc>
          <w:tcPr>
            <w:tcW w:w="2599" w:type="dxa"/>
            <w:vAlign w:val="center"/>
          </w:tcPr>
          <w:p>
            <w:pPr>
              <w:pStyle w:val="0"/>
            </w:pPr>
            <w:r>
              <w:rPr>
                <w:sz w:val="20"/>
              </w:rPr>
              <w:t xml:space="preserve">суспензия для приема внутрь;</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J05AF</w:t>
            </w:r>
          </w:p>
        </w:tc>
        <w:tc>
          <w:tcPr>
            <w:tcW w:w="2891" w:type="dxa"/>
            <w:vAlign w:val="center"/>
            <w:vMerge w:val="restart"/>
          </w:tcPr>
          <w:p>
            <w:pPr>
              <w:pStyle w:val="0"/>
            </w:pPr>
            <w:r>
              <w:rPr>
                <w:sz w:val="20"/>
              </w:rPr>
              <w:t xml:space="preserve">нуклеозиды и нуклеотиды - ингибиторы обратной транскриптазы</w:t>
            </w:r>
          </w:p>
        </w:tc>
        <w:tc>
          <w:tcPr>
            <w:tcW w:w="2665" w:type="dxa"/>
            <w:vAlign w:val="center"/>
          </w:tcPr>
          <w:p>
            <w:pPr>
              <w:pStyle w:val="0"/>
            </w:pPr>
            <w:r>
              <w:rPr>
                <w:sz w:val="20"/>
              </w:rPr>
              <w:t xml:space="preserve">абакавир</w:t>
            </w:r>
          </w:p>
        </w:tc>
        <w:tc>
          <w:tcPr>
            <w:tcW w:w="2599" w:type="dxa"/>
            <w:vAlign w:val="center"/>
          </w:tcPr>
          <w:p>
            <w:pPr>
              <w:pStyle w:val="0"/>
            </w:pPr>
            <w:r>
              <w:rPr>
                <w:sz w:val="20"/>
              </w:rPr>
              <w:t xml:space="preserve">раствор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диданозин</w:t>
            </w:r>
          </w:p>
        </w:tc>
        <w:tc>
          <w:tcPr>
            <w:tcW w:w="2599" w:type="dxa"/>
            <w:vAlign w:val="center"/>
          </w:tcPr>
          <w:p>
            <w:pPr>
              <w:pStyle w:val="0"/>
            </w:pPr>
            <w:r>
              <w:rPr>
                <w:sz w:val="20"/>
              </w:rPr>
              <w:t xml:space="preserve">капсулы кишечнорастворимые;</w:t>
            </w:r>
          </w:p>
          <w:p>
            <w:pPr>
              <w:pStyle w:val="0"/>
            </w:pPr>
            <w:r>
              <w:rPr>
                <w:sz w:val="20"/>
              </w:rPr>
              <w:t xml:space="preserve">порошок для приготовления раствора для приема внутрь</w:t>
            </w:r>
          </w:p>
        </w:tc>
      </w:tr>
      <w:tr>
        <w:tc>
          <w:tcPr>
            <w:vMerge w:val="continue"/>
          </w:tcPr>
          <w:p/>
        </w:tc>
        <w:tc>
          <w:tcPr>
            <w:vMerge w:val="continue"/>
          </w:tcPr>
          <w:p/>
        </w:tc>
        <w:tc>
          <w:tcPr>
            <w:tcW w:w="2665" w:type="dxa"/>
            <w:vAlign w:val="center"/>
          </w:tcPr>
          <w:p>
            <w:pPr>
              <w:pStyle w:val="0"/>
            </w:pPr>
            <w:r>
              <w:rPr>
                <w:sz w:val="20"/>
              </w:rPr>
              <w:t xml:space="preserve">зидовудин</w:t>
            </w:r>
          </w:p>
        </w:tc>
        <w:tc>
          <w:tcPr>
            <w:tcW w:w="2599" w:type="dxa"/>
            <w:vAlign w:val="center"/>
          </w:tcPr>
          <w:p>
            <w:pPr>
              <w:pStyle w:val="0"/>
            </w:pPr>
            <w:r>
              <w:rPr>
                <w:sz w:val="20"/>
              </w:rPr>
              <w:t xml:space="preserve">капсулы;</w:t>
            </w:r>
          </w:p>
          <w:p>
            <w:pPr>
              <w:pStyle w:val="0"/>
            </w:pPr>
            <w:r>
              <w:rPr>
                <w:sz w:val="20"/>
              </w:rPr>
              <w:t xml:space="preserve">раствор для инфузий;</w:t>
            </w:r>
          </w:p>
          <w:p>
            <w:pPr>
              <w:pStyle w:val="0"/>
            </w:pPr>
            <w:r>
              <w:rPr>
                <w:sz w:val="20"/>
              </w:rPr>
              <w:t xml:space="preserve">раствор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ламивудин</w:t>
            </w:r>
          </w:p>
        </w:tc>
        <w:tc>
          <w:tcPr>
            <w:tcW w:w="2599" w:type="dxa"/>
            <w:vAlign w:val="center"/>
          </w:tcPr>
          <w:p>
            <w:pPr>
              <w:pStyle w:val="0"/>
            </w:pPr>
            <w:r>
              <w:rPr>
                <w:sz w:val="20"/>
              </w:rPr>
              <w:t xml:space="preserve">раствор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ставудин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телбивудин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тенофовир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тенофовира алафенамид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фосфазид</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эмтрицитабин</w:t>
            </w:r>
          </w:p>
        </w:tc>
        <w:tc>
          <w:tcPr>
            <w:tcW w:w="2599" w:type="dxa"/>
            <w:vAlign w:val="center"/>
          </w:tcPr>
          <w:p>
            <w:pPr>
              <w:pStyle w:val="0"/>
            </w:pPr>
            <w:r>
              <w:rPr>
                <w:sz w:val="20"/>
              </w:rPr>
              <w:t xml:space="preserve">капсулы;</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энтекавир</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J05AG</w:t>
            </w:r>
          </w:p>
        </w:tc>
        <w:tc>
          <w:tcPr>
            <w:tcW w:w="2891" w:type="dxa"/>
            <w:vAlign w:val="center"/>
            <w:vMerge w:val="restart"/>
          </w:tcPr>
          <w:p>
            <w:pPr>
              <w:pStyle w:val="0"/>
            </w:pPr>
            <w:r>
              <w:rPr>
                <w:sz w:val="20"/>
              </w:rPr>
              <w:t xml:space="preserve">ненуклеозидные ингибиторы обратной транскриптазы</w:t>
            </w:r>
          </w:p>
        </w:tc>
        <w:tc>
          <w:tcPr>
            <w:tcW w:w="2665" w:type="dxa"/>
            <w:vAlign w:val="center"/>
          </w:tcPr>
          <w:p>
            <w:pPr>
              <w:pStyle w:val="0"/>
            </w:pPr>
            <w:r>
              <w:rPr>
                <w:sz w:val="20"/>
              </w:rPr>
              <w:t xml:space="preserve">доравирин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невирапин</w:t>
            </w:r>
          </w:p>
        </w:tc>
        <w:tc>
          <w:tcPr>
            <w:tcW w:w="2599" w:type="dxa"/>
            <w:vAlign w:val="center"/>
          </w:tcPr>
          <w:p>
            <w:pPr>
              <w:pStyle w:val="0"/>
            </w:pPr>
            <w:r>
              <w:rPr>
                <w:sz w:val="20"/>
              </w:rPr>
              <w:t xml:space="preserve">суспензия для приема внутрь;</w:t>
            </w:r>
          </w:p>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элсульфавирин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этравирин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эфавиренз</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J05AH</w:t>
            </w:r>
          </w:p>
        </w:tc>
        <w:tc>
          <w:tcPr>
            <w:tcW w:w="2891" w:type="dxa"/>
            <w:vAlign w:val="center"/>
          </w:tcPr>
          <w:p>
            <w:pPr>
              <w:pStyle w:val="0"/>
            </w:pPr>
            <w:r>
              <w:rPr>
                <w:sz w:val="20"/>
              </w:rPr>
              <w:t xml:space="preserve">ингибиторы нейраминидазы</w:t>
            </w:r>
          </w:p>
        </w:tc>
        <w:tc>
          <w:tcPr>
            <w:tcW w:w="2665" w:type="dxa"/>
            <w:vAlign w:val="center"/>
          </w:tcPr>
          <w:p>
            <w:pPr>
              <w:pStyle w:val="0"/>
            </w:pPr>
            <w:r>
              <w:rPr>
                <w:sz w:val="20"/>
              </w:rPr>
              <w:t xml:space="preserve">осельтамивир</w:t>
            </w:r>
          </w:p>
        </w:tc>
        <w:tc>
          <w:tcPr>
            <w:tcW w:w="2599" w:type="dxa"/>
            <w:vAlign w:val="center"/>
          </w:tcPr>
          <w:p>
            <w:pPr>
              <w:pStyle w:val="0"/>
            </w:pPr>
            <w:r>
              <w:rPr>
                <w:sz w:val="20"/>
              </w:rPr>
              <w:t xml:space="preserve">капсулы</w:t>
            </w:r>
          </w:p>
        </w:tc>
      </w:tr>
      <w:tr>
        <w:tc>
          <w:tcPr>
            <w:tcW w:w="904" w:type="dxa"/>
            <w:vAlign w:val="center"/>
            <w:vMerge w:val="restart"/>
          </w:tcPr>
          <w:p>
            <w:pPr>
              <w:pStyle w:val="0"/>
            </w:pPr>
            <w:r>
              <w:rPr>
                <w:sz w:val="20"/>
              </w:rPr>
              <w:t xml:space="preserve">J05AP</w:t>
            </w:r>
          </w:p>
        </w:tc>
        <w:tc>
          <w:tcPr>
            <w:tcW w:w="2891" w:type="dxa"/>
            <w:vAlign w:val="center"/>
            <w:vMerge w:val="restart"/>
          </w:tcPr>
          <w:p>
            <w:pPr>
              <w:pStyle w:val="0"/>
            </w:pPr>
            <w:r>
              <w:rPr>
                <w:sz w:val="20"/>
              </w:rPr>
              <w:t xml:space="preserve">противовирусные препараты для лечения гепатита C</w:t>
            </w:r>
          </w:p>
        </w:tc>
        <w:tc>
          <w:tcPr>
            <w:tcW w:w="2665" w:type="dxa"/>
            <w:vAlign w:val="center"/>
          </w:tcPr>
          <w:p>
            <w:pPr>
              <w:pStyle w:val="0"/>
            </w:pPr>
            <w:r>
              <w:rPr>
                <w:sz w:val="20"/>
              </w:rPr>
              <w:t xml:space="preserve">велпатасвир + софосбувир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глекапревир + пибрентасвир</w:t>
            </w:r>
          </w:p>
        </w:tc>
        <w:tc>
          <w:tcPr>
            <w:tcW w:w="2599" w:type="dxa"/>
            <w:vAlign w:val="center"/>
          </w:tcPr>
          <w:p>
            <w:pPr>
              <w:pStyle w:val="0"/>
            </w:pPr>
            <w:r>
              <w:rPr>
                <w:sz w:val="20"/>
              </w:rPr>
              <w:t xml:space="preserve">таблетки, покрытые пленочной оболочкой;</w:t>
            </w:r>
          </w:p>
          <w:p>
            <w:pPr>
              <w:pStyle w:val="0"/>
            </w:pPr>
            <w:r>
              <w:rPr>
                <w:sz w:val="20"/>
              </w:rPr>
              <w:t xml:space="preserve">гранулы, покрытые оболочкой</w:t>
            </w:r>
          </w:p>
        </w:tc>
      </w:tr>
      <w:tr>
        <w:tc>
          <w:tcPr>
            <w:vMerge w:val="continue"/>
          </w:tcPr>
          <w:p/>
        </w:tc>
        <w:tc>
          <w:tcPr>
            <w:vMerge w:val="continue"/>
          </w:tcPr>
          <w:p/>
        </w:tc>
        <w:tc>
          <w:tcPr>
            <w:tcW w:w="2665" w:type="dxa"/>
            <w:vAlign w:val="center"/>
          </w:tcPr>
          <w:p>
            <w:pPr>
              <w:pStyle w:val="0"/>
            </w:pPr>
            <w:r>
              <w:rPr>
                <w:sz w:val="20"/>
              </w:rPr>
              <w:t xml:space="preserve">даклатасвир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дасабувир; омбитасвир + паритапревир + ритонавир</w:t>
            </w:r>
          </w:p>
        </w:tc>
        <w:tc>
          <w:tcPr>
            <w:tcW w:w="2599" w:type="dxa"/>
            <w:vAlign w:val="center"/>
          </w:tcPr>
          <w:p>
            <w:pPr>
              <w:pStyle w:val="0"/>
            </w:pPr>
            <w:r>
              <w:rPr>
                <w:sz w:val="20"/>
              </w:rPr>
              <w:t xml:space="preserve">таблеток набор</w:t>
            </w:r>
          </w:p>
        </w:tc>
      </w:tr>
      <w:tr>
        <w:tc>
          <w:tcPr>
            <w:vMerge w:val="continue"/>
          </w:tcPr>
          <w:p/>
        </w:tc>
        <w:tc>
          <w:tcPr>
            <w:vMerge w:val="continue"/>
          </w:tcPr>
          <w:p/>
        </w:tc>
        <w:tc>
          <w:tcPr>
            <w:tcW w:w="2665" w:type="dxa"/>
            <w:vAlign w:val="center"/>
          </w:tcPr>
          <w:p>
            <w:pPr>
              <w:pStyle w:val="0"/>
            </w:pPr>
            <w:r>
              <w:rPr>
                <w:sz w:val="20"/>
              </w:rPr>
              <w:t xml:space="preserve">рибавирин</w:t>
            </w:r>
          </w:p>
        </w:tc>
        <w:tc>
          <w:tcPr>
            <w:tcW w:w="2599" w:type="dxa"/>
            <w:vAlign w:val="center"/>
          </w:tcPr>
          <w:p>
            <w:pPr>
              <w:pStyle w:val="0"/>
            </w:pPr>
            <w:r>
              <w:rPr>
                <w:sz w:val="20"/>
              </w:rPr>
              <w:t xml:space="preserve">капсулы;</w:t>
            </w:r>
          </w:p>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суспензии для приема внутрь;</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софосбувир</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J05AR</w:t>
            </w:r>
          </w:p>
        </w:tc>
        <w:tc>
          <w:tcPr>
            <w:tcW w:w="2891" w:type="dxa"/>
            <w:vAlign w:val="center"/>
            <w:vMerge w:val="restart"/>
          </w:tcPr>
          <w:p>
            <w:pPr>
              <w:pStyle w:val="0"/>
            </w:pPr>
            <w:r>
              <w:rPr>
                <w:sz w:val="20"/>
              </w:rPr>
              <w:t xml:space="preserve">комбинированные противовирусные препараты для лечения ВИЧ-инфекции</w:t>
            </w:r>
          </w:p>
        </w:tc>
        <w:tc>
          <w:tcPr>
            <w:tcW w:w="2665" w:type="dxa"/>
            <w:vAlign w:val="center"/>
          </w:tcPr>
          <w:p>
            <w:pPr>
              <w:pStyle w:val="0"/>
            </w:pPr>
            <w:r>
              <w:rPr>
                <w:sz w:val="20"/>
              </w:rPr>
              <w:t xml:space="preserve">абакавир + ламивудин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абакавир + зидовудин + ламивудин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биктегравир + тенофовир алафенамид + эмтрицитабин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доравирин + ламивудин + тенофовир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зидовудин + ламивудин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кобицистат + тенофовира алафенамид + элвитегравир + эмтрицитабин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лопинавир + ритонавир</w:t>
            </w:r>
          </w:p>
        </w:tc>
        <w:tc>
          <w:tcPr>
            <w:tcW w:w="2599" w:type="dxa"/>
            <w:vAlign w:val="center"/>
          </w:tcPr>
          <w:p>
            <w:pPr>
              <w:pStyle w:val="0"/>
            </w:pPr>
            <w:r>
              <w:rPr>
                <w:sz w:val="20"/>
              </w:rPr>
              <w:t xml:space="preserve">раствор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рилпивирин + тенофовир + эмтрицитабин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J05AX</w:t>
            </w:r>
          </w:p>
        </w:tc>
        <w:tc>
          <w:tcPr>
            <w:tcW w:w="2891" w:type="dxa"/>
            <w:vAlign w:val="center"/>
            <w:vMerge w:val="restart"/>
          </w:tcPr>
          <w:p>
            <w:pPr>
              <w:pStyle w:val="0"/>
            </w:pPr>
            <w:r>
              <w:rPr>
                <w:sz w:val="20"/>
              </w:rPr>
              <w:t xml:space="preserve">прочие противовирусные препараты</w:t>
            </w:r>
          </w:p>
        </w:tc>
        <w:tc>
          <w:tcPr>
            <w:tcW w:w="2665" w:type="dxa"/>
            <w:vAlign w:val="center"/>
          </w:tcPr>
          <w:p>
            <w:pPr>
              <w:pStyle w:val="0"/>
            </w:pPr>
            <w:r>
              <w:rPr>
                <w:sz w:val="20"/>
              </w:rPr>
              <w:t xml:space="preserve">булевиртид</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гразопревир + элбасвир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долутегравир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имидазолилэтанамид пентандиовой кислоты</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кагоцел</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маравирок</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молнупиравир</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ралтегравир</w:t>
            </w:r>
          </w:p>
        </w:tc>
        <w:tc>
          <w:tcPr>
            <w:tcW w:w="2599" w:type="dxa"/>
            <w:vAlign w:val="center"/>
          </w:tcPr>
          <w:p>
            <w:pPr>
              <w:pStyle w:val="0"/>
            </w:pPr>
            <w:r>
              <w:rPr>
                <w:sz w:val="20"/>
              </w:rPr>
              <w:t xml:space="preserve">таблетки жевательные;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ремдесивир</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умифеновир</w:t>
            </w:r>
          </w:p>
        </w:tc>
        <w:tc>
          <w:tcPr>
            <w:tcW w:w="2599" w:type="dxa"/>
            <w:vAlign w:val="center"/>
          </w:tcPr>
          <w:p>
            <w:pPr>
              <w:pStyle w:val="0"/>
            </w:pPr>
            <w:r>
              <w:rPr>
                <w:sz w:val="20"/>
              </w:rPr>
              <w:t xml:space="preserve">капсулы;</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фавипиравир</w:t>
            </w:r>
          </w:p>
        </w:tc>
        <w:tc>
          <w:tcPr>
            <w:tcW w:w="2599" w:type="dxa"/>
            <w:vAlign w:val="center"/>
          </w:tcPr>
          <w:p>
            <w:pPr>
              <w:pStyle w:val="0"/>
            </w:pPr>
            <w:r>
              <w:rPr>
                <w:sz w:val="20"/>
              </w:rPr>
              <w:t xml:space="preserve">таблетки, покрытые пленочной оболочкой;</w:t>
            </w:r>
          </w:p>
          <w:p>
            <w:pPr>
              <w:pStyle w:val="0"/>
            </w:pPr>
            <w:r>
              <w:rPr>
                <w:sz w:val="20"/>
              </w:rPr>
              <w:t xml:space="preserve">порошок для приготовления концентрата для приготовления раствора для инфузий;</w:t>
            </w:r>
          </w:p>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концентрата для приготовления раствора для инфузий</w:t>
            </w:r>
          </w:p>
        </w:tc>
      </w:tr>
      <w:tr>
        <w:tc>
          <w:tcPr>
            <w:tcW w:w="904" w:type="dxa"/>
            <w:vAlign w:val="center"/>
          </w:tcPr>
          <w:p>
            <w:pPr>
              <w:pStyle w:val="0"/>
            </w:pPr>
            <w:r>
              <w:rPr>
                <w:sz w:val="20"/>
              </w:rPr>
              <w:t xml:space="preserve">J06</w:t>
            </w:r>
          </w:p>
        </w:tc>
        <w:tc>
          <w:tcPr>
            <w:tcW w:w="2891" w:type="dxa"/>
            <w:vAlign w:val="center"/>
          </w:tcPr>
          <w:p>
            <w:pPr>
              <w:pStyle w:val="0"/>
            </w:pPr>
            <w:r>
              <w:rPr>
                <w:sz w:val="20"/>
              </w:rPr>
              <w:t xml:space="preserve">иммунные сыворотки и иммуноглобулины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J06A</w:t>
            </w:r>
          </w:p>
        </w:tc>
        <w:tc>
          <w:tcPr>
            <w:tcW w:w="2891" w:type="dxa"/>
            <w:vAlign w:val="center"/>
          </w:tcPr>
          <w:p>
            <w:pPr>
              <w:pStyle w:val="0"/>
            </w:pPr>
            <w:r>
              <w:rPr>
                <w:sz w:val="20"/>
              </w:rPr>
              <w:t xml:space="preserve">иммунные сыворотки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J06AA</w:t>
            </w:r>
          </w:p>
        </w:tc>
        <w:tc>
          <w:tcPr>
            <w:tcW w:w="2891" w:type="dxa"/>
            <w:vAlign w:val="center"/>
            <w:vMerge w:val="restart"/>
          </w:tcPr>
          <w:p>
            <w:pPr>
              <w:pStyle w:val="0"/>
            </w:pPr>
            <w:r>
              <w:rPr>
                <w:sz w:val="20"/>
              </w:rPr>
              <w:t xml:space="preserve">иммунные сыворотки</w:t>
            </w:r>
          </w:p>
        </w:tc>
        <w:tc>
          <w:tcPr>
            <w:tcW w:w="2665" w:type="dxa"/>
            <w:vAlign w:val="center"/>
          </w:tcPr>
          <w:p>
            <w:pPr>
              <w:pStyle w:val="0"/>
            </w:pPr>
            <w:r>
              <w:rPr>
                <w:sz w:val="20"/>
              </w:rPr>
              <w:t xml:space="preserve">анатоксин дифтерийный</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анатоксин дифтерийно-столбнячный</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анатоксин столбнячный</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антитоксин яда гадюки обыкновенной</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сыворотка противоботулиническая</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сыворотка противогангренозная поливалентная очищенная концентрированная лошадиная жидкая</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сыворотка противодифтерийная</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сыворотка противостолбнячная</w:t>
            </w:r>
          </w:p>
        </w:tc>
        <w:tc>
          <w:tcPr>
            <w:tcW w:w="2599" w:type="dxa"/>
            <w:vAlign w:val="center"/>
          </w:tcPr>
          <w:p>
            <w:pPr>
              <w:pStyle w:val="0"/>
            </w:pPr>
            <w:r>
              <w:rPr>
                <w:sz w:val="20"/>
              </w:rPr>
            </w:r>
          </w:p>
        </w:tc>
      </w:tr>
      <w:tr>
        <w:tc>
          <w:tcPr>
            <w:tcW w:w="904" w:type="dxa"/>
            <w:vAlign w:val="center"/>
          </w:tcPr>
          <w:p>
            <w:pPr>
              <w:pStyle w:val="0"/>
            </w:pPr>
            <w:r>
              <w:rPr>
                <w:sz w:val="20"/>
              </w:rPr>
              <w:t xml:space="preserve">J06B</w:t>
            </w:r>
          </w:p>
        </w:tc>
        <w:tc>
          <w:tcPr>
            <w:tcW w:w="2891" w:type="dxa"/>
            <w:vAlign w:val="center"/>
          </w:tcPr>
          <w:p>
            <w:pPr>
              <w:pStyle w:val="0"/>
            </w:pPr>
            <w:r>
              <w:rPr>
                <w:sz w:val="20"/>
              </w:rPr>
              <w:t xml:space="preserve">иммуноглобулины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J06BA</w:t>
            </w:r>
          </w:p>
        </w:tc>
        <w:tc>
          <w:tcPr>
            <w:tcW w:w="2891" w:type="dxa"/>
            <w:vAlign w:val="center"/>
          </w:tcPr>
          <w:p>
            <w:pPr>
              <w:pStyle w:val="0"/>
            </w:pPr>
            <w:r>
              <w:rPr>
                <w:sz w:val="20"/>
              </w:rPr>
              <w:t xml:space="preserve">иммуноглобулины, нормальные человеческие</w:t>
            </w:r>
          </w:p>
        </w:tc>
        <w:tc>
          <w:tcPr>
            <w:tcW w:w="2665" w:type="dxa"/>
            <w:vAlign w:val="center"/>
          </w:tcPr>
          <w:p>
            <w:pPr>
              <w:pStyle w:val="0"/>
            </w:pPr>
            <w:r>
              <w:rPr>
                <w:sz w:val="20"/>
              </w:rPr>
              <w:t xml:space="preserve">иммуноглобулин человека нормальный</w:t>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J06BB</w:t>
            </w:r>
          </w:p>
        </w:tc>
        <w:tc>
          <w:tcPr>
            <w:tcW w:w="2891" w:type="dxa"/>
            <w:vAlign w:val="center"/>
            <w:vMerge w:val="restart"/>
          </w:tcPr>
          <w:p>
            <w:pPr>
              <w:pStyle w:val="0"/>
            </w:pPr>
            <w:r>
              <w:rPr>
                <w:sz w:val="20"/>
              </w:rPr>
              <w:t xml:space="preserve">специфические иммуноглобулины</w:t>
            </w:r>
          </w:p>
        </w:tc>
        <w:tc>
          <w:tcPr>
            <w:tcW w:w="2665" w:type="dxa"/>
            <w:vAlign w:val="center"/>
          </w:tcPr>
          <w:p>
            <w:pPr>
              <w:pStyle w:val="0"/>
            </w:pPr>
            <w:r>
              <w:rPr>
                <w:sz w:val="20"/>
              </w:rPr>
              <w:t xml:space="preserve">иммуноглобулин антирабический</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иммуноглобулин против клещевого энцефалита</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иммуноглобулин противостолбнячный человека</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иммуноглобулин человека антирезус RHO(D)</w:t>
            </w:r>
          </w:p>
        </w:tc>
        <w:tc>
          <w:tcPr>
            <w:tcW w:w="2599" w:type="dxa"/>
            <w:vAlign w:val="center"/>
          </w:tcPr>
          <w:p>
            <w:pPr>
              <w:pStyle w:val="0"/>
            </w:pPr>
            <w:r>
              <w:rPr>
                <w:sz w:val="20"/>
              </w:rPr>
              <w:t xml:space="preserve">лиофилизат для приготовления раствора для внутримышечного введения;</w:t>
            </w:r>
          </w:p>
          <w:p>
            <w:pPr>
              <w:pStyle w:val="0"/>
            </w:pPr>
            <w:r>
              <w:rPr>
                <w:sz w:val="20"/>
              </w:rPr>
              <w:t xml:space="preserve">раствор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иммуноглобулин человека противостафилококковый паливизумаб</w:t>
            </w:r>
          </w:p>
        </w:tc>
        <w:tc>
          <w:tcPr>
            <w:tcW w:w="2599" w:type="dxa"/>
            <w:vAlign w:val="center"/>
          </w:tcPr>
          <w:p>
            <w:pPr>
              <w:pStyle w:val="0"/>
            </w:pPr>
            <w:r>
              <w:rPr>
                <w:sz w:val="20"/>
              </w:rPr>
              <w:t xml:space="preserve">раствор для внутримышечного введения</w:t>
            </w:r>
          </w:p>
        </w:tc>
      </w:tr>
      <w:tr>
        <w:tc>
          <w:tcPr>
            <w:tcW w:w="904" w:type="dxa"/>
            <w:vAlign w:val="center"/>
            <w:vMerge w:val="restart"/>
          </w:tcPr>
          <w:p>
            <w:pPr>
              <w:pStyle w:val="0"/>
            </w:pPr>
            <w:r>
              <w:rPr>
                <w:sz w:val="20"/>
              </w:rPr>
              <w:t xml:space="preserve">J07</w:t>
            </w:r>
          </w:p>
        </w:tc>
        <w:tc>
          <w:tcPr>
            <w:tcW w:w="2891" w:type="dxa"/>
            <w:vAlign w:val="center"/>
            <w:vMerge w:val="restart"/>
          </w:tcPr>
          <w:p>
            <w:pPr>
              <w:pStyle w:val="0"/>
            </w:pPr>
            <w:r>
              <w:rPr>
                <w:sz w:val="20"/>
              </w:rPr>
              <w:t xml:space="preserve">вакцины</w:t>
            </w:r>
          </w:p>
        </w:tc>
        <w:tc>
          <w:tcPr>
            <w:tcW w:w="2665" w:type="dxa"/>
            <w:vAlign w:val="center"/>
          </w:tcPr>
          <w:p>
            <w:pPr>
              <w:pStyle w:val="0"/>
            </w:pPr>
            <w:r>
              <w:rPr>
                <w:sz w:val="20"/>
              </w:rPr>
              <w:t xml:space="preserve">вакцины в соответствии с национальным календарем профилактических прививок и календарем профилактических прививок по эпидемическим показаниям</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вакцины для профилактики новой коронавирусной инфекции COVID-19</w:t>
            </w:r>
          </w:p>
        </w:tc>
        <w:tc>
          <w:tcPr>
            <w:tcW w:w="2599" w:type="dxa"/>
            <w:vAlign w:val="center"/>
          </w:tcPr>
          <w:p>
            <w:pPr>
              <w:pStyle w:val="0"/>
            </w:pPr>
            <w:r>
              <w:rPr>
                <w:sz w:val="20"/>
              </w:rPr>
            </w:r>
          </w:p>
        </w:tc>
      </w:tr>
      <w:tr>
        <w:tc>
          <w:tcPr>
            <w:tcW w:w="904" w:type="dxa"/>
            <w:vAlign w:val="center"/>
          </w:tcPr>
          <w:p>
            <w:pPr>
              <w:pStyle w:val="0"/>
            </w:pPr>
            <w:r>
              <w:rPr>
                <w:sz w:val="20"/>
              </w:rPr>
              <w:t xml:space="preserve">L</w:t>
            </w:r>
          </w:p>
        </w:tc>
        <w:tc>
          <w:tcPr>
            <w:tcW w:w="2891" w:type="dxa"/>
            <w:vAlign w:val="center"/>
          </w:tcPr>
          <w:p>
            <w:pPr>
              <w:pStyle w:val="0"/>
            </w:pPr>
            <w:r>
              <w:rPr>
                <w:sz w:val="20"/>
              </w:rPr>
              <w:t xml:space="preserve">противоопухолевые препараты и иммуномодуляторы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L01</w:t>
            </w:r>
          </w:p>
        </w:tc>
        <w:tc>
          <w:tcPr>
            <w:tcW w:w="2891" w:type="dxa"/>
            <w:vAlign w:val="center"/>
          </w:tcPr>
          <w:p>
            <w:pPr>
              <w:pStyle w:val="0"/>
            </w:pPr>
            <w:r>
              <w:rPr>
                <w:sz w:val="20"/>
              </w:rPr>
              <w:t xml:space="preserve">противоопухолевые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L01A</w:t>
            </w:r>
          </w:p>
        </w:tc>
        <w:tc>
          <w:tcPr>
            <w:tcW w:w="2891" w:type="dxa"/>
            <w:vAlign w:val="center"/>
          </w:tcPr>
          <w:p>
            <w:pPr>
              <w:pStyle w:val="0"/>
            </w:pPr>
            <w:r>
              <w:rPr>
                <w:sz w:val="20"/>
              </w:rPr>
              <w:t xml:space="preserve">алкилирующие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L01AA</w:t>
            </w:r>
          </w:p>
        </w:tc>
        <w:tc>
          <w:tcPr>
            <w:tcW w:w="2891" w:type="dxa"/>
            <w:vAlign w:val="center"/>
            <w:vMerge w:val="restart"/>
          </w:tcPr>
          <w:p>
            <w:pPr>
              <w:pStyle w:val="0"/>
            </w:pPr>
            <w:r>
              <w:rPr>
                <w:sz w:val="20"/>
              </w:rPr>
              <w:t xml:space="preserve">аналоги азотистого иприта</w:t>
            </w:r>
          </w:p>
        </w:tc>
        <w:tc>
          <w:tcPr>
            <w:tcW w:w="2665" w:type="dxa"/>
            <w:vAlign w:val="center"/>
          </w:tcPr>
          <w:p>
            <w:pPr>
              <w:pStyle w:val="0"/>
            </w:pPr>
            <w:r>
              <w:rPr>
                <w:sz w:val="20"/>
              </w:rPr>
              <w:t xml:space="preserve">бендамустин</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порошок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ифосфамид</w:t>
            </w:r>
          </w:p>
        </w:tc>
        <w:tc>
          <w:tcPr>
            <w:tcW w:w="2599" w:type="dxa"/>
            <w:vAlign w:val="center"/>
          </w:tcPr>
          <w:p>
            <w:pPr>
              <w:pStyle w:val="0"/>
            </w:pPr>
            <w:r>
              <w:rPr>
                <w:sz w:val="20"/>
              </w:rPr>
              <w:t xml:space="preserve">порошок для приготовления раствора для инфузий;</w:t>
            </w:r>
          </w:p>
          <w:p>
            <w:pPr>
              <w:pStyle w:val="0"/>
            </w:pPr>
            <w:r>
              <w:rPr>
                <w:sz w:val="20"/>
              </w:rPr>
              <w:t xml:space="preserve">порошок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мелфалан</w:t>
            </w:r>
          </w:p>
        </w:tc>
        <w:tc>
          <w:tcPr>
            <w:tcW w:w="2599" w:type="dxa"/>
            <w:vAlign w:val="center"/>
          </w:tcPr>
          <w:p>
            <w:pPr>
              <w:pStyle w:val="0"/>
            </w:pPr>
            <w:r>
              <w:rPr>
                <w:sz w:val="20"/>
              </w:rPr>
              <w:t xml:space="preserve">лиофилизат для приготовления раствора для внутрисосудистого введения;</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хлорамбуцил</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циклофосфамид</w:t>
            </w:r>
          </w:p>
        </w:tc>
        <w:tc>
          <w:tcPr>
            <w:tcW w:w="2599" w:type="dxa"/>
            <w:vAlign w:val="center"/>
          </w:tcPr>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внутривенного введения;</w:t>
            </w:r>
          </w:p>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таблетки, покрытые оболочкой</w:t>
            </w:r>
          </w:p>
        </w:tc>
      </w:tr>
      <w:tr>
        <w:tc>
          <w:tcPr>
            <w:tcW w:w="904" w:type="dxa"/>
            <w:vAlign w:val="center"/>
          </w:tcPr>
          <w:p>
            <w:pPr>
              <w:pStyle w:val="0"/>
            </w:pPr>
            <w:r>
              <w:rPr>
                <w:sz w:val="20"/>
              </w:rPr>
              <w:t xml:space="preserve">L01AB</w:t>
            </w:r>
          </w:p>
        </w:tc>
        <w:tc>
          <w:tcPr>
            <w:tcW w:w="2891" w:type="dxa"/>
            <w:vAlign w:val="center"/>
          </w:tcPr>
          <w:p>
            <w:pPr>
              <w:pStyle w:val="0"/>
            </w:pPr>
            <w:r>
              <w:rPr>
                <w:sz w:val="20"/>
              </w:rPr>
              <w:t xml:space="preserve">алкилсульфонаты</w:t>
            </w:r>
          </w:p>
        </w:tc>
        <w:tc>
          <w:tcPr>
            <w:tcW w:w="2665" w:type="dxa"/>
            <w:vAlign w:val="center"/>
          </w:tcPr>
          <w:p>
            <w:pPr>
              <w:pStyle w:val="0"/>
            </w:pPr>
            <w:r>
              <w:rPr>
                <w:sz w:val="20"/>
              </w:rPr>
              <w:t xml:space="preserve">бусульфан</w:t>
            </w:r>
          </w:p>
        </w:tc>
        <w:tc>
          <w:tcPr>
            <w:tcW w:w="2599" w:type="dxa"/>
            <w:vAlign w:val="center"/>
          </w:tcPr>
          <w:p>
            <w:pPr>
              <w:pStyle w:val="0"/>
            </w:pPr>
            <w:r>
              <w:rPr>
                <w:sz w:val="20"/>
              </w:rPr>
              <w:t xml:space="preserve">таблетки, покрытые оболочкой</w:t>
            </w:r>
          </w:p>
        </w:tc>
      </w:tr>
      <w:tr>
        <w:tc>
          <w:tcPr>
            <w:tcW w:w="904" w:type="dxa"/>
            <w:vAlign w:val="center"/>
            <w:vMerge w:val="restart"/>
          </w:tcPr>
          <w:p>
            <w:pPr>
              <w:pStyle w:val="0"/>
            </w:pPr>
            <w:r>
              <w:rPr>
                <w:sz w:val="20"/>
              </w:rPr>
              <w:t xml:space="preserve">L01AD</w:t>
            </w:r>
          </w:p>
        </w:tc>
        <w:tc>
          <w:tcPr>
            <w:tcW w:w="2891" w:type="dxa"/>
            <w:vAlign w:val="center"/>
            <w:vMerge w:val="restart"/>
          </w:tcPr>
          <w:p>
            <w:pPr>
              <w:pStyle w:val="0"/>
            </w:pPr>
            <w:r>
              <w:rPr>
                <w:sz w:val="20"/>
              </w:rPr>
              <w:t xml:space="preserve">производные нитрозомочевины</w:t>
            </w:r>
          </w:p>
        </w:tc>
        <w:tc>
          <w:tcPr>
            <w:tcW w:w="2665" w:type="dxa"/>
            <w:vAlign w:val="center"/>
          </w:tcPr>
          <w:p>
            <w:pPr>
              <w:pStyle w:val="0"/>
            </w:pPr>
            <w:r>
              <w:rPr>
                <w:sz w:val="20"/>
              </w:rPr>
              <w:t xml:space="preserve">кармустин</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ломустин</w:t>
            </w:r>
          </w:p>
        </w:tc>
        <w:tc>
          <w:tcPr>
            <w:tcW w:w="2599" w:type="dxa"/>
            <w:vAlign w:val="center"/>
          </w:tcPr>
          <w:p>
            <w:pPr>
              <w:pStyle w:val="0"/>
            </w:pPr>
            <w:r>
              <w:rPr>
                <w:sz w:val="20"/>
              </w:rPr>
              <w:t xml:space="preserve">капсулы</w:t>
            </w:r>
          </w:p>
        </w:tc>
      </w:tr>
      <w:tr>
        <w:tc>
          <w:tcPr>
            <w:tcW w:w="904" w:type="dxa"/>
            <w:vAlign w:val="center"/>
            <w:vMerge w:val="restart"/>
          </w:tcPr>
          <w:p>
            <w:pPr>
              <w:pStyle w:val="0"/>
            </w:pPr>
            <w:r>
              <w:rPr>
                <w:sz w:val="20"/>
              </w:rPr>
              <w:t xml:space="preserve">L01AX</w:t>
            </w:r>
          </w:p>
        </w:tc>
        <w:tc>
          <w:tcPr>
            <w:tcW w:w="2891" w:type="dxa"/>
            <w:vAlign w:val="center"/>
            <w:vMerge w:val="restart"/>
          </w:tcPr>
          <w:p>
            <w:pPr>
              <w:pStyle w:val="0"/>
            </w:pPr>
            <w:r>
              <w:rPr>
                <w:sz w:val="20"/>
              </w:rPr>
              <w:t xml:space="preserve">другие алкилирующие средства</w:t>
            </w:r>
          </w:p>
        </w:tc>
        <w:tc>
          <w:tcPr>
            <w:tcW w:w="2665" w:type="dxa"/>
            <w:vAlign w:val="center"/>
          </w:tcPr>
          <w:p>
            <w:pPr>
              <w:pStyle w:val="0"/>
            </w:pPr>
            <w:r>
              <w:rPr>
                <w:sz w:val="20"/>
              </w:rPr>
              <w:t xml:space="preserve">дакарбазин</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темозоломид</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инфузий</w:t>
            </w:r>
          </w:p>
        </w:tc>
      </w:tr>
      <w:tr>
        <w:tc>
          <w:tcPr>
            <w:tcW w:w="904" w:type="dxa"/>
            <w:vAlign w:val="center"/>
          </w:tcPr>
          <w:p>
            <w:pPr>
              <w:pStyle w:val="0"/>
            </w:pPr>
            <w:r>
              <w:rPr>
                <w:sz w:val="20"/>
              </w:rPr>
              <w:t xml:space="preserve">L01B</w:t>
            </w:r>
          </w:p>
        </w:tc>
        <w:tc>
          <w:tcPr>
            <w:tcW w:w="2891" w:type="dxa"/>
            <w:vAlign w:val="center"/>
          </w:tcPr>
          <w:p>
            <w:pPr>
              <w:pStyle w:val="0"/>
            </w:pPr>
            <w:r>
              <w:rPr>
                <w:sz w:val="20"/>
              </w:rPr>
              <w:t xml:space="preserve">антиметаболиты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L01BA</w:t>
            </w:r>
          </w:p>
        </w:tc>
        <w:tc>
          <w:tcPr>
            <w:tcW w:w="2891" w:type="dxa"/>
            <w:vAlign w:val="center"/>
            <w:vMerge w:val="restart"/>
          </w:tcPr>
          <w:p>
            <w:pPr>
              <w:pStyle w:val="0"/>
            </w:pPr>
            <w:r>
              <w:rPr>
                <w:sz w:val="20"/>
              </w:rPr>
              <w:t xml:space="preserve">аналоги фолиевой кислоты</w:t>
            </w:r>
          </w:p>
        </w:tc>
        <w:tc>
          <w:tcPr>
            <w:tcW w:w="2665" w:type="dxa"/>
            <w:vAlign w:val="center"/>
          </w:tcPr>
          <w:p>
            <w:pPr>
              <w:pStyle w:val="0"/>
            </w:pPr>
            <w:r>
              <w:rPr>
                <w:sz w:val="20"/>
              </w:rPr>
              <w:t xml:space="preserve">метотрексат</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инфузий;</w:t>
            </w:r>
          </w:p>
          <w:p>
            <w:pPr>
              <w:pStyle w:val="0"/>
            </w:pPr>
            <w:r>
              <w:rPr>
                <w:sz w:val="20"/>
              </w:rPr>
              <w:t xml:space="preserve">лиофилизат для приготовления раствора для инъекций;</w:t>
            </w:r>
          </w:p>
          <w:p>
            <w:pPr>
              <w:pStyle w:val="0"/>
            </w:pPr>
            <w:r>
              <w:rPr>
                <w:sz w:val="20"/>
              </w:rPr>
              <w:t xml:space="preserve">раствор для инъекций;</w:t>
            </w:r>
          </w:p>
          <w:p>
            <w:pPr>
              <w:pStyle w:val="0"/>
            </w:pPr>
            <w:r>
              <w:rPr>
                <w:sz w:val="20"/>
              </w:rPr>
              <w:t xml:space="preserve">раствор для подкожного введения;</w:t>
            </w:r>
          </w:p>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пеметрексед</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ралтитрексид</w:t>
            </w:r>
          </w:p>
        </w:tc>
        <w:tc>
          <w:tcPr>
            <w:tcW w:w="2599" w:type="dxa"/>
            <w:vAlign w:val="center"/>
          </w:tcPr>
          <w:p>
            <w:pPr>
              <w:pStyle w:val="0"/>
            </w:pPr>
            <w:r>
              <w:rPr>
                <w:sz w:val="20"/>
              </w:rPr>
              <w:t xml:space="preserve">лиофилизат для приготовления раствора для инфузий</w:t>
            </w:r>
          </w:p>
        </w:tc>
      </w:tr>
      <w:tr>
        <w:tc>
          <w:tcPr>
            <w:tcW w:w="904" w:type="dxa"/>
            <w:vAlign w:val="center"/>
            <w:vMerge w:val="restart"/>
          </w:tcPr>
          <w:p>
            <w:pPr>
              <w:pStyle w:val="0"/>
            </w:pPr>
            <w:r>
              <w:rPr>
                <w:sz w:val="20"/>
              </w:rPr>
              <w:t xml:space="preserve">L01BB</w:t>
            </w:r>
          </w:p>
        </w:tc>
        <w:tc>
          <w:tcPr>
            <w:tcW w:w="2891" w:type="dxa"/>
            <w:vAlign w:val="center"/>
            <w:vMerge w:val="restart"/>
          </w:tcPr>
          <w:p>
            <w:pPr>
              <w:pStyle w:val="0"/>
            </w:pPr>
            <w:r>
              <w:rPr>
                <w:sz w:val="20"/>
              </w:rPr>
              <w:t xml:space="preserve">аналоги пурина</w:t>
            </w:r>
          </w:p>
        </w:tc>
        <w:tc>
          <w:tcPr>
            <w:tcW w:w="2665" w:type="dxa"/>
            <w:vAlign w:val="center"/>
          </w:tcPr>
          <w:p>
            <w:pPr>
              <w:pStyle w:val="0"/>
            </w:pPr>
            <w:r>
              <w:rPr>
                <w:sz w:val="20"/>
              </w:rPr>
              <w:t xml:space="preserve">меркаптопурин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неларабин</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флударабин</w:t>
            </w:r>
          </w:p>
        </w:tc>
        <w:tc>
          <w:tcPr>
            <w:tcW w:w="2599" w:type="dxa"/>
            <w:vAlign w:val="center"/>
          </w:tcPr>
          <w:p>
            <w:pPr>
              <w:pStyle w:val="0"/>
            </w:pPr>
            <w:r>
              <w:rPr>
                <w:sz w:val="20"/>
              </w:rPr>
              <w:t xml:space="preserve">концентрат для приготовления раствора для внутривенного введения;</w:t>
            </w:r>
          </w:p>
          <w:p>
            <w:pPr>
              <w:pStyle w:val="0"/>
            </w:pPr>
            <w:r>
              <w:rPr>
                <w:sz w:val="20"/>
              </w:rPr>
              <w:t xml:space="preserve">лиофилизат для приготовления раствора для внутривенного введения;</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L01BC</w:t>
            </w:r>
          </w:p>
        </w:tc>
        <w:tc>
          <w:tcPr>
            <w:tcW w:w="2891" w:type="dxa"/>
            <w:vAlign w:val="center"/>
            <w:vMerge w:val="restart"/>
          </w:tcPr>
          <w:p>
            <w:pPr>
              <w:pStyle w:val="0"/>
            </w:pPr>
            <w:r>
              <w:rPr>
                <w:sz w:val="20"/>
              </w:rPr>
              <w:t xml:space="preserve">аналоги пиримидина</w:t>
            </w:r>
          </w:p>
        </w:tc>
        <w:tc>
          <w:tcPr>
            <w:tcW w:w="2665" w:type="dxa"/>
            <w:vAlign w:val="center"/>
          </w:tcPr>
          <w:p>
            <w:pPr>
              <w:pStyle w:val="0"/>
            </w:pPr>
            <w:r>
              <w:rPr>
                <w:sz w:val="20"/>
              </w:rPr>
              <w:t xml:space="preserve">азацитидин</w:t>
            </w:r>
          </w:p>
        </w:tc>
        <w:tc>
          <w:tcPr>
            <w:tcW w:w="2599" w:type="dxa"/>
            <w:vAlign w:val="center"/>
          </w:tcPr>
          <w:p>
            <w:pPr>
              <w:pStyle w:val="0"/>
            </w:pPr>
            <w:r>
              <w:rPr>
                <w:sz w:val="20"/>
              </w:rPr>
              <w:t xml:space="preserve">лиофилизат для приготовления суспензии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гемцитабин</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капецитабин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фторурацил</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внутрисосудистого введения;</w:t>
            </w:r>
          </w:p>
          <w:p>
            <w:pPr>
              <w:pStyle w:val="0"/>
            </w:pPr>
            <w:r>
              <w:rPr>
                <w:sz w:val="20"/>
              </w:rPr>
              <w:t xml:space="preserve">раствор для внутрисосудистого и внутриполостного введения</w:t>
            </w:r>
          </w:p>
        </w:tc>
      </w:tr>
      <w:tr>
        <w:tc>
          <w:tcPr>
            <w:vMerge w:val="continue"/>
          </w:tcPr>
          <w:p/>
        </w:tc>
        <w:tc>
          <w:tcPr>
            <w:vMerge w:val="continue"/>
          </w:tcPr>
          <w:p/>
        </w:tc>
        <w:tc>
          <w:tcPr>
            <w:tcW w:w="2665" w:type="dxa"/>
            <w:vAlign w:val="center"/>
          </w:tcPr>
          <w:p>
            <w:pPr>
              <w:pStyle w:val="0"/>
            </w:pPr>
            <w:r>
              <w:rPr>
                <w:sz w:val="20"/>
              </w:rPr>
              <w:t xml:space="preserve">цитарабин</w:t>
            </w:r>
          </w:p>
        </w:tc>
        <w:tc>
          <w:tcPr>
            <w:tcW w:w="2599" w:type="dxa"/>
            <w:vAlign w:val="center"/>
          </w:tcPr>
          <w:p>
            <w:pPr>
              <w:pStyle w:val="0"/>
            </w:pPr>
            <w:r>
              <w:rPr>
                <w:sz w:val="20"/>
              </w:rPr>
              <w:t xml:space="preserve">лиофилизат для приготовления раствора для инъекций;</w:t>
            </w:r>
          </w:p>
          <w:p>
            <w:pPr>
              <w:pStyle w:val="0"/>
            </w:pPr>
            <w:r>
              <w:rPr>
                <w:sz w:val="20"/>
              </w:rPr>
              <w:t xml:space="preserve">раствор для инъекций</w:t>
            </w:r>
          </w:p>
        </w:tc>
      </w:tr>
      <w:tr>
        <w:tc>
          <w:tcPr>
            <w:tcW w:w="904" w:type="dxa"/>
            <w:vAlign w:val="center"/>
          </w:tcPr>
          <w:p>
            <w:pPr>
              <w:pStyle w:val="0"/>
            </w:pPr>
            <w:r>
              <w:rPr>
                <w:sz w:val="20"/>
              </w:rPr>
              <w:t xml:space="preserve">L01C</w:t>
            </w:r>
          </w:p>
        </w:tc>
        <w:tc>
          <w:tcPr>
            <w:tcW w:w="2891" w:type="dxa"/>
            <w:vAlign w:val="center"/>
          </w:tcPr>
          <w:p>
            <w:pPr>
              <w:pStyle w:val="0"/>
            </w:pPr>
            <w:r>
              <w:rPr>
                <w:sz w:val="20"/>
              </w:rPr>
              <w:t xml:space="preserve">алкалоиды растительного происхождения и другие природные вещества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L01CA</w:t>
            </w:r>
          </w:p>
        </w:tc>
        <w:tc>
          <w:tcPr>
            <w:tcW w:w="2891" w:type="dxa"/>
            <w:vAlign w:val="center"/>
            <w:vMerge w:val="restart"/>
          </w:tcPr>
          <w:p>
            <w:pPr>
              <w:pStyle w:val="0"/>
            </w:pPr>
            <w:r>
              <w:rPr>
                <w:sz w:val="20"/>
              </w:rPr>
              <w:t xml:space="preserve">алкалоиды барвинка и их аналоги</w:t>
            </w:r>
          </w:p>
        </w:tc>
        <w:tc>
          <w:tcPr>
            <w:tcW w:w="2665" w:type="dxa"/>
            <w:vAlign w:val="center"/>
          </w:tcPr>
          <w:p>
            <w:pPr>
              <w:pStyle w:val="0"/>
            </w:pPr>
            <w:r>
              <w:rPr>
                <w:sz w:val="20"/>
              </w:rPr>
              <w:t xml:space="preserve">винбластин</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винкристин</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винорелбин</w:t>
            </w:r>
          </w:p>
        </w:tc>
        <w:tc>
          <w:tcPr>
            <w:tcW w:w="2599" w:type="dxa"/>
            <w:vAlign w:val="center"/>
          </w:tcPr>
          <w:p>
            <w:pPr>
              <w:pStyle w:val="0"/>
            </w:pPr>
            <w:r>
              <w:rPr>
                <w:sz w:val="20"/>
              </w:rPr>
              <w:t xml:space="preserve">капсулы;</w:t>
            </w:r>
          </w:p>
          <w:p>
            <w:pPr>
              <w:pStyle w:val="0"/>
            </w:pPr>
            <w:r>
              <w:rPr>
                <w:sz w:val="20"/>
              </w:rPr>
              <w:t xml:space="preserve">концентрат для приготовления раствора для инфузий</w:t>
            </w:r>
          </w:p>
        </w:tc>
      </w:tr>
      <w:tr>
        <w:tc>
          <w:tcPr>
            <w:tcW w:w="904" w:type="dxa"/>
            <w:vAlign w:val="center"/>
          </w:tcPr>
          <w:p>
            <w:pPr>
              <w:pStyle w:val="0"/>
            </w:pPr>
            <w:r>
              <w:rPr>
                <w:sz w:val="20"/>
              </w:rPr>
              <w:t xml:space="preserve">L01CB</w:t>
            </w:r>
          </w:p>
        </w:tc>
        <w:tc>
          <w:tcPr>
            <w:tcW w:w="2891" w:type="dxa"/>
            <w:vAlign w:val="center"/>
          </w:tcPr>
          <w:p>
            <w:pPr>
              <w:pStyle w:val="0"/>
            </w:pPr>
            <w:r>
              <w:rPr>
                <w:sz w:val="20"/>
              </w:rPr>
              <w:t xml:space="preserve">производные подофиллотоксина</w:t>
            </w:r>
          </w:p>
        </w:tc>
        <w:tc>
          <w:tcPr>
            <w:tcW w:w="2665" w:type="dxa"/>
            <w:vAlign w:val="center"/>
          </w:tcPr>
          <w:p>
            <w:pPr>
              <w:pStyle w:val="0"/>
            </w:pPr>
            <w:r>
              <w:rPr>
                <w:sz w:val="20"/>
              </w:rPr>
              <w:t xml:space="preserve">этопозид</w:t>
            </w:r>
          </w:p>
        </w:tc>
        <w:tc>
          <w:tcPr>
            <w:tcW w:w="2599" w:type="dxa"/>
            <w:vAlign w:val="center"/>
          </w:tcPr>
          <w:p>
            <w:pPr>
              <w:pStyle w:val="0"/>
            </w:pPr>
            <w:r>
              <w:rPr>
                <w:sz w:val="20"/>
              </w:rPr>
              <w:t xml:space="preserve">капсулы;</w:t>
            </w:r>
          </w:p>
          <w:p>
            <w:pPr>
              <w:pStyle w:val="0"/>
            </w:pPr>
            <w:r>
              <w:rPr>
                <w:sz w:val="20"/>
              </w:rPr>
              <w:t xml:space="preserve">концентрат для приготовления раствора для инфузий</w:t>
            </w:r>
          </w:p>
        </w:tc>
      </w:tr>
      <w:tr>
        <w:tc>
          <w:tcPr>
            <w:tcW w:w="904" w:type="dxa"/>
            <w:vAlign w:val="center"/>
            <w:vMerge w:val="restart"/>
          </w:tcPr>
          <w:p>
            <w:pPr>
              <w:pStyle w:val="0"/>
            </w:pPr>
            <w:r>
              <w:rPr>
                <w:sz w:val="20"/>
              </w:rPr>
              <w:t xml:space="preserve">L01CD</w:t>
            </w:r>
          </w:p>
        </w:tc>
        <w:tc>
          <w:tcPr>
            <w:tcW w:w="2891" w:type="dxa"/>
            <w:vAlign w:val="center"/>
            <w:vMerge w:val="restart"/>
          </w:tcPr>
          <w:p>
            <w:pPr>
              <w:pStyle w:val="0"/>
            </w:pPr>
            <w:r>
              <w:rPr>
                <w:sz w:val="20"/>
              </w:rPr>
              <w:t xml:space="preserve">таксаны</w:t>
            </w:r>
          </w:p>
        </w:tc>
        <w:tc>
          <w:tcPr>
            <w:tcW w:w="2665" w:type="dxa"/>
            <w:vAlign w:val="center"/>
          </w:tcPr>
          <w:p>
            <w:pPr>
              <w:pStyle w:val="0"/>
            </w:pPr>
            <w:r>
              <w:rPr>
                <w:sz w:val="20"/>
              </w:rPr>
              <w:t xml:space="preserve">доцетаксел</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кабазитаксел</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паклитаксел</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инфузий</w:t>
            </w:r>
          </w:p>
        </w:tc>
      </w:tr>
      <w:tr>
        <w:tc>
          <w:tcPr>
            <w:tcW w:w="904" w:type="dxa"/>
            <w:vAlign w:val="center"/>
          </w:tcPr>
          <w:p>
            <w:pPr>
              <w:pStyle w:val="0"/>
            </w:pPr>
            <w:r>
              <w:rPr>
                <w:sz w:val="20"/>
              </w:rPr>
              <w:t xml:space="preserve">L01D</w:t>
            </w:r>
          </w:p>
        </w:tc>
        <w:tc>
          <w:tcPr>
            <w:tcW w:w="2891" w:type="dxa"/>
            <w:vAlign w:val="center"/>
          </w:tcPr>
          <w:p>
            <w:pPr>
              <w:pStyle w:val="0"/>
            </w:pPr>
            <w:r>
              <w:rPr>
                <w:sz w:val="20"/>
              </w:rPr>
              <w:t xml:space="preserve">противоопухолевые антибиотики и родственные соединения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L01DB</w:t>
            </w:r>
          </w:p>
        </w:tc>
        <w:tc>
          <w:tcPr>
            <w:tcW w:w="2891" w:type="dxa"/>
            <w:vAlign w:val="center"/>
            <w:vMerge w:val="restart"/>
          </w:tcPr>
          <w:p>
            <w:pPr>
              <w:pStyle w:val="0"/>
            </w:pPr>
            <w:r>
              <w:rPr>
                <w:sz w:val="20"/>
              </w:rPr>
              <w:t xml:space="preserve">антрациклины и родственные соединения</w:t>
            </w:r>
          </w:p>
        </w:tc>
        <w:tc>
          <w:tcPr>
            <w:tcW w:w="2665" w:type="dxa"/>
            <w:vAlign w:val="center"/>
          </w:tcPr>
          <w:p>
            <w:pPr>
              <w:pStyle w:val="0"/>
            </w:pPr>
            <w:r>
              <w:rPr>
                <w:sz w:val="20"/>
              </w:rPr>
              <w:t xml:space="preserve">даунорубицин</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доксорубицин</w:t>
            </w:r>
          </w:p>
        </w:tc>
        <w:tc>
          <w:tcPr>
            <w:tcW w:w="2599" w:type="dxa"/>
            <w:vAlign w:val="center"/>
          </w:tcPr>
          <w:p>
            <w:pPr>
              <w:pStyle w:val="0"/>
            </w:pPr>
            <w:r>
              <w:rPr>
                <w:sz w:val="20"/>
              </w:rPr>
              <w:t xml:space="preserve">концентрат для приготовления раствора для внутрисосудистого и внутрипузырного введения;</w:t>
            </w:r>
          </w:p>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внутрисосудистого и внутрипузырного введения;</w:t>
            </w:r>
          </w:p>
          <w:p>
            <w:pPr>
              <w:pStyle w:val="0"/>
            </w:pPr>
            <w:r>
              <w:rPr>
                <w:sz w:val="20"/>
              </w:rPr>
              <w:t xml:space="preserve">раствор для внутрисосудистого и внутрипузырного введения</w:t>
            </w:r>
          </w:p>
        </w:tc>
      </w:tr>
      <w:tr>
        <w:tc>
          <w:tcPr>
            <w:vMerge w:val="continue"/>
          </w:tcPr>
          <w:p/>
        </w:tc>
        <w:tc>
          <w:tcPr>
            <w:vMerge w:val="continue"/>
          </w:tcPr>
          <w:p/>
        </w:tc>
        <w:tc>
          <w:tcPr>
            <w:tcW w:w="2665" w:type="dxa"/>
            <w:vAlign w:val="center"/>
          </w:tcPr>
          <w:p>
            <w:pPr>
              <w:pStyle w:val="0"/>
            </w:pPr>
            <w:r>
              <w:rPr>
                <w:sz w:val="20"/>
              </w:rPr>
              <w:t xml:space="preserve">идарубицин</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митоксантрон</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эпирубицин</w:t>
            </w:r>
          </w:p>
        </w:tc>
        <w:tc>
          <w:tcPr>
            <w:tcW w:w="2599" w:type="dxa"/>
            <w:vAlign w:val="center"/>
          </w:tcPr>
          <w:p>
            <w:pPr>
              <w:pStyle w:val="0"/>
            </w:pPr>
            <w:r>
              <w:rPr>
                <w:sz w:val="20"/>
              </w:rPr>
              <w:t xml:space="preserve">концентрат для приготовления раствора для внутрисосудистого и внутрипузырного введения;</w:t>
            </w:r>
          </w:p>
          <w:p>
            <w:pPr>
              <w:pStyle w:val="0"/>
            </w:pPr>
            <w:r>
              <w:rPr>
                <w:sz w:val="20"/>
              </w:rPr>
              <w:t xml:space="preserve">лиофилизат для приготовления раствора для внутрисосудистого и внутрипузырного введения</w:t>
            </w:r>
          </w:p>
        </w:tc>
      </w:tr>
      <w:tr>
        <w:tc>
          <w:tcPr>
            <w:tcW w:w="904" w:type="dxa"/>
            <w:vAlign w:val="center"/>
            <w:vMerge w:val="restart"/>
          </w:tcPr>
          <w:p>
            <w:pPr>
              <w:pStyle w:val="0"/>
            </w:pPr>
            <w:r>
              <w:rPr>
                <w:sz w:val="20"/>
              </w:rPr>
              <w:t xml:space="preserve">L01DC</w:t>
            </w:r>
          </w:p>
        </w:tc>
        <w:tc>
          <w:tcPr>
            <w:tcW w:w="2891" w:type="dxa"/>
            <w:vAlign w:val="center"/>
            <w:vMerge w:val="restart"/>
          </w:tcPr>
          <w:p>
            <w:pPr>
              <w:pStyle w:val="0"/>
            </w:pPr>
            <w:r>
              <w:rPr>
                <w:sz w:val="20"/>
              </w:rPr>
              <w:t xml:space="preserve">другие противоопухолевые антибиотики</w:t>
            </w:r>
          </w:p>
        </w:tc>
        <w:tc>
          <w:tcPr>
            <w:tcW w:w="2665" w:type="dxa"/>
            <w:vAlign w:val="center"/>
          </w:tcPr>
          <w:p>
            <w:pPr>
              <w:pStyle w:val="0"/>
            </w:pPr>
            <w:r>
              <w:rPr>
                <w:sz w:val="20"/>
              </w:rPr>
              <w:t xml:space="preserve">блеомицин</w:t>
            </w:r>
          </w:p>
        </w:tc>
        <w:tc>
          <w:tcPr>
            <w:tcW w:w="2599" w:type="dxa"/>
            <w:vAlign w:val="center"/>
          </w:tcPr>
          <w:p>
            <w:pPr>
              <w:pStyle w:val="0"/>
            </w:pPr>
            <w:r>
              <w:rPr>
                <w:sz w:val="20"/>
              </w:rPr>
              <w:t xml:space="preserve">лиофилизат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иксабепилон</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митомицин</w:t>
            </w:r>
          </w:p>
        </w:tc>
        <w:tc>
          <w:tcPr>
            <w:tcW w:w="2599" w:type="dxa"/>
            <w:vAlign w:val="center"/>
          </w:tcPr>
          <w:p>
            <w:pPr>
              <w:pStyle w:val="0"/>
            </w:pPr>
            <w:r>
              <w:rPr>
                <w:sz w:val="20"/>
              </w:rPr>
              <w:t xml:space="preserve">лиофилизат для приготовления раствора для инъекций</w:t>
            </w:r>
          </w:p>
        </w:tc>
      </w:tr>
      <w:tr>
        <w:tc>
          <w:tcPr>
            <w:tcW w:w="904" w:type="dxa"/>
            <w:vAlign w:val="center"/>
          </w:tcPr>
          <w:p>
            <w:pPr>
              <w:pStyle w:val="0"/>
            </w:pPr>
            <w:r>
              <w:rPr>
                <w:sz w:val="20"/>
              </w:rPr>
              <w:t xml:space="preserve">L01X</w:t>
            </w:r>
          </w:p>
        </w:tc>
        <w:tc>
          <w:tcPr>
            <w:tcW w:w="2891" w:type="dxa"/>
            <w:vAlign w:val="center"/>
          </w:tcPr>
          <w:p>
            <w:pPr>
              <w:pStyle w:val="0"/>
            </w:pPr>
            <w:r>
              <w:rPr>
                <w:sz w:val="20"/>
              </w:rPr>
              <w:t xml:space="preserve">другие противоопухолевые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L01XA</w:t>
            </w:r>
          </w:p>
        </w:tc>
        <w:tc>
          <w:tcPr>
            <w:tcW w:w="2891" w:type="dxa"/>
            <w:vAlign w:val="center"/>
            <w:vMerge w:val="restart"/>
          </w:tcPr>
          <w:p>
            <w:pPr>
              <w:pStyle w:val="0"/>
            </w:pPr>
            <w:r>
              <w:rPr>
                <w:sz w:val="20"/>
              </w:rPr>
              <w:t xml:space="preserve">препараты платины</w:t>
            </w:r>
          </w:p>
        </w:tc>
        <w:tc>
          <w:tcPr>
            <w:tcW w:w="2665" w:type="dxa"/>
            <w:vAlign w:val="center"/>
          </w:tcPr>
          <w:p>
            <w:pPr>
              <w:pStyle w:val="0"/>
            </w:pPr>
            <w:r>
              <w:rPr>
                <w:sz w:val="20"/>
              </w:rPr>
              <w:t xml:space="preserve">карбоплатин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оксалиплатин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цисплатин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концентрат для приготовления раствора для инфузий и внутрибрюшинного введения;</w:t>
            </w:r>
          </w:p>
          <w:p>
            <w:pPr>
              <w:pStyle w:val="0"/>
            </w:pPr>
            <w:r>
              <w:rPr>
                <w:sz w:val="20"/>
              </w:rPr>
              <w:t xml:space="preserve">раствор для инъекций</w:t>
            </w:r>
          </w:p>
        </w:tc>
      </w:tr>
      <w:tr>
        <w:tc>
          <w:tcPr>
            <w:tcW w:w="904" w:type="dxa"/>
            <w:vAlign w:val="center"/>
          </w:tcPr>
          <w:p>
            <w:pPr>
              <w:pStyle w:val="0"/>
            </w:pPr>
            <w:r>
              <w:rPr>
                <w:sz w:val="20"/>
              </w:rPr>
              <w:t xml:space="preserve">L01XB</w:t>
            </w:r>
          </w:p>
        </w:tc>
        <w:tc>
          <w:tcPr>
            <w:tcW w:w="2891" w:type="dxa"/>
            <w:vAlign w:val="center"/>
          </w:tcPr>
          <w:p>
            <w:pPr>
              <w:pStyle w:val="0"/>
            </w:pPr>
            <w:r>
              <w:rPr>
                <w:sz w:val="20"/>
              </w:rPr>
              <w:t xml:space="preserve">метилгидразины</w:t>
            </w:r>
          </w:p>
        </w:tc>
        <w:tc>
          <w:tcPr>
            <w:tcW w:w="2665" w:type="dxa"/>
            <w:vAlign w:val="center"/>
          </w:tcPr>
          <w:p>
            <w:pPr>
              <w:pStyle w:val="0"/>
            </w:pPr>
            <w:r>
              <w:rPr>
                <w:sz w:val="20"/>
              </w:rPr>
              <w:t xml:space="preserve">прокарбазин</w:t>
            </w:r>
          </w:p>
        </w:tc>
        <w:tc>
          <w:tcPr>
            <w:tcW w:w="2599" w:type="dxa"/>
            <w:vAlign w:val="center"/>
          </w:tcPr>
          <w:p>
            <w:pPr>
              <w:pStyle w:val="0"/>
            </w:pPr>
            <w:r>
              <w:rPr>
                <w:sz w:val="20"/>
              </w:rPr>
              <w:t xml:space="preserve">капсулы</w:t>
            </w:r>
          </w:p>
        </w:tc>
      </w:tr>
      <w:tr>
        <w:tc>
          <w:tcPr>
            <w:tcW w:w="904" w:type="dxa"/>
            <w:vAlign w:val="center"/>
            <w:vMerge w:val="restart"/>
          </w:tcPr>
          <w:p>
            <w:pPr>
              <w:pStyle w:val="0"/>
            </w:pPr>
            <w:r>
              <w:rPr>
                <w:sz w:val="20"/>
              </w:rPr>
              <w:t xml:space="preserve">L01XC</w:t>
            </w:r>
          </w:p>
        </w:tc>
        <w:tc>
          <w:tcPr>
            <w:tcW w:w="2891" w:type="dxa"/>
            <w:vAlign w:val="center"/>
            <w:vMerge w:val="restart"/>
          </w:tcPr>
          <w:p>
            <w:pPr>
              <w:pStyle w:val="0"/>
            </w:pPr>
            <w:r>
              <w:rPr>
                <w:sz w:val="20"/>
              </w:rPr>
              <w:t xml:space="preserve">моноклональные антитела</w:t>
            </w:r>
          </w:p>
        </w:tc>
        <w:tc>
          <w:tcPr>
            <w:tcW w:w="2665" w:type="dxa"/>
            <w:vAlign w:val="center"/>
          </w:tcPr>
          <w:p>
            <w:pPr>
              <w:pStyle w:val="0"/>
            </w:pPr>
            <w:r>
              <w:rPr>
                <w:sz w:val="20"/>
              </w:rPr>
              <w:t xml:space="preserve">авелумаб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атезолизумаб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бевацизумаб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блинатумомаб</w:t>
            </w:r>
          </w:p>
        </w:tc>
        <w:tc>
          <w:tcPr>
            <w:tcW w:w="2599" w:type="dxa"/>
            <w:vAlign w:val="center"/>
          </w:tcPr>
          <w:p>
            <w:pPr>
              <w:pStyle w:val="0"/>
            </w:pPr>
            <w:r>
              <w:rPr>
                <w:sz w:val="20"/>
              </w:rPr>
              <w:t xml:space="preserve">порошок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брентуксимаб ведотин</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даратумумаб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дурвалумаб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изатуксимаб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ипилимумаб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ниволумаб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обинутузумаб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панитумумаб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пембролизумаб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пертузумаб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пролголимаб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рамуцирумаб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ритуксимаб</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трастузумаб</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трастузумаб эмтанзин</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цетуксимаб</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элотузумаб</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tcW w:w="904" w:type="dxa"/>
            <w:vAlign w:val="center"/>
            <w:vMerge w:val="restart"/>
          </w:tcPr>
          <w:p>
            <w:pPr>
              <w:pStyle w:val="0"/>
            </w:pPr>
            <w:r>
              <w:rPr>
                <w:sz w:val="20"/>
              </w:rPr>
              <w:t xml:space="preserve">L01XE</w:t>
            </w:r>
          </w:p>
        </w:tc>
        <w:tc>
          <w:tcPr>
            <w:tcW w:w="2891" w:type="dxa"/>
            <w:vAlign w:val="center"/>
            <w:vMerge w:val="restart"/>
          </w:tcPr>
          <w:p>
            <w:pPr>
              <w:pStyle w:val="0"/>
            </w:pPr>
            <w:r>
              <w:rPr>
                <w:sz w:val="20"/>
              </w:rPr>
              <w:t xml:space="preserve">ингибиторы протеинкиназы</w:t>
            </w:r>
          </w:p>
        </w:tc>
        <w:tc>
          <w:tcPr>
            <w:tcW w:w="2665" w:type="dxa"/>
            <w:vAlign w:val="center"/>
          </w:tcPr>
          <w:p>
            <w:pPr>
              <w:pStyle w:val="0"/>
            </w:pPr>
            <w:r>
              <w:rPr>
                <w:sz w:val="20"/>
              </w:rPr>
              <w:t xml:space="preserve">абемациклиб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акалабрутиниб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акситиниб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алектиниб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афатиниб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бозутиниб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вандетаниб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вемурафениб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гефитиниб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дабрафениб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дазатиниб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ибрутиниб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иматиниб</w:t>
            </w:r>
          </w:p>
        </w:tc>
        <w:tc>
          <w:tcPr>
            <w:tcW w:w="2599" w:type="dxa"/>
            <w:vAlign w:val="center"/>
          </w:tcPr>
          <w:p>
            <w:pPr>
              <w:pStyle w:val="0"/>
            </w:pPr>
            <w:r>
              <w:rPr>
                <w:sz w:val="20"/>
              </w:rPr>
              <w:t xml:space="preserve">капсулы;</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кабозантиниб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кобиметиниб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кризотиниб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лапатиниб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ленватиниб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мидостаурин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нилотиниб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нинтеданиб</w:t>
            </w:r>
          </w:p>
        </w:tc>
        <w:tc>
          <w:tcPr>
            <w:tcW w:w="2599" w:type="dxa"/>
            <w:vAlign w:val="center"/>
          </w:tcPr>
          <w:p>
            <w:pPr>
              <w:pStyle w:val="0"/>
            </w:pPr>
            <w:r>
              <w:rPr>
                <w:sz w:val="20"/>
              </w:rPr>
              <w:t xml:space="preserve">капсулы мягкие</w:t>
            </w:r>
          </w:p>
        </w:tc>
      </w:tr>
      <w:tr>
        <w:tc>
          <w:tcPr>
            <w:vMerge w:val="continue"/>
          </w:tcPr>
          <w:p/>
        </w:tc>
        <w:tc>
          <w:tcPr>
            <w:vMerge w:val="continue"/>
          </w:tcPr>
          <w:p/>
        </w:tc>
        <w:tc>
          <w:tcPr>
            <w:tcW w:w="2665" w:type="dxa"/>
            <w:vAlign w:val="center"/>
          </w:tcPr>
          <w:p>
            <w:pPr>
              <w:pStyle w:val="0"/>
            </w:pPr>
            <w:r>
              <w:rPr>
                <w:sz w:val="20"/>
              </w:rPr>
              <w:t xml:space="preserve">осимертиниб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пазопаниб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палбоциклиб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регорафениб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рибоциклиб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руксолитиниб</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сорафениб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сунитиниб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траметиниб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церитиниб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эрлотиниб</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L01XX</w:t>
            </w:r>
          </w:p>
        </w:tc>
        <w:tc>
          <w:tcPr>
            <w:tcW w:w="2891" w:type="dxa"/>
            <w:vAlign w:val="center"/>
            <w:vMerge w:val="restart"/>
          </w:tcPr>
          <w:p>
            <w:pPr>
              <w:pStyle w:val="0"/>
            </w:pPr>
            <w:r>
              <w:rPr>
                <w:sz w:val="20"/>
              </w:rPr>
              <w:t xml:space="preserve">прочие противоопухолевые препараты</w:t>
            </w:r>
          </w:p>
        </w:tc>
        <w:tc>
          <w:tcPr>
            <w:tcW w:w="2665" w:type="dxa"/>
            <w:vAlign w:val="center"/>
          </w:tcPr>
          <w:p>
            <w:pPr>
              <w:pStyle w:val="0"/>
            </w:pPr>
            <w:r>
              <w:rPr>
                <w:sz w:val="20"/>
              </w:rPr>
              <w:t xml:space="preserve">аспарагиназа</w:t>
            </w:r>
          </w:p>
        </w:tc>
        <w:tc>
          <w:tcPr>
            <w:tcW w:w="2599" w:type="dxa"/>
            <w:vAlign w:val="center"/>
          </w:tcPr>
          <w:p>
            <w:pPr>
              <w:pStyle w:val="0"/>
            </w:pPr>
            <w:r>
              <w:rPr>
                <w:sz w:val="20"/>
              </w:rPr>
              <w:t xml:space="preserve">лиофилизат для приготовления раствора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афлиберцепт</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внутриглазного введения</w:t>
            </w:r>
          </w:p>
        </w:tc>
      </w:tr>
      <w:tr>
        <w:tc>
          <w:tcPr>
            <w:vMerge w:val="continue"/>
          </w:tcPr>
          <w:p/>
        </w:tc>
        <w:tc>
          <w:tcPr>
            <w:vMerge w:val="continue"/>
          </w:tcPr>
          <w:p/>
        </w:tc>
        <w:tc>
          <w:tcPr>
            <w:tcW w:w="2665" w:type="dxa"/>
            <w:vAlign w:val="center"/>
          </w:tcPr>
          <w:p>
            <w:pPr>
              <w:pStyle w:val="0"/>
            </w:pPr>
            <w:r>
              <w:rPr>
                <w:sz w:val="20"/>
              </w:rPr>
              <w:t xml:space="preserve">бортезомиб</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внутривенного и подкожного введения;</w:t>
            </w:r>
          </w:p>
          <w:p>
            <w:pPr>
              <w:pStyle w:val="0"/>
            </w:pPr>
            <w:r>
              <w:rPr>
                <w:sz w:val="20"/>
              </w:rPr>
              <w:t xml:space="preserve">лиофилизат для приготовления раствора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венетоклакс</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висмодегиб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гидроксикарбамид</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иксазомиб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иринотекан</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карфилзомиб</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митотан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олапариб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талазопариб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третиноин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фактор некроза опухоли альфа-1</w:t>
            </w:r>
          </w:p>
          <w:p>
            <w:pPr>
              <w:pStyle w:val="0"/>
            </w:pPr>
            <w:r>
              <w:rPr>
                <w:sz w:val="20"/>
              </w:rPr>
              <w:t xml:space="preserve">(тимозин рекомбинантный)</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эрибулин</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L02</w:t>
            </w:r>
          </w:p>
        </w:tc>
        <w:tc>
          <w:tcPr>
            <w:tcW w:w="2891" w:type="dxa"/>
            <w:vAlign w:val="center"/>
          </w:tcPr>
          <w:p>
            <w:pPr>
              <w:pStyle w:val="0"/>
            </w:pPr>
            <w:r>
              <w:rPr>
                <w:sz w:val="20"/>
              </w:rPr>
              <w:t xml:space="preserve">противоопухолевые гормональные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L02A</w:t>
            </w:r>
          </w:p>
        </w:tc>
        <w:tc>
          <w:tcPr>
            <w:tcW w:w="2891" w:type="dxa"/>
            <w:vAlign w:val="center"/>
          </w:tcPr>
          <w:p>
            <w:pPr>
              <w:pStyle w:val="0"/>
            </w:pPr>
            <w:r>
              <w:rPr>
                <w:sz w:val="20"/>
              </w:rPr>
              <w:t xml:space="preserve">гормоны и родственные соединения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L02AB</w:t>
            </w:r>
          </w:p>
        </w:tc>
        <w:tc>
          <w:tcPr>
            <w:tcW w:w="2891" w:type="dxa"/>
            <w:vAlign w:val="center"/>
          </w:tcPr>
          <w:p>
            <w:pPr>
              <w:pStyle w:val="0"/>
            </w:pPr>
            <w:r>
              <w:rPr>
                <w:sz w:val="20"/>
              </w:rPr>
              <w:t xml:space="preserve">гестагены</w:t>
            </w:r>
          </w:p>
        </w:tc>
        <w:tc>
          <w:tcPr>
            <w:tcW w:w="2665" w:type="dxa"/>
            <w:vAlign w:val="center"/>
          </w:tcPr>
          <w:p>
            <w:pPr>
              <w:pStyle w:val="0"/>
            </w:pPr>
            <w:r>
              <w:rPr>
                <w:sz w:val="20"/>
              </w:rPr>
              <w:t xml:space="preserve">медроксипрогестерон</w:t>
            </w:r>
          </w:p>
        </w:tc>
        <w:tc>
          <w:tcPr>
            <w:tcW w:w="2599" w:type="dxa"/>
            <w:vAlign w:val="center"/>
          </w:tcPr>
          <w:p>
            <w:pPr>
              <w:pStyle w:val="0"/>
            </w:pPr>
            <w:r>
              <w:rPr>
                <w:sz w:val="20"/>
              </w:rPr>
              <w:t xml:space="preserve">суспензия для внутримышечного введения;</w:t>
            </w:r>
          </w:p>
          <w:p>
            <w:pPr>
              <w:pStyle w:val="0"/>
            </w:pPr>
            <w:r>
              <w:rPr>
                <w:sz w:val="20"/>
              </w:rPr>
              <w:t xml:space="preserve">таблетки</w:t>
            </w:r>
          </w:p>
        </w:tc>
      </w:tr>
      <w:tr>
        <w:tc>
          <w:tcPr>
            <w:tcW w:w="904" w:type="dxa"/>
            <w:vAlign w:val="center"/>
            <w:vMerge w:val="restart"/>
          </w:tcPr>
          <w:p>
            <w:pPr>
              <w:pStyle w:val="0"/>
            </w:pPr>
            <w:r>
              <w:rPr>
                <w:sz w:val="20"/>
              </w:rPr>
              <w:t xml:space="preserve">L02AE</w:t>
            </w:r>
          </w:p>
        </w:tc>
        <w:tc>
          <w:tcPr>
            <w:tcW w:w="2891" w:type="dxa"/>
            <w:vAlign w:val="center"/>
            <w:vMerge w:val="restart"/>
          </w:tcPr>
          <w:p>
            <w:pPr>
              <w:pStyle w:val="0"/>
            </w:pPr>
            <w:r>
              <w:rPr>
                <w:sz w:val="20"/>
              </w:rPr>
              <w:t xml:space="preserve">аналоги гонадотропин-рилизинг гормона</w:t>
            </w:r>
          </w:p>
        </w:tc>
        <w:tc>
          <w:tcPr>
            <w:tcW w:w="2665" w:type="dxa"/>
            <w:vAlign w:val="center"/>
          </w:tcPr>
          <w:p>
            <w:pPr>
              <w:pStyle w:val="0"/>
            </w:pPr>
            <w:r>
              <w:rPr>
                <w:sz w:val="20"/>
              </w:rPr>
              <w:t xml:space="preserve">бусерелин</w:t>
            </w:r>
          </w:p>
        </w:tc>
        <w:tc>
          <w:tcPr>
            <w:tcW w:w="2599" w:type="dxa"/>
            <w:vAlign w:val="center"/>
          </w:tcPr>
          <w:p>
            <w:pPr>
              <w:pStyle w:val="0"/>
            </w:pPr>
            <w:r>
              <w:rPr>
                <w:sz w:val="20"/>
              </w:rPr>
              <w:t xml:space="preserve">лиофилизат для приготовления суспензии для внутримышечного введения пролонгированного действия</w:t>
            </w:r>
          </w:p>
        </w:tc>
      </w:tr>
      <w:tr>
        <w:tc>
          <w:tcPr>
            <w:vMerge w:val="continue"/>
          </w:tcPr>
          <w:p/>
        </w:tc>
        <w:tc>
          <w:tcPr>
            <w:vMerge w:val="continue"/>
          </w:tcPr>
          <w:p/>
        </w:tc>
        <w:tc>
          <w:tcPr>
            <w:tcW w:w="2665" w:type="dxa"/>
            <w:vAlign w:val="center"/>
          </w:tcPr>
          <w:p>
            <w:pPr>
              <w:pStyle w:val="0"/>
            </w:pPr>
            <w:r>
              <w:rPr>
                <w:sz w:val="20"/>
              </w:rPr>
              <w:t xml:space="preserve">гозерелин</w:t>
            </w:r>
          </w:p>
        </w:tc>
        <w:tc>
          <w:tcPr>
            <w:tcW w:w="2599" w:type="dxa"/>
            <w:vAlign w:val="center"/>
          </w:tcPr>
          <w:p>
            <w:pPr>
              <w:pStyle w:val="0"/>
            </w:pPr>
            <w:r>
              <w:rPr>
                <w:sz w:val="20"/>
              </w:rPr>
              <w:t xml:space="preserve">имплантат;</w:t>
            </w:r>
          </w:p>
          <w:p>
            <w:pPr>
              <w:pStyle w:val="0"/>
            </w:pPr>
            <w:r>
              <w:rPr>
                <w:sz w:val="20"/>
              </w:rPr>
              <w:t xml:space="preserve">капсула для подкожного введения пролонгированного действия</w:t>
            </w:r>
          </w:p>
        </w:tc>
      </w:tr>
      <w:tr>
        <w:tc>
          <w:tcPr>
            <w:vMerge w:val="continue"/>
          </w:tcPr>
          <w:p/>
        </w:tc>
        <w:tc>
          <w:tcPr>
            <w:vMerge w:val="continue"/>
          </w:tcPr>
          <w:p/>
        </w:tc>
        <w:tc>
          <w:tcPr>
            <w:tcW w:w="2665" w:type="dxa"/>
            <w:vAlign w:val="center"/>
          </w:tcPr>
          <w:p>
            <w:pPr>
              <w:pStyle w:val="0"/>
            </w:pPr>
            <w:r>
              <w:rPr>
                <w:sz w:val="20"/>
              </w:rPr>
              <w:t xml:space="preserve">лейпрорелин</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лиофилизат для приготовления суспензии для внутримышечного и подкожного введения пролонгированного действия;</w:t>
            </w:r>
          </w:p>
          <w:p>
            <w:pPr>
              <w:pStyle w:val="0"/>
            </w:pPr>
            <w:r>
              <w:rPr>
                <w:sz w:val="20"/>
              </w:rPr>
              <w:t xml:space="preserve">лиофилизат для приготовления суспензии для внутримышечного и подкожного введения с пролонгированным высвобождением</w:t>
            </w:r>
          </w:p>
        </w:tc>
      </w:tr>
      <w:tr>
        <w:tc>
          <w:tcPr>
            <w:vMerge w:val="continue"/>
          </w:tcPr>
          <w:p/>
        </w:tc>
        <w:tc>
          <w:tcPr>
            <w:vMerge w:val="continue"/>
          </w:tcPr>
          <w:p/>
        </w:tc>
        <w:tc>
          <w:tcPr>
            <w:tcW w:w="2665" w:type="dxa"/>
            <w:vAlign w:val="center"/>
          </w:tcPr>
          <w:p>
            <w:pPr>
              <w:pStyle w:val="0"/>
            </w:pPr>
            <w:r>
              <w:rPr>
                <w:sz w:val="20"/>
              </w:rPr>
              <w:t xml:space="preserve">трипторелин</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лиофилизат для приготовления суспензии для внутримышечного введения пролонгированного действия;</w:t>
            </w:r>
          </w:p>
          <w:p>
            <w:pPr>
              <w:pStyle w:val="0"/>
            </w:pPr>
            <w:r>
              <w:rPr>
                <w:sz w:val="20"/>
              </w:rPr>
              <w:t xml:space="preserve">лиофилизат для приготовления суспензии для внутримышечного введения с пролонгированным высвобождением;</w:t>
            </w:r>
          </w:p>
          <w:p>
            <w:pPr>
              <w:pStyle w:val="0"/>
            </w:pPr>
            <w:r>
              <w:rPr>
                <w:sz w:val="20"/>
              </w:rPr>
              <w:t xml:space="preserve">лиофилизат для приготовления суспензии для внутримышечного и подкожного введения пролонгированного действия;</w:t>
            </w:r>
          </w:p>
          <w:p>
            <w:pPr>
              <w:pStyle w:val="0"/>
            </w:pPr>
            <w:r>
              <w:rPr>
                <w:sz w:val="20"/>
              </w:rPr>
              <w:t xml:space="preserve">порошок для приготовления суспензии для внутримышечного и подкожного введения пролонгированного действия;</w:t>
            </w:r>
          </w:p>
          <w:p>
            <w:pPr>
              <w:pStyle w:val="0"/>
            </w:pPr>
            <w:r>
              <w:rPr>
                <w:sz w:val="20"/>
              </w:rPr>
              <w:t xml:space="preserve">раствор для подкожного введения</w:t>
            </w:r>
          </w:p>
        </w:tc>
      </w:tr>
      <w:tr>
        <w:tc>
          <w:tcPr>
            <w:tcW w:w="904" w:type="dxa"/>
            <w:vAlign w:val="center"/>
          </w:tcPr>
          <w:p>
            <w:pPr>
              <w:pStyle w:val="0"/>
            </w:pPr>
            <w:r>
              <w:rPr>
                <w:sz w:val="20"/>
              </w:rPr>
              <w:t xml:space="preserve">L02B</w:t>
            </w:r>
          </w:p>
        </w:tc>
        <w:tc>
          <w:tcPr>
            <w:tcW w:w="2891" w:type="dxa"/>
            <w:vAlign w:val="center"/>
          </w:tcPr>
          <w:p>
            <w:pPr>
              <w:pStyle w:val="0"/>
            </w:pPr>
            <w:r>
              <w:rPr>
                <w:sz w:val="20"/>
              </w:rPr>
              <w:t xml:space="preserve">антагонисты гормонов и родственные соединения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L02BA</w:t>
            </w:r>
          </w:p>
        </w:tc>
        <w:tc>
          <w:tcPr>
            <w:tcW w:w="2891" w:type="dxa"/>
            <w:vAlign w:val="center"/>
            <w:vMerge w:val="restart"/>
          </w:tcPr>
          <w:p>
            <w:pPr>
              <w:pStyle w:val="0"/>
            </w:pPr>
            <w:r>
              <w:rPr>
                <w:sz w:val="20"/>
              </w:rPr>
              <w:t xml:space="preserve">антиэстрогены</w:t>
            </w:r>
          </w:p>
        </w:tc>
        <w:tc>
          <w:tcPr>
            <w:tcW w:w="2665" w:type="dxa"/>
            <w:vAlign w:val="center"/>
          </w:tcPr>
          <w:p>
            <w:pPr>
              <w:pStyle w:val="0"/>
            </w:pPr>
            <w:r>
              <w:rPr>
                <w:sz w:val="20"/>
              </w:rPr>
              <w:t xml:space="preserve">тамоксифен</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фулвестрант</w:t>
            </w:r>
          </w:p>
        </w:tc>
        <w:tc>
          <w:tcPr>
            <w:tcW w:w="2599" w:type="dxa"/>
            <w:vAlign w:val="center"/>
          </w:tcPr>
          <w:p>
            <w:pPr>
              <w:pStyle w:val="0"/>
            </w:pPr>
            <w:r>
              <w:rPr>
                <w:sz w:val="20"/>
              </w:rPr>
              <w:t xml:space="preserve">раствор для внутримышечного введения</w:t>
            </w:r>
          </w:p>
        </w:tc>
      </w:tr>
      <w:tr>
        <w:tc>
          <w:tcPr>
            <w:tcW w:w="904" w:type="dxa"/>
            <w:vAlign w:val="center"/>
            <w:vMerge w:val="restart"/>
          </w:tcPr>
          <w:p>
            <w:pPr>
              <w:pStyle w:val="0"/>
            </w:pPr>
            <w:r>
              <w:rPr>
                <w:sz w:val="20"/>
              </w:rPr>
              <w:t xml:space="preserve">L02BB</w:t>
            </w:r>
          </w:p>
        </w:tc>
        <w:tc>
          <w:tcPr>
            <w:tcW w:w="2891" w:type="dxa"/>
            <w:vAlign w:val="center"/>
            <w:vMerge w:val="restart"/>
          </w:tcPr>
          <w:p>
            <w:pPr>
              <w:pStyle w:val="0"/>
            </w:pPr>
            <w:r>
              <w:rPr>
                <w:sz w:val="20"/>
              </w:rPr>
              <w:t xml:space="preserve">антиандрогены</w:t>
            </w:r>
          </w:p>
        </w:tc>
        <w:tc>
          <w:tcPr>
            <w:tcW w:w="2665" w:type="dxa"/>
            <w:vAlign w:val="center"/>
          </w:tcPr>
          <w:p>
            <w:pPr>
              <w:pStyle w:val="0"/>
            </w:pPr>
            <w:r>
              <w:rPr>
                <w:sz w:val="20"/>
              </w:rPr>
              <w:t xml:space="preserve">апалутамид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бикалутамид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флутамид</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энзалутамид</w:t>
            </w:r>
          </w:p>
        </w:tc>
        <w:tc>
          <w:tcPr>
            <w:tcW w:w="2599" w:type="dxa"/>
            <w:vAlign w:val="center"/>
          </w:tcPr>
          <w:p>
            <w:pPr>
              <w:pStyle w:val="0"/>
            </w:pPr>
            <w:r>
              <w:rPr>
                <w:sz w:val="20"/>
              </w:rPr>
              <w:t xml:space="preserve">капсулы</w:t>
            </w:r>
          </w:p>
        </w:tc>
      </w:tr>
      <w:tr>
        <w:tc>
          <w:tcPr>
            <w:tcW w:w="904" w:type="dxa"/>
            <w:vAlign w:val="center"/>
            <w:vMerge w:val="restart"/>
          </w:tcPr>
          <w:p>
            <w:pPr>
              <w:pStyle w:val="0"/>
            </w:pPr>
            <w:r>
              <w:rPr>
                <w:sz w:val="20"/>
              </w:rPr>
              <w:t xml:space="preserve">L02BG</w:t>
            </w:r>
          </w:p>
        </w:tc>
        <w:tc>
          <w:tcPr>
            <w:tcW w:w="2891" w:type="dxa"/>
            <w:vAlign w:val="center"/>
            <w:vMerge w:val="restart"/>
          </w:tcPr>
          <w:p>
            <w:pPr>
              <w:pStyle w:val="0"/>
            </w:pPr>
            <w:r>
              <w:rPr>
                <w:sz w:val="20"/>
              </w:rPr>
              <w:t xml:space="preserve">ингибиторы ароматазы</w:t>
            </w:r>
          </w:p>
        </w:tc>
        <w:tc>
          <w:tcPr>
            <w:tcW w:w="2665" w:type="dxa"/>
            <w:vAlign w:val="center"/>
          </w:tcPr>
          <w:p>
            <w:pPr>
              <w:pStyle w:val="0"/>
            </w:pPr>
            <w:r>
              <w:rPr>
                <w:sz w:val="20"/>
              </w:rPr>
              <w:t xml:space="preserve">анастрозол</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летрозол</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эксеместан</w:t>
            </w:r>
          </w:p>
        </w:tc>
        <w:tc>
          <w:tcPr>
            <w:tcW w:w="2599" w:type="dxa"/>
            <w:vAlign w:val="center"/>
          </w:tcPr>
          <w:p>
            <w:pPr>
              <w:pStyle w:val="0"/>
            </w:pPr>
            <w:r>
              <w:rPr>
                <w:sz w:val="20"/>
              </w:rPr>
              <w:t xml:space="preserve">таблетки, покрытые оболочкой</w:t>
            </w:r>
          </w:p>
        </w:tc>
      </w:tr>
      <w:tr>
        <w:tc>
          <w:tcPr>
            <w:tcW w:w="904" w:type="dxa"/>
            <w:vAlign w:val="center"/>
            <w:vMerge w:val="restart"/>
          </w:tcPr>
          <w:p>
            <w:pPr>
              <w:pStyle w:val="0"/>
            </w:pPr>
            <w:r>
              <w:rPr>
                <w:sz w:val="20"/>
              </w:rPr>
              <w:t xml:space="preserve">L02BX</w:t>
            </w:r>
          </w:p>
        </w:tc>
        <w:tc>
          <w:tcPr>
            <w:tcW w:w="2891" w:type="dxa"/>
            <w:vAlign w:val="center"/>
            <w:vMerge w:val="restart"/>
          </w:tcPr>
          <w:p>
            <w:pPr>
              <w:pStyle w:val="0"/>
            </w:pPr>
            <w:r>
              <w:rPr>
                <w:sz w:val="20"/>
              </w:rPr>
              <w:t xml:space="preserve">другие антагонисты гормонов и родственные соединения</w:t>
            </w:r>
          </w:p>
        </w:tc>
        <w:tc>
          <w:tcPr>
            <w:tcW w:w="2665" w:type="dxa"/>
            <w:vAlign w:val="center"/>
          </w:tcPr>
          <w:p>
            <w:pPr>
              <w:pStyle w:val="0"/>
            </w:pPr>
            <w:r>
              <w:rPr>
                <w:sz w:val="20"/>
              </w:rPr>
              <w:t xml:space="preserve">абиратерон</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дегареликс</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tcW w:w="904" w:type="dxa"/>
            <w:vAlign w:val="center"/>
          </w:tcPr>
          <w:p>
            <w:pPr>
              <w:pStyle w:val="0"/>
            </w:pPr>
            <w:r>
              <w:rPr>
                <w:sz w:val="20"/>
              </w:rPr>
              <w:t xml:space="preserve">L03</w:t>
            </w:r>
          </w:p>
        </w:tc>
        <w:tc>
          <w:tcPr>
            <w:tcW w:w="2891" w:type="dxa"/>
            <w:vAlign w:val="center"/>
          </w:tcPr>
          <w:p>
            <w:pPr>
              <w:pStyle w:val="0"/>
            </w:pPr>
            <w:r>
              <w:rPr>
                <w:sz w:val="20"/>
              </w:rPr>
              <w:t xml:space="preserve">иммуностимуляторы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L03A</w:t>
            </w:r>
          </w:p>
        </w:tc>
        <w:tc>
          <w:tcPr>
            <w:tcW w:w="2891" w:type="dxa"/>
            <w:vAlign w:val="center"/>
          </w:tcPr>
          <w:p>
            <w:pPr>
              <w:pStyle w:val="0"/>
            </w:pPr>
            <w:r>
              <w:rPr>
                <w:sz w:val="20"/>
              </w:rPr>
              <w:t xml:space="preserve">иммуностимуляторы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L03AA</w:t>
            </w:r>
          </w:p>
        </w:tc>
        <w:tc>
          <w:tcPr>
            <w:tcW w:w="2891" w:type="dxa"/>
            <w:vAlign w:val="center"/>
            <w:vMerge w:val="restart"/>
          </w:tcPr>
          <w:p>
            <w:pPr>
              <w:pStyle w:val="0"/>
            </w:pPr>
            <w:r>
              <w:rPr>
                <w:sz w:val="20"/>
              </w:rPr>
              <w:t xml:space="preserve">колониестимулирующие факторы</w:t>
            </w:r>
          </w:p>
        </w:tc>
        <w:tc>
          <w:tcPr>
            <w:tcW w:w="2665" w:type="dxa"/>
            <w:vAlign w:val="center"/>
          </w:tcPr>
          <w:p>
            <w:pPr>
              <w:pStyle w:val="0"/>
            </w:pPr>
            <w:r>
              <w:rPr>
                <w:sz w:val="20"/>
              </w:rPr>
              <w:t xml:space="preserve">филграстим</w:t>
            </w:r>
          </w:p>
        </w:tc>
        <w:tc>
          <w:tcPr>
            <w:tcW w:w="2599" w:type="dxa"/>
            <w:vAlign w:val="center"/>
          </w:tcPr>
          <w:p>
            <w:pPr>
              <w:pStyle w:val="0"/>
            </w:pPr>
            <w:r>
              <w:rPr>
                <w:sz w:val="20"/>
              </w:rPr>
              <w:t xml:space="preserve">раствор для внутривенного и подкожного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эмпэгфилграстим</w:t>
            </w:r>
          </w:p>
        </w:tc>
        <w:tc>
          <w:tcPr>
            <w:tcW w:w="2599" w:type="dxa"/>
            <w:vAlign w:val="center"/>
          </w:tcPr>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L03AB</w:t>
            </w:r>
          </w:p>
        </w:tc>
        <w:tc>
          <w:tcPr>
            <w:tcW w:w="2891" w:type="dxa"/>
            <w:vAlign w:val="center"/>
            <w:vMerge w:val="restart"/>
          </w:tcPr>
          <w:p>
            <w:pPr>
              <w:pStyle w:val="0"/>
            </w:pPr>
            <w:r>
              <w:rPr>
                <w:sz w:val="20"/>
              </w:rPr>
              <w:t xml:space="preserve">интерфероны</w:t>
            </w:r>
          </w:p>
        </w:tc>
        <w:tc>
          <w:tcPr>
            <w:tcW w:w="2665" w:type="dxa"/>
          </w:tcPr>
          <w:p>
            <w:pPr>
              <w:pStyle w:val="0"/>
            </w:pPr>
            <w:r>
              <w:rPr>
                <w:sz w:val="20"/>
              </w:rPr>
              <w:t xml:space="preserve">интерферон альфа</w:t>
            </w:r>
          </w:p>
        </w:tc>
        <w:tc>
          <w:tcPr>
            <w:tcW w:w="2599" w:type="dxa"/>
            <w:vAlign w:val="center"/>
          </w:tcPr>
          <w:p>
            <w:pPr>
              <w:pStyle w:val="0"/>
            </w:pPr>
            <w:r>
              <w:rPr>
                <w:sz w:val="20"/>
              </w:rPr>
              <w:t xml:space="preserve">гель для местного и наружного применения;</w:t>
            </w:r>
          </w:p>
          <w:p>
            <w:pPr>
              <w:pStyle w:val="0"/>
            </w:pPr>
            <w:r>
              <w:rPr>
                <w:sz w:val="20"/>
              </w:rPr>
              <w:t xml:space="preserve">капли назальные;</w:t>
            </w:r>
          </w:p>
          <w:p>
            <w:pPr>
              <w:pStyle w:val="0"/>
            </w:pPr>
            <w:r>
              <w:rPr>
                <w:sz w:val="20"/>
              </w:rPr>
              <w:t xml:space="preserve">лиофилизат для приготовления раствора для внутримышечного и подкожного введения;</w:t>
            </w:r>
          </w:p>
          <w:p>
            <w:pPr>
              <w:pStyle w:val="0"/>
            </w:pPr>
            <w:r>
              <w:rPr>
                <w:sz w:val="20"/>
              </w:rPr>
              <w:t xml:space="preserve">лиофилизат для приготовления раствора для внутримышечного, субконъюнктивального введения и закапывания в глаз;</w:t>
            </w:r>
          </w:p>
          <w:p>
            <w:pPr>
              <w:pStyle w:val="0"/>
            </w:pPr>
            <w:r>
              <w:rPr>
                <w:sz w:val="20"/>
              </w:rPr>
              <w:t xml:space="preserve">лиофилизат для приготовления раствора для интраназального введения;</w:t>
            </w:r>
          </w:p>
          <w:p>
            <w:pPr>
              <w:pStyle w:val="0"/>
            </w:pPr>
            <w:r>
              <w:rPr>
                <w:sz w:val="20"/>
              </w:rPr>
              <w:t xml:space="preserve">лиофилизат для приготовления раствора для интраназального введения и ингаляций;</w:t>
            </w:r>
          </w:p>
          <w:p>
            <w:pPr>
              <w:pStyle w:val="0"/>
            </w:pPr>
            <w:r>
              <w:rPr>
                <w:sz w:val="20"/>
              </w:rPr>
              <w:t xml:space="preserve">лиофилизат для приготовления раствора для инъекций;</w:t>
            </w:r>
          </w:p>
          <w:p>
            <w:pPr>
              <w:pStyle w:val="0"/>
            </w:pPr>
            <w:r>
              <w:rPr>
                <w:sz w:val="20"/>
              </w:rPr>
              <w:t xml:space="preserve">лиофилизат для приготовления раствора для инъекций и местного применения;</w:t>
            </w:r>
          </w:p>
          <w:p>
            <w:pPr>
              <w:pStyle w:val="0"/>
            </w:pPr>
            <w:r>
              <w:rPr>
                <w:sz w:val="20"/>
              </w:rPr>
              <w:t xml:space="preserve">лиофилизат для приготовления суспензии для приема внутрь;</w:t>
            </w:r>
          </w:p>
          <w:p>
            <w:pPr>
              <w:pStyle w:val="0"/>
            </w:pPr>
            <w:r>
              <w:rPr>
                <w:sz w:val="20"/>
              </w:rPr>
              <w:t xml:space="preserve">мазь для наружного и местного применения;</w:t>
            </w:r>
          </w:p>
          <w:p>
            <w:pPr>
              <w:pStyle w:val="0"/>
            </w:pPr>
            <w:r>
              <w:rPr>
                <w:sz w:val="20"/>
              </w:rPr>
              <w:t xml:space="preserve">раствор для внутримышечного, субконъюнктивального введения и закапывания в глаз;</w:t>
            </w:r>
          </w:p>
          <w:p>
            <w:pPr>
              <w:pStyle w:val="0"/>
            </w:pPr>
            <w:r>
              <w:rPr>
                <w:sz w:val="20"/>
              </w:rPr>
              <w:t xml:space="preserve">раствор для инъекций;</w:t>
            </w:r>
          </w:p>
          <w:p>
            <w:pPr>
              <w:pStyle w:val="0"/>
            </w:pPr>
            <w:r>
              <w:rPr>
                <w:sz w:val="20"/>
              </w:rPr>
              <w:t xml:space="preserve">раствор для внутривенного и подкожного введения;</w:t>
            </w:r>
          </w:p>
          <w:p>
            <w:pPr>
              <w:pStyle w:val="0"/>
            </w:pPr>
            <w:r>
              <w:rPr>
                <w:sz w:val="20"/>
              </w:rPr>
              <w:t xml:space="preserve">раствор для подкожного введения;</w:t>
            </w:r>
          </w:p>
          <w:p>
            <w:pPr>
              <w:pStyle w:val="0"/>
            </w:pPr>
            <w:r>
              <w:rPr>
                <w:sz w:val="20"/>
              </w:rPr>
              <w:t xml:space="preserve">суппозитории ректальные</w:t>
            </w:r>
          </w:p>
        </w:tc>
      </w:tr>
      <w:tr>
        <w:tc>
          <w:tcPr>
            <w:vMerge w:val="continue"/>
          </w:tcPr>
          <w:p/>
        </w:tc>
        <w:tc>
          <w:tcPr>
            <w:vMerge w:val="continue"/>
          </w:tcPr>
          <w:p/>
        </w:tc>
        <w:tc>
          <w:tcPr>
            <w:tcW w:w="2665" w:type="dxa"/>
            <w:vAlign w:val="center"/>
          </w:tcPr>
          <w:p>
            <w:pPr>
              <w:pStyle w:val="0"/>
            </w:pPr>
            <w:r>
              <w:rPr>
                <w:sz w:val="20"/>
              </w:rPr>
              <w:t xml:space="preserve">интерферон бета-1a</w:t>
            </w:r>
          </w:p>
        </w:tc>
        <w:tc>
          <w:tcPr>
            <w:tcW w:w="2599" w:type="dxa"/>
            <w:vAlign w:val="center"/>
          </w:tcPr>
          <w:p>
            <w:pPr>
              <w:pStyle w:val="0"/>
            </w:pPr>
            <w:r>
              <w:rPr>
                <w:sz w:val="20"/>
              </w:rPr>
              <w:t xml:space="preserve">лиофилизат для приготовления раствора для внутримышечного введения;</w:t>
            </w:r>
          </w:p>
          <w:p>
            <w:pPr>
              <w:pStyle w:val="0"/>
            </w:pPr>
            <w:r>
              <w:rPr>
                <w:sz w:val="20"/>
              </w:rPr>
              <w:t xml:space="preserve">раствор для внутримышечного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интерферон бета-1b</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интерферон гамма</w:t>
            </w:r>
          </w:p>
        </w:tc>
        <w:tc>
          <w:tcPr>
            <w:tcW w:w="2599" w:type="dxa"/>
            <w:vAlign w:val="center"/>
          </w:tcPr>
          <w:p>
            <w:pPr>
              <w:pStyle w:val="0"/>
            </w:pPr>
            <w:r>
              <w:rPr>
                <w:sz w:val="20"/>
              </w:rPr>
              <w:t xml:space="preserve">лиофилизат для приготовления раствора для внутримышечного и подкожного введения;</w:t>
            </w:r>
          </w:p>
          <w:p>
            <w:pPr>
              <w:pStyle w:val="0"/>
            </w:pPr>
            <w:r>
              <w:rPr>
                <w:sz w:val="20"/>
              </w:rPr>
              <w:t xml:space="preserve">лиофилизат для приготовления раствора для интраназального введения</w:t>
            </w:r>
          </w:p>
        </w:tc>
      </w:tr>
      <w:tr>
        <w:tc>
          <w:tcPr>
            <w:vMerge w:val="continue"/>
          </w:tcPr>
          <w:p/>
        </w:tc>
        <w:tc>
          <w:tcPr>
            <w:vMerge w:val="continue"/>
          </w:tcPr>
          <w:p/>
        </w:tc>
        <w:tc>
          <w:tcPr>
            <w:tcW w:w="2665" w:type="dxa"/>
            <w:vAlign w:val="center"/>
          </w:tcPr>
          <w:p>
            <w:pPr>
              <w:pStyle w:val="0"/>
            </w:pPr>
            <w:r>
              <w:rPr>
                <w:sz w:val="20"/>
              </w:rPr>
              <w:t xml:space="preserve">пэгинтерферон альфа-2a</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пэгинтерферон альфа-2b</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пэгинтерферон бета-1a</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цепэгинтерферон альфа-2b</w:t>
            </w:r>
          </w:p>
        </w:tc>
        <w:tc>
          <w:tcPr>
            <w:tcW w:w="2599" w:type="dxa"/>
            <w:vAlign w:val="center"/>
          </w:tcPr>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L03AX</w:t>
            </w:r>
          </w:p>
        </w:tc>
        <w:tc>
          <w:tcPr>
            <w:tcW w:w="2891" w:type="dxa"/>
            <w:vAlign w:val="center"/>
            <w:vMerge w:val="restart"/>
          </w:tcPr>
          <w:p>
            <w:pPr>
              <w:pStyle w:val="0"/>
            </w:pPr>
            <w:r>
              <w:rPr>
                <w:sz w:val="20"/>
              </w:rPr>
              <w:t xml:space="preserve">другие иммуностимуляторы</w:t>
            </w:r>
          </w:p>
        </w:tc>
        <w:tc>
          <w:tcPr>
            <w:tcW w:w="2665" w:type="dxa"/>
            <w:vAlign w:val="center"/>
          </w:tcPr>
          <w:p>
            <w:pPr>
              <w:pStyle w:val="0"/>
            </w:pPr>
            <w:r>
              <w:rPr>
                <w:sz w:val="20"/>
              </w:rPr>
              <w:t xml:space="preserve">азоксимера бромид</w:t>
            </w:r>
          </w:p>
        </w:tc>
        <w:tc>
          <w:tcPr>
            <w:tcW w:w="2599" w:type="dxa"/>
            <w:vAlign w:val="center"/>
          </w:tcPr>
          <w:p>
            <w:pPr>
              <w:pStyle w:val="0"/>
            </w:pPr>
            <w:r>
              <w:rPr>
                <w:sz w:val="20"/>
              </w:rPr>
              <w:t xml:space="preserve">лиофилизат для приготовления раствора для инъекций и местного применения;</w:t>
            </w:r>
          </w:p>
          <w:p>
            <w:pPr>
              <w:pStyle w:val="0"/>
            </w:pPr>
            <w:r>
              <w:rPr>
                <w:sz w:val="20"/>
              </w:rPr>
              <w:t xml:space="preserve">суппозитории вагинальные и ректальные;</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вакцина для лечения рака мочевого пузыря БЦЖ</w:t>
            </w:r>
          </w:p>
        </w:tc>
        <w:tc>
          <w:tcPr>
            <w:tcW w:w="2599" w:type="dxa"/>
            <w:vAlign w:val="center"/>
          </w:tcPr>
          <w:p>
            <w:pPr>
              <w:pStyle w:val="0"/>
            </w:pPr>
            <w:r>
              <w:rPr>
                <w:sz w:val="20"/>
              </w:rPr>
              <w:t xml:space="preserve">лиофилизат для приготовления суспензии для внутрипузырного введения</w:t>
            </w:r>
          </w:p>
        </w:tc>
      </w:tr>
      <w:tr>
        <w:tc>
          <w:tcPr>
            <w:vMerge w:val="continue"/>
          </w:tcPr>
          <w:p/>
        </w:tc>
        <w:tc>
          <w:tcPr>
            <w:vMerge w:val="continue"/>
          </w:tcPr>
          <w:p/>
        </w:tc>
        <w:tc>
          <w:tcPr>
            <w:tcW w:w="2665" w:type="dxa"/>
            <w:vAlign w:val="center"/>
          </w:tcPr>
          <w:p>
            <w:pPr>
              <w:pStyle w:val="0"/>
            </w:pPr>
            <w:r>
              <w:rPr>
                <w:sz w:val="20"/>
              </w:rPr>
              <w:t xml:space="preserve">глатирамера ацетат</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глутамил-цистеинил-глицин динатрия</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меглюмина акридонацетат</w:t>
            </w:r>
          </w:p>
        </w:tc>
        <w:tc>
          <w:tcPr>
            <w:tcW w:w="2599" w:type="dxa"/>
            <w:vAlign w:val="center"/>
          </w:tcPr>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тилорон</w:t>
            </w:r>
          </w:p>
        </w:tc>
        <w:tc>
          <w:tcPr>
            <w:tcW w:w="2599" w:type="dxa"/>
            <w:vAlign w:val="center"/>
          </w:tcPr>
          <w:p>
            <w:pPr>
              <w:pStyle w:val="0"/>
            </w:pPr>
            <w:r>
              <w:rPr>
                <w:sz w:val="20"/>
              </w:rPr>
              <w:t xml:space="preserve">капсулы;</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L04</w:t>
            </w:r>
          </w:p>
        </w:tc>
        <w:tc>
          <w:tcPr>
            <w:tcW w:w="2891" w:type="dxa"/>
            <w:vAlign w:val="center"/>
          </w:tcPr>
          <w:p>
            <w:pPr>
              <w:pStyle w:val="0"/>
            </w:pPr>
            <w:r>
              <w:rPr>
                <w:sz w:val="20"/>
              </w:rPr>
              <w:t xml:space="preserve">иммунодепрессанты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L04A</w:t>
            </w:r>
          </w:p>
        </w:tc>
        <w:tc>
          <w:tcPr>
            <w:tcW w:w="2891" w:type="dxa"/>
            <w:vAlign w:val="center"/>
          </w:tcPr>
          <w:p>
            <w:pPr>
              <w:pStyle w:val="0"/>
            </w:pPr>
            <w:r>
              <w:rPr>
                <w:sz w:val="20"/>
              </w:rPr>
              <w:t xml:space="preserve">иммунодепрессанты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L04AA</w:t>
            </w:r>
          </w:p>
        </w:tc>
        <w:tc>
          <w:tcPr>
            <w:tcW w:w="2891" w:type="dxa"/>
            <w:vAlign w:val="center"/>
            <w:vMerge w:val="restart"/>
          </w:tcPr>
          <w:p>
            <w:pPr>
              <w:pStyle w:val="0"/>
            </w:pPr>
            <w:r>
              <w:rPr>
                <w:sz w:val="20"/>
              </w:rPr>
              <w:t xml:space="preserve">селективные иммунодепрессанты</w:t>
            </w:r>
          </w:p>
        </w:tc>
        <w:tc>
          <w:tcPr>
            <w:tcW w:w="2665" w:type="dxa"/>
            <w:vAlign w:val="center"/>
          </w:tcPr>
          <w:p>
            <w:pPr>
              <w:pStyle w:val="0"/>
            </w:pPr>
            <w:r>
              <w:rPr>
                <w:sz w:val="20"/>
              </w:rPr>
              <w:t xml:space="preserve">абатацепт</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алемтузумаб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апремиласт</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барицитиниб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белимумаб</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ведолизумаб</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иммуноглобулин антитимоцитарный</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кладрибин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лефлуномид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микофенолата мофетил</w:t>
            </w:r>
          </w:p>
        </w:tc>
        <w:tc>
          <w:tcPr>
            <w:tcW w:w="2599" w:type="dxa"/>
            <w:vAlign w:val="center"/>
          </w:tcPr>
          <w:p>
            <w:pPr>
              <w:pStyle w:val="0"/>
            </w:pPr>
            <w:r>
              <w:rPr>
                <w:sz w:val="20"/>
              </w:rPr>
              <w:t xml:space="preserve">капсулы;</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микофеноловая кислота</w:t>
            </w:r>
          </w:p>
        </w:tc>
        <w:tc>
          <w:tcPr>
            <w:tcW w:w="2599" w:type="dxa"/>
            <w:vAlign w:val="center"/>
          </w:tcPr>
          <w:p>
            <w:pPr>
              <w:pStyle w:val="0"/>
            </w:pPr>
            <w:r>
              <w:rPr>
                <w:sz w:val="20"/>
              </w:rPr>
              <w:t xml:space="preserve">таблетки кишечнорастворимые, покрытые оболочкой;</w:t>
            </w:r>
          </w:p>
          <w:p>
            <w:pPr>
              <w:pStyle w:val="0"/>
            </w:pPr>
            <w:r>
              <w:rPr>
                <w:sz w:val="20"/>
              </w:rPr>
              <w:t xml:space="preserve">таблетки, покрытые кишечнорастворимой оболочкой</w:t>
            </w:r>
          </w:p>
        </w:tc>
      </w:tr>
      <w:tr>
        <w:tc>
          <w:tcPr>
            <w:vMerge w:val="continue"/>
          </w:tcPr>
          <w:p/>
        </w:tc>
        <w:tc>
          <w:tcPr>
            <w:vMerge w:val="continue"/>
          </w:tcPr>
          <w:p/>
        </w:tc>
        <w:tc>
          <w:tcPr>
            <w:tcW w:w="2665" w:type="dxa"/>
            <w:vAlign w:val="center"/>
          </w:tcPr>
          <w:p>
            <w:pPr>
              <w:pStyle w:val="0"/>
            </w:pPr>
            <w:r>
              <w:rPr>
                <w:sz w:val="20"/>
              </w:rPr>
              <w:t xml:space="preserve">натализумаб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окрелизумаб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сипонимод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терифлуномид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тофацитиниб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упадацитиниб</w:t>
            </w:r>
          </w:p>
        </w:tc>
        <w:tc>
          <w:tcPr>
            <w:tcW w:w="2599" w:type="dxa"/>
            <w:vAlign w:val="center"/>
          </w:tcPr>
          <w:p>
            <w:pPr>
              <w:pStyle w:val="0"/>
            </w:pPr>
            <w:r>
              <w:rPr>
                <w:sz w:val="20"/>
              </w:rPr>
              <w:t xml:space="preserve">таблетки с пролонгированным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финголимод</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эверолимус</w:t>
            </w:r>
          </w:p>
        </w:tc>
        <w:tc>
          <w:tcPr>
            <w:tcW w:w="2599" w:type="dxa"/>
            <w:vAlign w:val="center"/>
          </w:tcPr>
          <w:p>
            <w:pPr>
              <w:pStyle w:val="0"/>
            </w:pPr>
            <w:r>
              <w:rPr>
                <w:sz w:val="20"/>
              </w:rPr>
              <w:t xml:space="preserve">таблетки;</w:t>
            </w:r>
          </w:p>
          <w:p>
            <w:pPr>
              <w:pStyle w:val="0"/>
            </w:pPr>
            <w:r>
              <w:rPr>
                <w:sz w:val="20"/>
              </w:rPr>
              <w:t xml:space="preserve">таблетки диспергируемые</w:t>
            </w:r>
          </w:p>
        </w:tc>
      </w:tr>
      <w:tr>
        <w:tc>
          <w:tcPr>
            <w:vMerge w:val="continue"/>
          </w:tcPr>
          <w:p/>
        </w:tc>
        <w:tc>
          <w:tcPr>
            <w:vMerge w:val="continue"/>
          </w:tcPr>
          <w:p/>
        </w:tc>
        <w:tc>
          <w:tcPr>
            <w:tcW w:w="2665" w:type="dxa"/>
            <w:vAlign w:val="center"/>
          </w:tcPr>
          <w:p>
            <w:pPr>
              <w:pStyle w:val="0"/>
            </w:pPr>
            <w:r>
              <w:rPr>
                <w:sz w:val="20"/>
              </w:rPr>
              <w:t xml:space="preserve">экулизумаб</w:t>
            </w:r>
          </w:p>
        </w:tc>
        <w:tc>
          <w:tcPr>
            <w:tcW w:w="2599" w:type="dxa"/>
            <w:vAlign w:val="center"/>
          </w:tcPr>
          <w:p>
            <w:pPr>
              <w:pStyle w:val="0"/>
            </w:pPr>
            <w:r>
              <w:rPr>
                <w:sz w:val="20"/>
              </w:rPr>
              <w:t xml:space="preserve">концентрат для приготовления раствора для инфузий</w:t>
            </w:r>
          </w:p>
        </w:tc>
      </w:tr>
      <w:tr>
        <w:tc>
          <w:tcPr>
            <w:tcW w:w="904" w:type="dxa"/>
            <w:vAlign w:val="center"/>
            <w:vMerge w:val="restart"/>
          </w:tcPr>
          <w:p>
            <w:pPr>
              <w:pStyle w:val="0"/>
            </w:pPr>
            <w:r>
              <w:rPr>
                <w:sz w:val="20"/>
              </w:rPr>
              <w:t xml:space="preserve">L04AB</w:t>
            </w:r>
          </w:p>
        </w:tc>
        <w:tc>
          <w:tcPr>
            <w:tcW w:w="2891" w:type="dxa"/>
            <w:vAlign w:val="center"/>
            <w:vMerge w:val="restart"/>
          </w:tcPr>
          <w:p>
            <w:pPr>
              <w:pStyle w:val="0"/>
            </w:pPr>
            <w:r>
              <w:rPr>
                <w:sz w:val="20"/>
              </w:rPr>
              <w:t xml:space="preserve">ингибиторы фактора некроза опухоли альфа (ФНО-альфа)</w:t>
            </w:r>
          </w:p>
        </w:tc>
        <w:tc>
          <w:tcPr>
            <w:tcW w:w="2665" w:type="dxa"/>
            <w:vAlign w:val="center"/>
          </w:tcPr>
          <w:p>
            <w:pPr>
              <w:pStyle w:val="0"/>
            </w:pPr>
            <w:r>
              <w:rPr>
                <w:sz w:val="20"/>
              </w:rPr>
              <w:t xml:space="preserve">адалимумаб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голимумаб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инфликсимаб</w:t>
            </w:r>
          </w:p>
        </w:tc>
        <w:tc>
          <w:tcPr>
            <w:tcW w:w="2599" w:type="dxa"/>
            <w:vAlign w:val="center"/>
          </w:tcPr>
          <w:p>
            <w:pPr>
              <w:pStyle w:val="0"/>
            </w:pPr>
            <w:r>
              <w:rPr>
                <w:sz w:val="20"/>
              </w:rPr>
              <w:t xml:space="preserve">лиофилизат для приготовления раствора для инфузий;</w:t>
            </w:r>
          </w:p>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цертолизумаба пэгол</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этанерцепт</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L04AC</w:t>
            </w:r>
          </w:p>
        </w:tc>
        <w:tc>
          <w:tcPr>
            <w:tcW w:w="2891" w:type="dxa"/>
            <w:vAlign w:val="center"/>
            <w:vMerge w:val="restart"/>
          </w:tcPr>
          <w:p>
            <w:pPr>
              <w:pStyle w:val="0"/>
            </w:pPr>
            <w:r>
              <w:rPr>
                <w:sz w:val="20"/>
              </w:rPr>
              <w:t xml:space="preserve">ингибиторы интерлейкина</w:t>
            </w:r>
          </w:p>
        </w:tc>
        <w:tc>
          <w:tcPr>
            <w:tcW w:w="2665" w:type="dxa"/>
            <w:vAlign w:val="center"/>
          </w:tcPr>
          <w:p>
            <w:pPr>
              <w:pStyle w:val="0"/>
            </w:pPr>
            <w:r>
              <w:rPr>
                <w:sz w:val="20"/>
              </w:rPr>
              <w:t xml:space="preserve">анакинра</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базиликсимаб</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гуселькумаб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иксекизумаб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канакинумаб</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левилимаб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нетакимаб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олокизумаб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рисанкизумаб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сарилумаб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секукинумаб</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тоцилизумаб</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устекинумаб</w:t>
            </w:r>
          </w:p>
        </w:tc>
        <w:tc>
          <w:tcPr>
            <w:tcW w:w="2599" w:type="dxa"/>
            <w:vAlign w:val="center"/>
          </w:tcPr>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L04AD</w:t>
            </w:r>
          </w:p>
        </w:tc>
        <w:tc>
          <w:tcPr>
            <w:tcW w:w="2891" w:type="dxa"/>
            <w:vAlign w:val="center"/>
            <w:vMerge w:val="restart"/>
          </w:tcPr>
          <w:p>
            <w:pPr>
              <w:pStyle w:val="0"/>
            </w:pPr>
            <w:r>
              <w:rPr>
                <w:sz w:val="20"/>
              </w:rPr>
              <w:t xml:space="preserve">ингибиторы кальциневрина</w:t>
            </w:r>
          </w:p>
        </w:tc>
        <w:tc>
          <w:tcPr>
            <w:tcW w:w="2665" w:type="dxa"/>
            <w:vAlign w:val="center"/>
          </w:tcPr>
          <w:p>
            <w:pPr>
              <w:pStyle w:val="0"/>
            </w:pPr>
            <w:r>
              <w:rPr>
                <w:sz w:val="20"/>
              </w:rPr>
              <w:t xml:space="preserve">такролимус</w:t>
            </w:r>
          </w:p>
        </w:tc>
        <w:tc>
          <w:tcPr>
            <w:tcW w:w="2599" w:type="dxa"/>
            <w:vAlign w:val="center"/>
          </w:tcPr>
          <w:p>
            <w:pPr>
              <w:pStyle w:val="0"/>
            </w:pPr>
            <w:r>
              <w:rPr>
                <w:sz w:val="20"/>
              </w:rPr>
              <w:t xml:space="preserve">капсулы;</w:t>
            </w:r>
          </w:p>
          <w:p>
            <w:pPr>
              <w:pStyle w:val="0"/>
            </w:pPr>
            <w:r>
              <w:rPr>
                <w:sz w:val="20"/>
              </w:rPr>
              <w:t xml:space="preserve">капсулы пролонгированного действия;</w:t>
            </w:r>
          </w:p>
          <w:p>
            <w:pPr>
              <w:pStyle w:val="0"/>
            </w:pPr>
            <w:r>
              <w:rPr>
                <w:sz w:val="20"/>
              </w:rPr>
              <w:t xml:space="preserve">концентрат для приготовления раствора для внутривенного введения;</w:t>
            </w:r>
          </w:p>
          <w:p>
            <w:pPr>
              <w:pStyle w:val="0"/>
            </w:pPr>
            <w:r>
              <w:rPr>
                <w:sz w:val="20"/>
              </w:rPr>
              <w:t xml:space="preserve">мазь для наружного применения</w:t>
            </w:r>
          </w:p>
        </w:tc>
      </w:tr>
      <w:tr>
        <w:tc>
          <w:tcPr>
            <w:vMerge w:val="continue"/>
          </w:tcPr>
          <w:p/>
        </w:tc>
        <w:tc>
          <w:tcPr>
            <w:vMerge w:val="continue"/>
          </w:tcPr>
          <w:p/>
        </w:tc>
        <w:tc>
          <w:tcPr>
            <w:tcW w:w="2665" w:type="dxa"/>
            <w:vAlign w:val="center"/>
          </w:tcPr>
          <w:p>
            <w:pPr>
              <w:pStyle w:val="0"/>
            </w:pPr>
            <w:r>
              <w:rPr>
                <w:sz w:val="20"/>
              </w:rPr>
              <w:t xml:space="preserve">циклоспорин</w:t>
            </w:r>
          </w:p>
        </w:tc>
        <w:tc>
          <w:tcPr>
            <w:tcW w:w="2599" w:type="dxa"/>
            <w:vAlign w:val="center"/>
          </w:tcPr>
          <w:p>
            <w:pPr>
              <w:pStyle w:val="0"/>
            </w:pPr>
            <w:r>
              <w:rPr>
                <w:sz w:val="20"/>
              </w:rPr>
              <w:t xml:space="preserve">капсулы;</w:t>
            </w:r>
          </w:p>
          <w:p>
            <w:pPr>
              <w:pStyle w:val="0"/>
            </w:pPr>
            <w:r>
              <w:rPr>
                <w:sz w:val="20"/>
              </w:rPr>
              <w:t xml:space="preserve">капсулы мягкие;</w:t>
            </w:r>
          </w:p>
          <w:p>
            <w:pPr>
              <w:pStyle w:val="0"/>
            </w:pPr>
            <w:r>
              <w:rPr>
                <w:sz w:val="20"/>
              </w:rPr>
              <w:t xml:space="preserve">концентрат для приготовления раствора для инфузий;</w:t>
            </w:r>
          </w:p>
          <w:p>
            <w:pPr>
              <w:pStyle w:val="0"/>
            </w:pPr>
            <w:r>
              <w:rPr>
                <w:sz w:val="20"/>
              </w:rPr>
              <w:t xml:space="preserve">раствор для приема внутрь</w:t>
            </w:r>
          </w:p>
        </w:tc>
      </w:tr>
      <w:tr>
        <w:tc>
          <w:tcPr>
            <w:tcW w:w="904" w:type="dxa"/>
            <w:vAlign w:val="center"/>
            <w:vMerge w:val="restart"/>
          </w:tcPr>
          <w:p>
            <w:pPr>
              <w:pStyle w:val="0"/>
            </w:pPr>
            <w:r>
              <w:rPr>
                <w:sz w:val="20"/>
              </w:rPr>
            </w:r>
          </w:p>
        </w:tc>
        <w:tc>
          <w:tcPr>
            <w:tcW w:w="2891" w:type="dxa"/>
            <w:vAlign w:val="center"/>
            <w:vMerge w:val="restart"/>
          </w:tcPr>
          <w:p>
            <w:pPr>
              <w:pStyle w:val="0"/>
            </w:pPr>
            <w:r>
              <w:rPr>
                <w:sz w:val="20"/>
              </w:rPr>
              <w:t xml:space="preserve">другие иммунодепрессанты</w:t>
            </w:r>
          </w:p>
        </w:tc>
        <w:tc>
          <w:tcPr>
            <w:tcW w:w="2665" w:type="dxa"/>
            <w:vAlign w:val="center"/>
          </w:tcPr>
          <w:p>
            <w:pPr>
              <w:pStyle w:val="0"/>
            </w:pPr>
            <w:r>
              <w:rPr>
                <w:sz w:val="20"/>
              </w:rPr>
              <w:t xml:space="preserve">азатиоприн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диметилфумарат</w:t>
            </w:r>
          </w:p>
        </w:tc>
        <w:tc>
          <w:tcPr>
            <w:tcW w:w="2599" w:type="dxa"/>
            <w:vAlign w:val="center"/>
          </w:tcPr>
          <w:p>
            <w:pPr>
              <w:pStyle w:val="0"/>
            </w:pPr>
            <w:r>
              <w:rPr>
                <w:sz w:val="20"/>
              </w:rPr>
              <w:t xml:space="preserve">капсулы кишечнорастворимые</w:t>
            </w:r>
          </w:p>
        </w:tc>
      </w:tr>
      <w:tr>
        <w:tc>
          <w:tcPr>
            <w:vMerge w:val="continue"/>
          </w:tcPr>
          <w:p/>
        </w:tc>
        <w:tc>
          <w:tcPr>
            <w:vMerge w:val="continue"/>
          </w:tcPr>
          <w:p/>
        </w:tc>
        <w:tc>
          <w:tcPr>
            <w:tcW w:w="2665" w:type="dxa"/>
            <w:vAlign w:val="center"/>
          </w:tcPr>
          <w:p>
            <w:pPr>
              <w:pStyle w:val="0"/>
            </w:pPr>
            <w:r>
              <w:rPr>
                <w:sz w:val="20"/>
              </w:rPr>
              <w:t xml:space="preserve">леналидомид</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пирфенидон</w:t>
            </w:r>
          </w:p>
        </w:tc>
        <w:tc>
          <w:tcPr>
            <w:tcW w:w="2599" w:type="dxa"/>
            <w:vAlign w:val="center"/>
          </w:tcPr>
          <w:p>
            <w:pPr>
              <w:pStyle w:val="0"/>
            </w:pPr>
            <w:r>
              <w:rPr>
                <w:sz w:val="20"/>
              </w:rPr>
              <w:t xml:space="preserve">капсулы; 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помалидомид</w:t>
            </w:r>
          </w:p>
        </w:tc>
        <w:tc>
          <w:tcPr>
            <w:tcW w:w="2599" w:type="dxa"/>
            <w:vAlign w:val="center"/>
          </w:tcPr>
          <w:p>
            <w:pPr>
              <w:pStyle w:val="0"/>
            </w:pPr>
            <w:r>
              <w:rPr>
                <w:sz w:val="20"/>
              </w:rPr>
              <w:t xml:space="preserve">капсулы</w:t>
            </w:r>
          </w:p>
        </w:tc>
      </w:tr>
      <w:tr>
        <w:tc>
          <w:tcPr>
            <w:tcW w:w="904" w:type="dxa"/>
            <w:vAlign w:val="center"/>
          </w:tcPr>
          <w:p>
            <w:pPr>
              <w:pStyle w:val="0"/>
            </w:pPr>
            <w:r>
              <w:rPr>
                <w:sz w:val="20"/>
              </w:rPr>
              <w:t xml:space="preserve">M</w:t>
            </w:r>
          </w:p>
        </w:tc>
        <w:tc>
          <w:tcPr>
            <w:tcW w:w="2891" w:type="dxa"/>
            <w:vAlign w:val="center"/>
          </w:tcPr>
          <w:p>
            <w:pPr>
              <w:pStyle w:val="0"/>
            </w:pPr>
            <w:r>
              <w:rPr>
                <w:sz w:val="20"/>
              </w:rPr>
              <w:t xml:space="preserve">костно-мышечная система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M01</w:t>
            </w:r>
          </w:p>
        </w:tc>
        <w:tc>
          <w:tcPr>
            <w:tcW w:w="2891" w:type="dxa"/>
            <w:vAlign w:val="center"/>
          </w:tcPr>
          <w:p>
            <w:pPr>
              <w:pStyle w:val="0"/>
            </w:pPr>
            <w:r>
              <w:rPr>
                <w:sz w:val="20"/>
              </w:rPr>
              <w:t xml:space="preserve">противовоспалительные и противоревматические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M01A</w:t>
            </w:r>
          </w:p>
        </w:tc>
        <w:tc>
          <w:tcPr>
            <w:tcW w:w="2891" w:type="dxa"/>
            <w:vAlign w:val="center"/>
          </w:tcPr>
          <w:p>
            <w:pPr>
              <w:pStyle w:val="0"/>
            </w:pPr>
            <w:r>
              <w:rPr>
                <w:sz w:val="20"/>
              </w:rPr>
              <w:t xml:space="preserve">нестероидные противовоспалительные и противоревматические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M01AB</w:t>
            </w:r>
          </w:p>
        </w:tc>
        <w:tc>
          <w:tcPr>
            <w:tcW w:w="2891" w:type="dxa"/>
            <w:vAlign w:val="center"/>
          </w:tcPr>
          <w:p>
            <w:pPr>
              <w:pStyle w:val="0"/>
            </w:pPr>
            <w:r>
              <w:rPr>
                <w:sz w:val="20"/>
              </w:rPr>
              <w:t xml:space="preserve">производные уксусной кислоты и родственные соединения</w:t>
            </w:r>
          </w:p>
        </w:tc>
        <w:tc>
          <w:tcPr>
            <w:tcW w:w="2665" w:type="dxa"/>
            <w:vAlign w:val="center"/>
          </w:tcPr>
          <w:p>
            <w:pPr>
              <w:pStyle w:val="0"/>
            </w:pPr>
            <w:r>
              <w:rPr>
                <w:sz w:val="20"/>
              </w:rPr>
              <w:t xml:space="preserve">диклофенак</w:t>
            </w:r>
          </w:p>
        </w:tc>
        <w:tc>
          <w:tcPr>
            <w:tcW w:w="2599" w:type="dxa"/>
            <w:vAlign w:val="center"/>
          </w:tcPr>
          <w:p>
            <w:pPr>
              <w:pStyle w:val="0"/>
            </w:pPr>
            <w:r>
              <w:rPr>
                <w:sz w:val="20"/>
              </w:rPr>
              <w:t xml:space="preserve">капли глазные;</w:t>
            </w:r>
          </w:p>
          <w:p>
            <w:pPr>
              <w:pStyle w:val="0"/>
            </w:pPr>
            <w:r>
              <w:rPr>
                <w:sz w:val="20"/>
              </w:rPr>
              <w:t xml:space="preserve">капсулы кишечнорастворимые;</w:t>
            </w:r>
          </w:p>
          <w:p>
            <w:pPr>
              <w:pStyle w:val="0"/>
            </w:pPr>
            <w:r>
              <w:rPr>
                <w:sz w:val="20"/>
              </w:rPr>
              <w:t xml:space="preserve">капсулы с модифицированным высвобождением;</w:t>
            </w:r>
          </w:p>
          <w:p>
            <w:pPr>
              <w:pStyle w:val="0"/>
            </w:pPr>
            <w:r>
              <w:rPr>
                <w:sz w:val="20"/>
              </w:rPr>
              <w:t xml:space="preserve">раствор для внутримышечного введения;</w:t>
            </w:r>
          </w:p>
          <w:p>
            <w:pPr>
              <w:pStyle w:val="0"/>
            </w:pPr>
            <w:r>
              <w:rPr>
                <w:sz w:val="20"/>
              </w:rPr>
              <w:t xml:space="preserve">таблетки, покрытые кишечнорастворимой оболочкой;</w:t>
            </w:r>
          </w:p>
          <w:p>
            <w:pPr>
              <w:pStyle w:val="0"/>
            </w:pPr>
            <w:r>
              <w:rPr>
                <w:sz w:val="20"/>
              </w:rPr>
              <w:t xml:space="preserve">таблетки, покрытые кишечнорастворимой пленочной оболочкой;</w:t>
            </w:r>
          </w:p>
          <w:p>
            <w:pPr>
              <w:pStyle w:val="0"/>
            </w:pPr>
            <w:r>
              <w:rPr>
                <w:sz w:val="20"/>
              </w:rPr>
              <w:t xml:space="preserve">таблетки, покрытые пленочной оболочкой; таблетки пролонгированного действия, покрытые кишечнорастворимой оболочкой;</w:t>
            </w:r>
          </w:p>
          <w:p>
            <w:pPr>
              <w:pStyle w:val="0"/>
            </w:pPr>
            <w:r>
              <w:rPr>
                <w:sz w:val="20"/>
              </w:rPr>
              <w:t xml:space="preserve">таблетки пролонгированного действия, покрытые оболочкой;</w:t>
            </w:r>
          </w:p>
          <w:p>
            <w:pPr>
              <w:pStyle w:val="0"/>
            </w:pPr>
            <w:r>
              <w:rPr>
                <w:sz w:val="20"/>
              </w:rPr>
              <w:t xml:space="preserve">таблетки пролонгированного действия, покрытые пленочной оболочкой</w:t>
            </w:r>
          </w:p>
        </w:tc>
      </w:tr>
      <w:tr>
        <w:tc>
          <w:tcPr>
            <w:tcW w:w="904" w:type="dxa"/>
            <w:vAlign w:val="center"/>
          </w:tcPr>
          <w:p>
            <w:pPr>
              <w:pStyle w:val="0"/>
            </w:pPr>
            <w:r>
              <w:rPr>
                <w:sz w:val="20"/>
              </w:rPr>
            </w:r>
          </w:p>
        </w:tc>
        <w:tc>
          <w:tcPr>
            <w:tcW w:w="2891" w:type="dxa"/>
            <w:vAlign w:val="center"/>
          </w:tcPr>
          <w:p>
            <w:pPr>
              <w:pStyle w:val="0"/>
            </w:pPr>
            <w:r>
              <w:rPr>
                <w:sz w:val="20"/>
              </w:rPr>
            </w:r>
          </w:p>
        </w:tc>
        <w:tc>
          <w:tcPr>
            <w:tcW w:w="2665" w:type="dxa"/>
            <w:vAlign w:val="center"/>
          </w:tcPr>
          <w:p>
            <w:pPr>
              <w:pStyle w:val="0"/>
            </w:pPr>
            <w:r>
              <w:rPr>
                <w:sz w:val="20"/>
              </w:rPr>
              <w:t xml:space="preserve">кеторолак</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внутримышечного введения;</w:t>
            </w:r>
          </w:p>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M01AE</w:t>
            </w:r>
          </w:p>
        </w:tc>
        <w:tc>
          <w:tcPr>
            <w:tcW w:w="2891" w:type="dxa"/>
            <w:vAlign w:val="center"/>
          </w:tcPr>
          <w:p>
            <w:pPr>
              <w:pStyle w:val="0"/>
            </w:pPr>
            <w:r>
              <w:rPr>
                <w:sz w:val="20"/>
              </w:rPr>
              <w:t xml:space="preserve">производные пропионовой кислоты</w:t>
            </w:r>
          </w:p>
        </w:tc>
        <w:tc>
          <w:tcPr>
            <w:tcW w:w="2665" w:type="dxa"/>
            <w:vAlign w:val="center"/>
          </w:tcPr>
          <w:p>
            <w:pPr>
              <w:pStyle w:val="0"/>
            </w:pPr>
            <w:r>
              <w:rPr>
                <w:sz w:val="20"/>
              </w:rPr>
              <w:t xml:space="preserve">декскетопрофен</w:t>
            </w:r>
          </w:p>
        </w:tc>
        <w:tc>
          <w:tcPr>
            <w:tcW w:w="2599" w:type="dxa"/>
            <w:vAlign w:val="center"/>
          </w:tcPr>
          <w:p>
            <w:pPr>
              <w:pStyle w:val="0"/>
            </w:pPr>
            <w:r>
              <w:rPr>
                <w:sz w:val="20"/>
              </w:rPr>
              <w:t xml:space="preserve">раствор для внутривенного и внутримышечного введения</w:t>
            </w:r>
          </w:p>
        </w:tc>
      </w:tr>
      <w:tr>
        <w:tc>
          <w:tcPr>
            <w:vMerge w:val="continue"/>
          </w:tcPr>
          <w:p/>
        </w:tc>
        <w:tc>
          <w:tcPr>
            <w:tcW w:w="2891" w:type="dxa"/>
            <w:vAlign w:val="center"/>
            <w:vMerge w:val="restart"/>
          </w:tcPr>
          <w:p>
            <w:pPr>
              <w:pStyle w:val="0"/>
            </w:pPr>
            <w:r>
              <w:rPr>
                <w:sz w:val="20"/>
              </w:rPr>
            </w:r>
          </w:p>
        </w:tc>
        <w:tc>
          <w:tcPr>
            <w:tcW w:w="2665" w:type="dxa"/>
            <w:vAlign w:val="center"/>
          </w:tcPr>
          <w:p>
            <w:pPr>
              <w:pStyle w:val="0"/>
            </w:pPr>
            <w:r>
              <w:rPr>
                <w:sz w:val="20"/>
              </w:rPr>
              <w:t xml:space="preserve">ибупрофен</w:t>
            </w:r>
          </w:p>
        </w:tc>
        <w:tc>
          <w:tcPr>
            <w:tcW w:w="2599" w:type="dxa"/>
            <w:vAlign w:val="center"/>
          </w:tcPr>
          <w:p>
            <w:pPr>
              <w:pStyle w:val="0"/>
            </w:pPr>
            <w:r>
              <w:rPr>
                <w:sz w:val="20"/>
              </w:rPr>
              <w:t xml:space="preserve">гель для наружного применения;</w:t>
            </w:r>
          </w:p>
          <w:p>
            <w:pPr>
              <w:pStyle w:val="0"/>
            </w:pPr>
            <w:r>
              <w:rPr>
                <w:sz w:val="20"/>
              </w:rPr>
              <w:t xml:space="preserve">гранулы для приготовления раствора для приема внутрь;</w:t>
            </w:r>
          </w:p>
          <w:p>
            <w:pPr>
              <w:pStyle w:val="0"/>
            </w:pPr>
            <w:r>
              <w:rPr>
                <w:sz w:val="20"/>
              </w:rPr>
              <w:t xml:space="preserve">капсулы;</w:t>
            </w:r>
          </w:p>
          <w:p>
            <w:pPr>
              <w:pStyle w:val="0"/>
            </w:pPr>
            <w:r>
              <w:rPr>
                <w:sz w:val="20"/>
              </w:rPr>
              <w:t xml:space="preserve">крем для наружного применения;</w:t>
            </w:r>
          </w:p>
          <w:p>
            <w:pPr>
              <w:pStyle w:val="0"/>
            </w:pPr>
            <w:r>
              <w:rPr>
                <w:sz w:val="20"/>
              </w:rPr>
              <w:t xml:space="preserve">мазь для наружного применения;</w:t>
            </w:r>
          </w:p>
          <w:p>
            <w:pPr>
              <w:pStyle w:val="0"/>
            </w:pPr>
            <w:r>
              <w:rPr>
                <w:sz w:val="20"/>
              </w:rPr>
              <w:t xml:space="preserve">раствор для внутривенного введения;</w:t>
            </w:r>
          </w:p>
          <w:p>
            <w:pPr>
              <w:pStyle w:val="0"/>
            </w:pPr>
            <w:r>
              <w:rPr>
                <w:sz w:val="20"/>
              </w:rPr>
              <w:t xml:space="preserve">суппозитории ректальные;</w:t>
            </w:r>
          </w:p>
          <w:p>
            <w:pPr>
              <w:pStyle w:val="0"/>
            </w:pPr>
            <w:r>
              <w:rPr>
                <w:sz w:val="20"/>
              </w:rPr>
              <w:t xml:space="preserve">суппозитории ректальные (для детей);</w:t>
            </w:r>
          </w:p>
          <w:p>
            <w:pPr>
              <w:pStyle w:val="0"/>
            </w:pPr>
            <w:r>
              <w:rPr>
                <w:sz w:val="20"/>
              </w:rPr>
              <w:t xml:space="preserve">суспензия для приема внутрь;</w:t>
            </w:r>
          </w:p>
          <w:p>
            <w:pPr>
              <w:pStyle w:val="0"/>
            </w:pPr>
            <w:r>
              <w:rPr>
                <w:sz w:val="20"/>
              </w:rPr>
              <w:t xml:space="preserve">суспензия для приема внутрь (для детей);</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кетопрофен</w:t>
            </w:r>
          </w:p>
        </w:tc>
        <w:tc>
          <w:tcPr>
            <w:tcW w:w="2599" w:type="dxa"/>
            <w:vAlign w:val="center"/>
          </w:tcPr>
          <w:p>
            <w:pPr>
              <w:pStyle w:val="0"/>
            </w:pPr>
            <w:r>
              <w:rPr>
                <w:sz w:val="20"/>
              </w:rPr>
              <w:t xml:space="preserve">капсулы;</w:t>
            </w:r>
          </w:p>
          <w:p>
            <w:pPr>
              <w:pStyle w:val="0"/>
            </w:pPr>
            <w:r>
              <w:rPr>
                <w:sz w:val="20"/>
              </w:rPr>
              <w:t xml:space="preserve">капсулы пролонгированного действия;</w:t>
            </w:r>
          </w:p>
          <w:p>
            <w:pPr>
              <w:pStyle w:val="0"/>
            </w:pPr>
            <w:r>
              <w:rPr>
                <w:sz w:val="20"/>
              </w:rPr>
              <w:t xml:space="preserve">капсулы с модифицированным высвобождением;</w:t>
            </w:r>
          </w:p>
          <w:p>
            <w:pPr>
              <w:pStyle w:val="0"/>
            </w:pPr>
            <w:r>
              <w:rPr>
                <w:sz w:val="20"/>
              </w:rPr>
              <w:t xml:space="preserve">лиофилизат для приготовления раствора для внутримышечного введения;</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инфузий и внутримышечного введения;</w:t>
            </w:r>
          </w:p>
          <w:p>
            <w:pPr>
              <w:pStyle w:val="0"/>
            </w:pPr>
            <w:r>
              <w:rPr>
                <w:sz w:val="20"/>
              </w:rPr>
              <w:t xml:space="preserve">суппозитории ректальные;</w:t>
            </w:r>
          </w:p>
          <w:p>
            <w:pPr>
              <w:pStyle w:val="0"/>
            </w:pPr>
            <w:r>
              <w:rPr>
                <w:sz w:val="20"/>
              </w:rPr>
              <w:t xml:space="preserve">суппозитории ректальные (для детей);</w:t>
            </w:r>
          </w:p>
          <w:p>
            <w:pPr>
              <w:pStyle w:val="0"/>
            </w:pPr>
            <w:r>
              <w:rPr>
                <w:sz w:val="20"/>
              </w:rPr>
              <w:t xml:space="preserve">таблетки;</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w:t>
            </w:r>
          </w:p>
          <w:p>
            <w:pPr>
              <w:pStyle w:val="0"/>
            </w:pPr>
            <w:r>
              <w:rPr>
                <w:sz w:val="20"/>
              </w:rPr>
              <w:t xml:space="preserve">таблетки с модифицированным высвобождением</w:t>
            </w:r>
          </w:p>
        </w:tc>
      </w:tr>
      <w:tr>
        <w:tc>
          <w:tcPr>
            <w:tcW w:w="904" w:type="dxa"/>
            <w:vAlign w:val="center"/>
          </w:tcPr>
          <w:p>
            <w:pPr>
              <w:pStyle w:val="0"/>
            </w:pPr>
            <w:r>
              <w:rPr>
                <w:sz w:val="20"/>
              </w:rPr>
              <w:t xml:space="preserve">M01C</w:t>
            </w:r>
          </w:p>
        </w:tc>
        <w:tc>
          <w:tcPr>
            <w:tcW w:w="2891" w:type="dxa"/>
            <w:vAlign w:val="center"/>
          </w:tcPr>
          <w:p>
            <w:pPr>
              <w:pStyle w:val="0"/>
            </w:pPr>
            <w:r>
              <w:rPr>
                <w:sz w:val="20"/>
              </w:rPr>
              <w:t xml:space="preserve">базисные противоревматические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M01CC</w:t>
            </w:r>
          </w:p>
        </w:tc>
        <w:tc>
          <w:tcPr>
            <w:tcW w:w="2891" w:type="dxa"/>
            <w:vAlign w:val="center"/>
          </w:tcPr>
          <w:p>
            <w:pPr>
              <w:pStyle w:val="0"/>
            </w:pPr>
            <w:r>
              <w:rPr>
                <w:sz w:val="20"/>
              </w:rPr>
              <w:t xml:space="preserve">пеницилламин и подобные препараты</w:t>
            </w:r>
          </w:p>
        </w:tc>
        <w:tc>
          <w:tcPr>
            <w:tcW w:w="2665" w:type="dxa"/>
            <w:vAlign w:val="center"/>
          </w:tcPr>
          <w:p>
            <w:pPr>
              <w:pStyle w:val="0"/>
            </w:pPr>
            <w:r>
              <w:rPr>
                <w:sz w:val="20"/>
              </w:rPr>
              <w:t xml:space="preserve">пеницилламин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M03</w:t>
            </w:r>
          </w:p>
        </w:tc>
        <w:tc>
          <w:tcPr>
            <w:tcW w:w="2891" w:type="dxa"/>
            <w:vAlign w:val="center"/>
          </w:tcPr>
          <w:p>
            <w:pPr>
              <w:pStyle w:val="0"/>
            </w:pPr>
            <w:r>
              <w:rPr>
                <w:sz w:val="20"/>
              </w:rPr>
              <w:t xml:space="preserve">миорелаксанты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M03A</w:t>
            </w:r>
          </w:p>
        </w:tc>
        <w:tc>
          <w:tcPr>
            <w:tcW w:w="2891" w:type="dxa"/>
            <w:vAlign w:val="center"/>
          </w:tcPr>
          <w:p>
            <w:pPr>
              <w:pStyle w:val="0"/>
            </w:pPr>
            <w:r>
              <w:rPr>
                <w:sz w:val="20"/>
              </w:rPr>
              <w:t xml:space="preserve">миорелаксанты периферического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M03AB</w:t>
            </w:r>
          </w:p>
        </w:tc>
        <w:tc>
          <w:tcPr>
            <w:tcW w:w="2891" w:type="dxa"/>
            <w:vAlign w:val="center"/>
          </w:tcPr>
          <w:p>
            <w:pPr>
              <w:pStyle w:val="0"/>
            </w:pPr>
            <w:r>
              <w:rPr>
                <w:sz w:val="20"/>
              </w:rPr>
              <w:t xml:space="preserve">производные холина</w:t>
            </w:r>
          </w:p>
        </w:tc>
        <w:tc>
          <w:tcPr>
            <w:tcW w:w="2665" w:type="dxa"/>
            <w:vAlign w:val="center"/>
          </w:tcPr>
          <w:p>
            <w:pPr>
              <w:pStyle w:val="0"/>
            </w:pPr>
            <w:r>
              <w:rPr>
                <w:sz w:val="20"/>
              </w:rPr>
              <w:t xml:space="preserve">суксаметония йодид и хлорид</w:t>
            </w:r>
          </w:p>
        </w:tc>
        <w:tc>
          <w:tcPr>
            <w:tcW w:w="2599" w:type="dxa"/>
            <w:vAlign w:val="center"/>
          </w:tcPr>
          <w:p>
            <w:pPr>
              <w:pStyle w:val="0"/>
            </w:pPr>
            <w:r>
              <w:rPr>
                <w:sz w:val="20"/>
              </w:rPr>
              <w:t xml:space="preserve">раствор для внутривенного и внутримышечного введения</w:t>
            </w:r>
          </w:p>
        </w:tc>
      </w:tr>
      <w:tr>
        <w:tc>
          <w:tcPr>
            <w:tcW w:w="904" w:type="dxa"/>
            <w:vAlign w:val="center"/>
            <w:vMerge w:val="restart"/>
          </w:tcPr>
          <w:p>
            <w:pPr>
              <w:pStyle w:val="0"/>
            </w:pPr>
            <w:r>
              <w:rPr>
                <w:sz w:val="20"/>
              </w:rPr>
              <w:t xml:space="preserve">M03AC</w:t>
            </w:r>
          </w:p>
        </w:tc>
        <w:tc>
          <w:tcPr>
            <w:tcW w:w="2891" w:type="dxa"/>
            <w:vAlign w:val="center"/>
            <w:vMerge w:val="restart"/>
          </w:tcPr>
          <w:p>
            <w:pPr>
              <w:pStyle w:val="0"/>
            </w:pPr>
            <w:r>
              <w:rPr>
                <w:sz w:val="20"/>
              </w:rPr>
              <w:t xml:space="preserve">другие четвертичные аммониевые соединения</w:t>
            </w:r>
          </w:p>
        </w:tc>
        <w:tc>
          <w:tcPr>
            <w:tcW w:w="2665" w:type="dxa"/>
            <w:vAlign w:val="center"/>
          </w:tcPr>
          <w:p>
            <w:pPr>
              <w:pStyle w:val="0"/>
            </w:pPr>
            <w:r>
              <w:rPr>
                <w:sz w:val="20"/>
              </w:rPr>
              <w:t xml:space="preserve">пипекурония бромид</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рокурония бромид</w:t>
            </w:r>
          </w:p>
        </w:tc>
        <w:tc>
          <w:tcPr>
            <w:tcW w:w="2599" w:type="dxa"/>
            <w:vAlign w:val="center"/>
          </w:tcPr>
          <w:p>
            <w:pPr>
              <w:pStyle w:val="0"/>
            </w:pPr>
            <w:r>
              <w:rPr>
                <w:sz w:val="20"/>
              </w:rPr>
              <w:t xml:space="preserve">раствор для внутривенного введения</w:t>
            </w:r>
          </w:p>
        </w:tc>
      </w:tr>
      <w:tr>
        <w:tc>
          <w:tcPr>
            <w:tcW w:w="904" w:type="dxa"/>
            <w:vAlign w:val="center"/>
            <w:vMerge w:val="restart"/>
          </w:tcPr>
          <w:p>
            <w:pPr>
              <w:pStyle w:val="0"/>
            </w:pPr>
            <w:r>
              <w:rPr>
                <w:sz w:val="20"/>
              </w:rPr>
              <w:t xml:space="preserve">M03AX</w:t>
            </w:r>
          </w:p>
        </w:tc>
        <w:tc>
          <w:tcPr>
            <w:tcW w:w="2891" w:type="dxa"/>
            <w:vAlign w:val="center"/>
            <w:vMerge w:val="restart"/>
          </w:tcPr>
          <w:p>
            <w:pPr>
              <w:pStyle w:val="0"/>
            </w:pPr>
            <w:r>
              <w:rPr>
                <w:sz w:val="20"/>
              </w:rPr>
              <w:t xml:space="preserve">другие миорелаксанты периферического действия</w:t>
            </w:r>
          </w:p>
        </w:tc>
        <w:tc>
          <w:tcPr>
            <w:tcW w:w="2665" w:type="dxa"/>
            <w:vAlign w:val="center"/>
          </w:tcPr>
          <w:p>
            <w:pPr>
              <w:pStyle w:val="0"/>
            </w:pPr>
            <w:r>
              <w:rPr>
                <w:sz w:val="20"/>
              </w:rPr>
              <w:t xml:space="preserve">ботулинический токсин типа A</w:t>
            </w:r>
          </w:p>
        </w:tc>
        <w:tc>
          <w:tcPr>
            <w:tcW w:w="2599" w:type="dxa"/>
            <w:vAlign w:val="center"/>
          </w:tcPr>
          <w:p>
            <w:pPr>
              <w:pStyle w:val="0"/>
            </w:pPr>
            <w:r>
              <w:rPr>
                <w:sz w:val="20"/>
              </w:rPr>
              <w:t xml:space="preserve">лиофилизат для приготовления раствора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ботулинический токсин типа A-гемагглютинин комплекс</w:t>
            </w:r>
          </w:p>
        </w:tc>
        <w:tc>
          <w:tcPr>
            <w:tcW w:w="2599" w:type="dxa"/>
            <w:vAlign w:val="center"/>
          </w:tcPr>
          <w:p>
            <w:pPr>
              <w:pStyle w:val="0"/>
            </w:pPr>
            <w:r>
              <w:rPr>
                <w:sz w:val="20"/>
              </w:rPr>
              <w:t xml:space="preserve">лиофилизат для приготовления раствора для внутримышечного введения;</w:t>
            </w:r>
          </w:p>
          <w:p>
            <w:pPr>
              <w:pStyle w:val="0"/>
            </w:pPr>
            <w:r>
              <w:rPr>
                <w:sz w:val="20"/>
              </w:rPr>
              <w:t xml:space="preserve">лиофилизат для приготовления раствора для инъекций</w:t>
            </w:r>
          </w:p>
        </w:tc>
      </w:tr>
      <w:tr>
        <w:tc>
          <w:tcPr>
            <w:tcW w:w="904" w:type="dxa"/>
            <w:vAlign w:val="center"/>
          </w:tcPr>
          <w:p>
            <w:pPr>
              <w:pStyle w:val="0"/>
            </w:pPr>
            <w:r>
              <w:rPr>
                <w:sz w:val="20"/>
              </w:rPr>
              <w:t xml:space="preserve">M03B</w:t>
            </w:r>
          </w:p>
        </w:tc>
        <w:tc>
          <w:tcPr>
            <w:tcW w:w="2891" w:type="dxa"/>
            <w:vAlign w:val="center"/>
          </w:tcPr>
          <w:p>
            <w:pPr>
              <w:pStyle w:val="0"/>
            </w:pPr>
            <w:r>
              <w:rPr>
                <w:sz w:val="20"/>
              </w:rPr>
              <w:t xml:space="preserve">миорелаксанты центрального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M03BX</w:t>
            </w:r>
          </w:p>
        </w:tc>
        <w:tc>
          <w:tcPr>
            <w:tcW w:w="2891" w:type="dxa"/>
            <w:vAlign w:val="center"/>
            <w:vMerge w:val="restart"/>
          </w:tcPr>
          <w:p>
            <w:pPr>
              <w:pStyle w:val="0"/>
            </w:pPr>
            <w:r>
              <w:rPr>
                <w:sz w:val="20"/>
              </w:rPr>
              <w:t xml:space="preserve">другие миорелаксанты центрального действия</w:t>
            </w:r>
          </w:p>
        </w:tc>
        <w:tc>
          <w:tcPr>
            <w:tcW w:w="2665" w:type="dxa"/>
            <w:vAlign w:val="center"/>
          </w:tcPr>
          <w:p>
            <w:pPr>
              <w:pStyle w:val="0"/>
            </w:pPr>
            <w:r>
              <w:rPr>
                <w:sz w:val="20"/>
              </w:rPr>
              <w:t xml:space="preserve">баклофен</w:t>
            </w:r>
          </w:p>
        </w:tc>
        <w:tc>
          <w:tcPr>
            <w:tcW w:w="2599" w:type="dxa"/>
            <w:vAlign w:val="center"/>
          </w:tcPr>
          <w:p>
            <w:pPr>
              <w:pStyle w:val="0"/>
            </w:pPr>
            <w:r>
              <w:rPr>
                <w:sz w:val="20"/>
              </w:rPr>
              <w:t xml:space="preserve">раствор для интратекального введения;</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тизанидин</w:t>
            </w:r>
          </w:p>
        </w:tc>
        <w:tc>
          <w:tcPr>
            <w:tcW w:w="2599" w:type="dxa"/>
            <w:vAlign w:val="center"/>
          </w:tcPr>
          <w:p>
            <w:pPr>
              <w:pStyle w:val="0"/>
            </w:pPr>
            <w:r>
              <w:rPr>
                <w:sz w:val="20"/>
              </w:rPr>
              <w:t xml:space="preserve">капсулы с модифицированным высвобождением;</w:t>
            </w:r>
          </w:p>
          <w:p>
            <w:pPr>
              <w:pStyle w:val="0"/>
            </w:pPr>
            <w:r>
              <w:rPr>
                <w:sz w:val="20"/>
              </w:rPr>
              <w:t xml:space="preserve">таблетки</w:t>
            </w:r>
          </w:p>
        </w:tc>
      </w:tr>
      <w:tr>
        <w:tc>
          <w:tcPr>
            <w:tcW w:w="904" w:type="dxa"/>
            <w:vAlign w:val="center"/>
          </w:tcPr>
          <w:p>
            <w:pPr>
              <w:pStyle w:val="0"/>
            </w:pPr>
            <w:r>
              <w:rPr>
                <w:sz w:val="20"/>
              </w:rPr>
              <w:t xml:space="preserve">M04</w:t>
            </w:r>
          </w:p>
        </w:tc>
        <w:tc>
          <w:tcPr>
            <w:tcW w:w="2891" w:type="dxa"/>
            <w:vAlign w:val="center"/>
          </w:tcPr>
          <w:p>
            <w:pPr>
              <w:pStyle w:val="0"/>
            </w:pPr>
            <w:r>
              <w:rPr>
                <w:sz w:val="20"/>
              </w:rPr>
              <w:t xml:space="preserve">противоподагрические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M04A</w:t>
            </w:r>
          </w:p>
        </w:tc>
        <w:tc>
          <w:tcPr>
            <w:tcW w:w="2891" w:type="dxa"/>
            <w:vAlign w:val="center"/>
          </w:tcPr>
          <w:p>
            <w:pPr>
              <w:pStyle w:val="0"/>
            </w:pPr>
            <w:r>
              <w:rPr>
                <w:sz w:val="20"/>
              </w:rPr>
              <w:t xml:space="preserve">противоподагрические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M04AA</w:t>
            </w:r>
          </w:p>
        </w:tc>
        <w:tc>
          <w:tcPr>
            <w:tcW w:w="2891" w:type="dxa"/>
            <w:vAlign w:val="center"/>
          </w:tcPr>
          <w:p>
            <w:pPr>
              <w:pStyle w:val="0"/>
            </w:pPr>
            <w:r>
              <w:rPr>
                <w:sz w:val="20"/>
              </w:rPr>
              <w:t xml:space="preserve">ингибиторы образования мочевой кислоты</w:t>
            </w:r>
          </w:p>
        </w:tc>
        <w:tc>
          <w:tcPr>
            <w:tcW w:w="2665" w:type="dxa"/>
            <w:vAlign w:val="center"/>
          </w:tcPr>
          <w:p>
            <w:pPr>
              <w:pStyle w:val="0"/>
            </w:pPr>
            <w:r>
              <w:rPr>
                <w:sz w:val="20"/>
              </w:rPr>
              <w:t xml:space="preserve">аллопуринол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M05</w:t>
            </w:r>
          </w:p>
        </w:tc>
        <w:tc>
          <w:tcPr>
            <w:tcW w:w="2891" w:type="dxa"/>
            <w:vAlign w:val="center"/>
          </w:tcPr>
          <w:p>
            <w:pPr>
              <w:pStyle w:val="0"/>
            </w:pPr>
            <w:r>
              <w:rPr>
                <w:sz w:val="20"/>
              </w:rPr>
              <w:t xml:space="preserve">препараты для лечения заболеваний костей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M05B</w:t>
            </w:r>
          </w:p>
        </w:tc>
        <w:tc>
          <w:tcPr>
            <w:tcW w:w="2891" w:type="dxa"/>
            <w:vAlign w:val="center"/>
          </w:tcPr>
          <w:p>
            <w:pPr>
              <w:pStyle w:val="0"/>
            </w:pPr>
            <w:r>
              <w:rPr>
                <w:sz w:val="20"/>
              </w:rPr>
              <w:t xml:space="preserve">препараты, влияющие на структуру и минерализацию костей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M05BA</w:t>
            </w:r>
          </w:p>
        </w:tc>
        <w:tc>
          <w:tcPr>
            <w:tcW w:w="2891" w:type="dxa"/>
            <w:vAlign w:val="center"/>
            <w:vMerge w:val="restart"/>
          </w:tcPr>
          <w:p>
            <w:pPr>
              <w:pStyle w:val="0"/>
            </w:pPr>
            <w:r>
              <w:rPr>
                <w:sz w:val="20"/>
              </w:rPr>
              <w:t xml:space="preserve">бифосфонаты</w:t>
            </w:r>
          </w:p>
        </w:tc>
        <w:tc>
          <w:tcPr>
            <w:tcW w:w="2665" w:type="dxa"/>
            <w:vAlign w:val="center"/>
          </w:tcPr>
          <w:p>
            <w:pPr>
              <w:pStyle w:val="0"/>
            </w:pPr>
            <w:r>
              <w:rPr>
                <w:sz w:val="20"/>
              </w:rPr>
              <w:t xml:space="preserve">алендроновая кислота</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золедроновая кислота</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инфузий;</w:t>
            </w:r>
          </w:p>
          <w:p>
            <w:pPr>
              <w:pStyle w:val="0"/>
            </w:pPr>
            <w:r>
              <w:rPr>
                <w:sz w:val="20"/>
              </w:rPr>
              <w:t xml:space="preserve">раствор для инфузий</w:t>
            </w:r>
          </w:p>
        </w:tc>
      </w:tr>
      <w:tr>
        <w:tc>
          <w:tcPr>
            <w:tcW w:w="904" w:type="dxa"/>
            <w:vAlign w:val="center"/>
            <w:vMerge w:val="restart"/>
          </w:tcPr>
          <w:p>
            <w:pPr>
              <w:pStyle w:val="0"/>
            </w:pPr>
            <w:r>
              <w:rPr>
                <w:sz w:val="20"/>
              </w:rPr>
              <w:t xml:space="preserve">M05BX</w:t>
            </w:r>
          </w:p>
        </w:tc>
        <w:tc>
          <w:tcPr>
            <w:tcW w:w="2891" w:type="dxa"/>
            <w:vAlign w:val="center"/>
            <w:vMerge w:val="restart"/>
          </w:tcPr>
          <w:p>
            <w:pPr>
              <w:pStyle w:val="0"/>
            </w:pPr>
            <w:r>
              <w:rPr>
                <w:sz w:val="20"/>
              </w:rPr>
              <w:t xml:space="preserve">другие препараты, влияющие на структуру и минерализацию костей</w:t>
            </w:r>
          </w:p>
        </w:tc>
        <w:tc>
          <w:tcPr>
            <w:tcW w:w="2665" w:type="dxa"/>
            <w:vAlign w:val="center"/>
          </w:tcPr>
          <w:p>
            <w:pPr>
              <w:pStyle w:val="0"/>
            </w:pPr>
            <w:r>
              <w:rPr>
                <w:sz w:val="20"/>
              </w:rPr>
              <w:t xml:space="preserve">деносумаб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стронция ранелат</w:t>
            </w:r>
          </w:p>
        </w:tc>
        <w:tc>
          <w:tcPr>
            <w:tcW w:w="2599" w:type="dxa"/>
            <w:vAlign w:val="center"/>
          </w:tcPr>
          <w:p>
            <w:pPr>
              <w:pStyle w:val="0"/>
            </w:pPr>
            <w:r>
              <w:rPr>
                <w:sz w:val="20"/>
              </w:rPr>
              <w:t xml:space="preserve">порошок для приготовления суспензии для приема внутрь</w:t>
            </w:r>
          </w:p>
        </w:tc>
      </w:tr>
      <w:tr>
        <w:tc>
          <w:tcPr>
            <w:tcW w:w="904" w:type="dxa"/>
            <w:vAlign w:val="center"/>
            <w:vMerge w:val="restart"/>
          </w:tcPr>
          <w:p>
            <w:pPr>
              <w:pStyle w:val="0"/>
            </w:pPr>
            <w:r>
              <w:rPr>
                <w:sz w:val="20"/>
              </w:rPr>
              <w:t xml:space="preserve">M09AX</w:t>
            </w:r>
          </w:p>
        </w:tc>
        <w:tc>
          <w:tcPr>
            <w:tcW w:w="2891" w:type="dxa"/>
            <w:vAlign w:val="center"/>
            <w:vMerge w:val="restart"/>
          </w:tcPr>
          <w:p>
            <w:pPr>
              <w:pStyle w:val="0"/>
            </w:pPr>
            <w:r>
              <w:rPr>
                <w:sz w:val="20"/>
              </w:rPr>
              <w:t xml:space="preserve">прочие препараты для лечения заболеваний костно-мышечной системы</w:t>
            </w:r>
          </w:p>
        </w:tc>
        <w:tc>
          <w:tcPr>
            <w:tcW w:w="2665" w:type="dxa"/>
            <w:vAlign w:val="center"/>
          </w:tcPr>
          <w:p>
            <w:pPr>
              <w:pStyle w:val="0"/>
            </w:pPr>
            <w:r>
              <w:rPr>
                <w:sz w:val="20"/>
              </w:rPr>
              <w:t xml:space="preserve">нусинерсен</w:t>
            </w:r>
          </w:p>
        </w:tc>
        <w:tc>
          <w:tcPr>
            <w:tcW w:w="2599" w:type="dxa"/>
            <w:vAlign w:val="center"/>
          </w:tcPr>
          <w:p>
            <w:pPr>
              <w:pStyle w:val="0"/>
            </w:pPr>
            <w:r>
              <w:rPr>
                <w:sz w:val="20"/>
              </w:rPr>
              <w:t xml:space="preserve">раствор для интратекального введения</w:t>
            </w:r>
          </w:p>
        </w:tc>
      </w:tr>
      <w:tr>
        <w:tc>
          <w:tcPr>
            <w:vMerge w:val="continue"/>
          </w:tcPr>
          <w:p/>
        </w:tc>
        <w:tc>
          <w:tcPr>
            <w:vMerge w:val="continue"/>
          </w:tcPr>
          <w:p/>
        </w:tc>
        <w:tc>
          <w:tcPr>
            <w:tcW w:w="2665" w:type="dxa"/>
            <w:vAlign w:val="center"/>
          </w:tcPr>
          <w:p>
            <w:pPr>
              <w:pStyle w:val="0"/>
            </w:pPr>
            <w:r>
              <w:rPr>
                <w:sz w:val="20"/>
              </w:rPr>
              <w:t xml:space="preserve">рисдиплам</w:t>
            </w:r>
          </w:p>
        </w:tc>
        <w:tc>
          <w:tcPr>
            <w:tcW w:w="2599" w:type="dxa"/>
            <w:vAlign w:val="center"/>
          </w:tcPr>
          <w:p>
            <w:pPr>
              <w:pStyle w:val="0"/>
            </w:pPr>
            <w:r>
              <w:rPr>
                <w:sz w:val="20"/>
              </w:rPr>
              <w:t xml:space="preserve">порошок для приготовления раствора для приема внутрь</w:t>
            </w:r>
          </w:p>
        </w:tc>
      </w:tr>
      <w:tr>
        <w:tc>
          <w:tcPr>
            <w:tcW w:w="904" w:type="dxa"/>
            <w:vAlign w:val="center"/>
          </w:tcPr>
          <w:p>
            <w:pPr>
              <w:pStyle w:val="0"/>
            </w:pPr>
            <w:r>
              <w:rPr>
                <w:sz w:val="20"/>
              </w:rPr>
              <w:t xml:space="preserve">N</w:t>
            </w:r>
          </w:p>
        </w:tc>
        <w:tc>
          <w:tcPr>
            <w:tcW w:w="2891" w:type="dxa"/>
            <w:vAlign w:val="center"/>
          </w:tcPr>
          <w:p>
            <w:pPr>
              <w:pStyle w:val="0"/>
            </w:pPr>
            <w:r>
              <w:rPr>
                <w:sz w:val="20"/>
              </w:rPr>
              <w:t xml:space="preserve">нервная система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N01</w:t>
            </w:r>
          </w:p>
        </w:tc>
        <w:tc>
          <w:tcPr>
            <w:tcW w:w="2891" w:type="dxa"/>
            <w:vAlign w:val="center"/>
          </w:tcPr>
          <w:p>
            <w:pPr>
              <w:pStyle w:val="0"/>
            </w:pPr>
            <w:r>
              <w:rPr>
                <w:sz w:val="20"/>
              </w:rPr>
              <w:t xml:space="preserve">анестетики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N01A</w:t>
            </w:r>
          </w:p>
        </w:tc>
        <w:tc>
          <w:tcPr>
            <w:tcW w:w="2891" w:type="dxa"/>
            <w:vAlign w:val="center"/>
          </w:tcPr>
          <w:p>
            <w:pPr>
              <w:pStyle w:val="0"/>
            </w:pPr>
            <w:r>
              <w:rPr>
                <w:sz w:val="20"/>
              </w:rPr>
              <w:t xml:space="preserve">препараты для общей анестезии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N01AB</w:t>
            </w:r>
          </w:p>
        </w:tc>
        <w:tc>
          <w:tcPr>
            <w:tcW w:w="2891" w:type="dxa"/>
            <w:vAlign w:val="center"/>
            <w:vMerge w:val="restart"/>
          </w:tcPr>
          <w:p>
            <w:pPr>
              <w:pStyle w:val="0"/>
            </w:pPr>
            <w:r>
              <w:rPr>
                <w:sz w:val="20"/>
              </w:rPr>
              <w:t xml:space="preserve">галогенированные углеводороды</w:t>
            </w:r>
          </w:p>
        </w:tc>
        <w:tc>
          <w:tcPr>
            <w:tcW w:w="2665" w:type="dxa"/>
            <w:vAlign w:val="center"/>
          </w:tcPr>
          <w:p>
            <w:pPr>
              <w:pStyle w:val="0"/>
            </w:pPr>
            <w:r>
              <w:rPr>
                <w:sz w:val="20"/>
              </w:rPr>
              <w:t xml:space="preserve">галотан</w:t>
            </w:r>
          </w:p>
        </w:tc>
        <w:tc>
          <w:tcPr>
            <w:tcW w:w="2599" w:type="dxa"/>
            <w:vAlign w:val="center"/>
          </w:tcPr>
          <w:p>
            <w:pPr>
              <w:pStyle w:val="0"/>
            </w:pPr>
            <w:r>
              <w:rPr>
                <w:sz w:val="20"/>
              </w:rPr>
              <w:t xml:space="preserve">жидкость для ингаляций</w:t>
            </w:r>
          </w:p>
        </w:tc>
      </w:tr>
      <w:tr>
        <w:tc>
          <w:tcPr>
            <w:vMerge w:val="continue"/>
          </w:tcPr>
          <w:p/>
        </w:tc>
        <w:tc>
          <w:tcPr>
            <w:vMerge w:val="continue"/>
          </w:tcPr>
          <w:p/>
        </w:tc>
        <w:tc>
          <w:tcPr>
            <w:tcW w:w="2665" w:type="dxa"/>
            <w:vAlign w:val="center"/>
          </w:tcPr>
          <w:p>
            <w:pPr>
              <w:pStyle w:val="0"/>
            </w:pPr>
            <w:r>
              <w:rPr>
                <w:sz w:val="20"/>
              </w:rPr>
              <w:t xml:space="preserve">десфлуран</w:t>
            </w:r>
          </w:p>
        </w:tc>
        <w:tc>
          <w:tcPr>
            <w:tcW w:w="2599" w:type="dxa"/>
            <w:vAlign w:val="center"/>
          </w:tcPr>
          <w:p>
            <w:pPr>
              <w:pStyle w:val="0"/>
            </w:pPr>
            <w:r>
              <w:rPr>
                <w:sz w:val="20"/>
              </w:rPr>
              <w:t xml:space="preserve">жидкость для ингаляций</w:t>
            </w:r>
          </w:p>
        </w:tc>
      </w:tr>
      <w:tr>
        <w:tc>
          <w:tcPr>
            <w:vMerge w:val="continue"/>
          </w:tcPr>
          <w:p/>
        </w:tc>
        <w:tc>
          <w:tcPr>
            <w:vMerge w:val="continue"/>
          </w:tcPr>
          <w:p/>
        </w:tc>
        <w:tc>
          <w:tcPr>
            <w:tcW w:w="2665" w:type="dxa"/>
            <w:vAlign w:val="center"/>
          </w:tcPr>
          <w:p>
            <w:pPr>
              <w:pStyle w:val="0"/>
            </w:pPr>
            <w:r>
              <w:rPr>
                <w:sz w:val="20"/>
              </w:rPr>
              <w:t xml:space="preserve">севофлуран</w:t>
            </w:r>
          </w:p>
        </w:tc>
        <w:tc>
          <w:tcPr>
            <w:tcW w:w="2599" w:type="dxa"/>
            <w:vAlign w:val="center"/>
          </w:tcPr>
          <w:p>
            <w:pPr>
              <w:pStyle w:val="0"/>
            </w:pPr>
            <w:r>
              <w:rPr>
                <w:sz w:val="20"/>
              </w:rPr>
              <w:t xml:space="preserve">жидкость для ингаляций</w:t>
            </w:r>
          </w:p>
        </w:tc>
      </w:tr>
      <w:tr>
        <w:tc>
          <w:tcPr>
            <w:tcW w:w="904" w:type="dxa"/>
            <w:vAlign w:val="center"/>
          </w:tcPr>
          <w:p>
            <w:pPr>
              <w:pStyle w:val="0"/>
            </w:pPr>
            <w:r>
              <w:rPr>
                <w:sz w:val="20"/>
              </w:rPr>
              <w:t xml:space="preserve">N01AF</w:t>
            </w:r>
          </w:p>
        </w:tc>
        <w:tc>
          <w:tcPr>
            <w:tcW w:w="2891" w:type="dxa"/>
            <w:vAlign w:val="center"/>
          </w:tcPr>
          <w:p>
            <w:pPr>
              <w:pStyle w:val="0"/>
            </w:pPr>
            <w:r>
              <w:rPr>
                <w:sz w:val="20"/>
              </w:rPr>
              <w:t xml:space="preserve">барбитураты</w:t>
            </w:r>
          </w:p>
        </w:tc>
        <w:tc>
          <w:tcPr>
            <w:tcW w:w="2665" w:type="dxa"/>
            <w:vAlign w:val="center"/>
          </w:tcPr>
          <w:p>
            <w:pPr>
              <w:pStyle w:val="0"/>
            </w:pPr>
            <w:r>
              <w:rPr>
                <w:sz w:val="20"/>
              </w:rPr>
              <w:t xml:space="preserve">тиопентал натрия</w:t>
            </w:r>
          </w:p>
        </w:tc>
        <w:tc>
          <w:tcPr>
            <w:tcW w:w="2599" w:type="dxa"/>
            <w:vAlign w:val="center"/>
          </w:tcPr>
          <w:p>
            <w:pPr>
              <w:pStyle w:val="0"/>
            </w:pPr>
            <w:r>
              <w:rPr>
                <w:sz w:val="20"/>
              </w:rPr>
              <w:t xml:space="preserve">порошок для приготовления раствора для внутривенного введения</w:t>
            </w:r>
          </w:p>
        </w:tc>
      </w:tr>
      <w:tr>
        <w:tc>
          <w:tcPr>
            <w:tcW w:w="904" w:type="dxa"/>
            <w:vAlign w:val="center"/>
          </w:tcPr>
          <w:p>
            <w:pPr>
              <w:pStyle w:val="0"/>
            </w:pPr>
            <w:r>
              <w:rPr>
                <w:sz w:val="20"/>
              </w:rPr>
              <w:t xml:space="preserve">N01AH</w:t>
            </w:r>
          </w:p>
        </w:tc>
        <w:tc>
          <w:tcPr>
            <w:tcW w:w="2891" w:type="dxa"/>
            <w:vAlign w:val="center"/>
          </w:tcPr>
          <w:p>
            <w:pPr>
              <w:pStyle w:val="0"/>
            </w:pPr>
            <w:r>
              <w:rPr>
                <w:sz w:val="20"/>
              </w:rPr>
              <w:t xml:space="preserve">опиоидные анальгетики</w:t>
            </w:r>
          </w:p>
        </w:tc>
        <w:tc>
          <w:tcPr>
            <w:tcW w:w="2665" w:type="dxa"/>
            <w:vAlign w:val="center"/>
          </w:tcPr>
          <w:p>
            <w:pPr>
              <w:pStyle w:val="0"/>
            </w:pPr>
            <w:r>
              <w:rPr>
                <w:sz w:val="20"/>
              </w:rPr>
              <w:t xml:space="preserve">тримеперидин</w:t>
            </w:r>
          </w:p>
        </w:tc>
        <w:tc>
          <w:tcPr>
            <w:tcW w:w="2599" w:type="dxa"/>
            <w:vAlign w:val="center"/>
          </w:tcPr>
          <w:p>
            <w:pPr>
              <w:pStyle w:val="0"/>
            </w:pPr>
            <w:r>
              <w:rPr>
                <w:sz w:val="20"/>
              </w:rPr>
              <w:t xml:space="preserve">раствор для инъекций;</w:t>
            </w:r>
          </w:p>
          <w:p>
            <w:pPr>
              <w:pStyle w:val="0"/>
            </w:pPr>
            <w:r>
              <w:rPr>
                <w:sz w:val="20"/>
              </w:rPr>
              <w:t xml:space="preserve">таблетки</w:t>
            </w:r>
          </w:p>
        </w:tc>
      </w:tr>
      <w:tr>
        <w:tc>
          <w:tcPr>
            <w:tcW w:w="904" w:type="dxa"/>
            <w:vAlign w:val="center"/>
            <w:vMerge w:val="restart"/>
          </w:tcPr>
          <w:p>
            <w:pPr>
              <w:pStyle w:val="0"/>
            </w:pPr>
            <w:r>
              <w:rPr>
                <w:sz w:val="20"/>
              </w:rPr>
              <w:t xml:space="preserve">N01AX</w:t>
            </w:r>
          </w:p>
        </w:tc>
        <w:tc>
          <w:tcPr>
            <w:tcW w:w="2891" w:type="dxa"/>
            <w:vAlign w:val="center"/>
            <w:vMerge w:val="restart"/>
          </w:tcPr>
          <w:p>
            <w:pPr>
              <w:pStyle w:val="0"/>
            </w:pPr>
            <w:r>
              <w:rPr>
                <w:sz w:val="20"/>
              </w:rPr>
              <w:t xml:space="preserve">другие препараты для общей анестезии</w:t>
            </w:r>
          </w:p>
        </w:tc>
        <w:tc>
          <w:tcPr>
            <w:tcW w:w="2665" w:type="dxa"/>
            <w:vAlign w:val="center"/>
          </w:tcPr>
          <w:p>
            <w:pPr>
              <w:pStyle w:val="0"/>
            </w:pPr>
            <w:r>
              <w:rPr>
                <w:sz w:val="20"/>
              </w:rPr>
              <w:t xml:space="preserve">динитрогена оксид</w:t>
            </w:r>
          </w:p>
        </w:tc>
        <w:tc>
          <w:tcPr>
            <w:tcW w:w="2599" w:type="dxa"/>
            <w:vAlign w:val="center"/>
          </w:tcPr>
          <w:p>
            <w:pPr>
              <w:pStyle w:val="0"/>
            </w:pPr>
            <w:r>
              <w:rPr>
                <w:sz w:val="20"/>
              </w:rPr>
              <w:t xml:space="preserve">газ сжатый</w:t>
            </w:r>
          </w:p>
        </w:tc>
      </w:tr>
      <w:tr>
        <w:tc>
          <w:tcPr>
            <w:vMerge w:val="continue"/>
          </w:tcPr>
          <w:p/>
        </w:tc>
        <w:tc>
          <w:tcPr>
            <w:vMerge w:val="continue"/>
          </w:tcPr>
          <w:p/>
        </w:tc>
        <w:tc>
          <w:tcPr>
            <w:tcW w:w="2665" w:type="dxa"/>
            <w:vAlign w:val="center"/>
          </w:tcPr>
          <w:p>
            <w:pPr>
              <w:pStyle w:val="0"/>
            </w:pPr>
            <w:r>
              <w:rPr>
                <w:sz w:val="20"/>
              </w:rPr>
              <w:t xml:space="preserve">кетамин</w:t>
            </w:r>
          </w:p>
        </w:tc>
        <w:tc>
          <w:tcPr>
            <w:tcW w:w="2599" w:type="dxa"/>
            <w:vAlign w:val="center"/>
          </w:tcPr>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натрия оксибутират</w:t>
            </w:r>
          </w:p>
        </w:tc>
        <w:tc>
          <w:tcPr>
            <w:tcW w:w="2599" w:type="dxa"/>
            <w:vAlign w:val="center"/>
          </w:tcPr>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пропофол</w:t>
            </w:r>
          </w:p>
        </w:tc>
        <w:tc>
          <w:tcPr>
            <w:tcW w:w="2599" w:type="dxa"/>
            <w:vAlign w:val="center"/>
          </w:tcPr>
          <w:p>
            <w:pPr>
              <w:pStyle w:val="0"/>
            </w:pPr>
            <w:r>
              <w:rPr>
                <w:sz w:val="20"/>
              </w:rPr>
              <w:t xml:space="preserve">эмульсия для внутривенного введения;</w:t>
            </w:r>
          </w:p>
          <w:p>
            <w:pPr>
              <w:pStyle w:val="0"/>
            </w:pPr>
            <w:r>
              <w:rPr>
                <w:sz w:val="20"/>
              </w:rPr>
              <w:t xml:space="preserve">эмульсия для инфузий</w:t>
            </w:r>
          </w:p>
        </w:tc>
      </w:tr>
      <w:tr>
        <w:tc>
          <w:tcPr>
            <w:tcW w:w="904" w:type="dxa"/>
            <w:vAlign w:val="center"/>
          </w:tcPr>
          <w:p>
            <w:pPr>
              <w:pStyle w:val="0"/>
            </w:pPr>
            <w:r>
              <w:rPr>
                <w:sz w:val="20"/>
              </w:rPr>
              <w:t xml:space="preserve">N01B</w:t>
            </w:r>
          </w:p>
        </w:tc>
        <w:tc>
          <w:tcPr>
            <w:tcW w:w="2891" w:type="dxa"/>
            <w:vAlign w:val="center"/>
          </w:tcPr>
          <w:p>
            <w:pPr>
              <w:pStyle w:val="0"/>
            </w:pPr>
            <w:r>
              <w:rPr>
                <w:sz w:val="20"/>
              </w:rPr>
              <w:t xml:space="preserve">местные анестетики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N01BA</w:t>
            </w:r>
          </w:p>
        </w:tc>
        <w:tc>
          <w:tcPr>
            <w:tcW w:w="2891" w:type="dxa"/>
            <w:vAlign w:val="center"/>
          </w:tcPr>
          <w:p>
            <w:pPr>
              <w:pStyle w:val="0"/>
            </w:pPr>
            <w:r>
              <w:rPr>
                <w:sz w:val="20"/>
              </w:rPr>
              <w:t xml:space="preserve">эфиры аминобензойной кислоты</w:t>
            </w:r>
          </w:p>
        </w:tc>
        <w:tc>
          <w:tcPr>
            <w:tcW w:w="2665" w:type="dxa"/>
            <w:vAlign w:val="center"/>
          </w:tcPr>
          <w:p>
            <w:pPr>
              <w:pStyle w:val="0"/>
            </w:pPr>
            <w:r>
              <w:rPr>
                <w:sz w:val="20"/>
              </w:rPr>
              <w:t xml:space="preserve">прокаин</w:t>
            </w:r>
          </w:p>
        </w:tc>
        <w:tc>
          <w:tcPr>
            <w:tcW w:w="2599" w:type="dxa"/>
            <w:vAlign w:val="center"/>
          </w:tcPr>
          <w:p>
            <w:pPr>
              <w:pStyle w:val="0"/>
            </w:pPr>
            <w:r>
              <w:rPr>
                <w:sz w:val="20"/>
              </w:rPr>
              <w:t xml:space="preserve">раствор для инъекций</w:t>
            </w:r>
          </w:p>
        </w:tc>
      </w:tr>
      <w:tr>
        <w:tc>
          <w:tcPr>
            <w:tcW w:w="904" w:type="dxa"/>
            <w:vAlign w:val="center"/>
            <w:vMerge w:val="restart"/>
          </w:tcPr>
          <w:p>
            <w:pPr>
              <w:pStyle w:val="0"/>
            </w:pPr>
            <w:r>
              <w:rPr>
                <w:sz w:val="20"/>
              </w:rPr>
              <w:t xml:space="preserve">N01BB</w:t>
            </w:r>
          </w:p>
        </w:tc>
        <w:tc>
          <w:tcPr>
            <w:tcW w:w="2891" w:type="dxa"/>
            <w:vAlign w:val="center"/>
            <w:vMerge w:val="restart"/>
          </w:tcPr>
          <w:p>
            <w:pPr>
              <w:pStyle w:val="0"/>
            </w:pPr>
            <w:r>
              <w:rPr>
                <w:sz w:val="20"/>
              </w:rPr>
              <w:t xml:space="preserve">амиды</w:t>
            </w:r>
          </w:p>
        </w:tc>
        <w:tc>
          <w:tcPr>
            <w:tcW w:w="2665" w:type="dxa"/>
            <w:vAlign w:val="center"/>
          </w:tcPr>
          <w:p>
            <w:pPr>
              <w:pStyle w:val="0"/>
            </w:pPr>
            <w:r>
              <w:rPr>
                <w:sz w:val="20"/>
              </w:rPr>
              <w:t xml:space="preserve">бупивакаин</w:t>
            </w:r>
          </w:p>
        </w:tc>
        <w:tc>
          <w:tcPr>
            <w:tcW w:w="2599" w:type="dxa"/>
            <w:vAlign w:val="center"/>
          </w:tcPr>
          <w:p>
            <w:pPr>
              <w:pStyle w:val="0"/>
            </w:pPr>
            <w:r>
              <w:rPr>
                <w:sz w:val="20"/>
              </w:rPr>
              <w:t xml:space="preserve">раствор для интратекального введения;</w:t>
            </w:r>
          </w:p>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левобупивакаин</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ропивакаин</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N02</w:t>
            </w:r>
          </w:p>
        </w:tc>
        <w:tc>
          <w:tcPr>
            <w:tcW w:w="2891" w:type="dxa"/>
            <w:vAlign w:val="center"/>
          </w:tcPr>
          <w:p>
            <w:pPr>
              <w:pStyle w:val="0"/>
            </w:pPr>
            <w:r>
              <w:rPr>
                <w:sz w:val="20"/>
              </w:rPr>
              <w:t xml:space="preserve">анальгетики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N02A</w:t>
            </w:r>
          </w:p>
        </w:tc>
        <w:tc>
          <w:tcPr>
            <w:tcW w:w="2891" w:type="dxa"/>
            <w:vAlign w:val="center"/>
          </w:tcPr>
          <w:p>
            <w:pPr>
              <w:pStyle w:val="0"/>
            </w:pPr>
            <w:r>
              <w:rPr>
                <w:sz w:val="20"/>
              </w:rPr>
              <w:t xml:space="preserve">опиоиды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N02AA</w:t>
            </w:r>
          </w:p>
        </w:tc>
        <w:tc>
          <w:tcPr>
            <w:tcW w:w="2891" w:type="dxa"/>
            <w:vAlign w:val="center"/>
            <w:vMerge w:val="restart"/>
          </w:tcPr>
          <w:p>
            <w:pPr>
              <w:pStyle w:val="0"/>
            </w:pPr>
            <w:r>
              <w:rPr>
                <w:sz w:val="20"/>
              </w:rPr>
              <w:t xml:space="preserve">природные алкалоиды опия</w:t>
            </w:r>
          </w:p>
        </w:tc>
        <w:tc>
          <w:tcPr>
            <w:tcW w:w="2665" w:type="dxa"/>
            <w:vAlign w:val="center"/>
          </w:tcPr>
          <w:p>
            <w:pPr>
              <w:pStyle w:val="0"/>
            </w:pPr>
            <w:r>
              <w:rPr>
                <w:sz w:val="20"/>
              </w:rPr>
              <w:t xml:space="preserve">морфин</w:t>
            </w:r>
          </w:p>
        </w:tc>
        <w:tc>
          <w:tcPr>
            <w:tcW w:w="2599" w:type="dxa"/>
            <w:vAlign w:val="center"/>
          </w:tcPr>
          <w:p>
            <w:pPr>
              <w:pStyle w:val="0"/>
            </w:pPr>
            <w:r>
              <w:rPr>
                <w:sz w:val="20"/>
              </w:rPr>
              <w:t xml:space="preserve">капсулы пролонгированного действия;</w:t>
            </w:r>
          </w:p>
          <w:p>
            <w:pPr>
              <w:pStyle w:val="0"/>
            </w:pPr>
            <w:r>
              <w:rPr>
                <w:sz w:val="20"/>
              </w:rPr>
              <w:t xml:space="preserve">раствор для инъекций;</w:t>
            </w:r>
          </w:p>
          <w:p>
            <w:pPr>
              <w:pStyle w:val="0"/>
            </w:pPr>
            <w:r>
              <w:rPr>
                <w:sz w:val="20"/>
              </w:rPr>
              <w:t xml:space="preserve">раствор для подкожного введения;</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налоксон + оксикодон</w:t>
            </w:r>
          </w:p>
        </w:tc>
        <w:tc>
          <w:tcPr>
            <w:tcW w:w="2599" w:type="dxa"/>
            <w:vAlign w:val="center"/>
          </w:tcPr>
          <w:p>
            <w:pPr>
              <w:pStyle w:val="0"/>
            </w:pPr>
            <w:r>
              <w:rPr>
                <w:sz w:val="20"/>
              </w:rPr>
              <w:t xml:space="preserve">таблетки с пролонгированным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кодеин + морфин + носкапин + папаверин + тебаин</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N02AB</w:t>
            </w:r>
          </w:p>
        </w:tc>
        <w:tc>
          <w:tcPr>
            <w:tcW w:w="2891" w:type="dxa"/>
            <w:vAlign w:val="center"/>
          </w:tcPr>
          <w:p>
            <w:pPr>
              <w:pStyle w:val="0"/>
            </w:pPr>
            <w:r>
              <w:rPr>
                <w:sz w:val="20"/>
              </w:rPr>
              <w:t xml:space="preserve">производные фенилпиперидина</w:t>
            </w:r>
          </w:p>
        </w:tc>
        <w:tc>
          <w:tcPr>
            <w:tcW w:w="2665" w:type="dxa"/>
            <w:vAlign w:val="center"/>
          </w:tcPr>
          <w:p>
            <w:pPr>
              <w:pStyle w:val="0"/>
            </w:pPr>
            <w:r>
              <w:rPr>
                <w:sz w:val="20"/>
              </w:rPr>
              <w:t xml:space="preserve">фентанил</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трансдермальная терапевтическая система</w:t>
            </w:r>
          </w:p>
        </w:tc>
      </w:tr>
      <w:tr>
        <w:tc>
          <w:tcPr>
            <w:tcW w:w="904" w:type="dxa"/>
            <w:vAlign w:val="center"/>
          </w:tcPr>
          <w:p>
            <w:pPr>
              <w:pStyle w:val="0"/>
            </w:pPr>
            <w:r>
              <w:rPr>
                <w:sz w:val="20"/>
              </w:rPr>
              <w:t xml:space="preserve">N02AE</w:t>
            </w:r>
          </w:p>
        </w:tc>
        <w:tc>
          <w:tcPr>
            <w:tcW w:w="2891" w:type="dxa"/>
            <w:vAlign w:val="center"/>
          </w:tcPr>
          <w:p>
            <w:pPr>
              <w:pStyle w:val="0"/>
            </w:pPr>
            <w:r>
              <w:rPr>
                <w:sz w:val="20"/>
              </w:rPr>
              <w:t xml:space="preserve">производные орипавина</w:t>
            </w:r>
          </w:p>
        </w:tc>
        <w:tc>
          <w:tcPr>
            <w:tcW w:w="2665" w:type="dxa"/>
            <w:vAlign w:val="center"/>
          </w:tcPr>
          <w:p>
            <w:pPr>
              <w:pStyle w:val="0"/>
            </w:pPr>
            <w:r>
              <w:rPr>
                <w:sz w:val="20"/>
              </w:rPr>
              <w:t xml:space="preserve">бупренорфин</w:t>
            </w:r>
          </w:p>
        </w:tc>
        <w:tc>
          <w:tcPr>
            <w:tcW w:w="2599" w:type="dxa"/>
            <w:vAlign w:val="center"/>
          </w:tcPr>
          <w:p>
            <w:pPr>
              <w:pStyle w:val="0"/>
            </w:pPr>
            <w:r>
              <w:rPr>
                <w:sz w:val="20"/>
              </w:rPr>
              <w:t xml:space="preserve">раствор для инъекций</w:t>
            </w:r>
          </w:p>
        </w:tc>
      </w:tr>
      <w:tr>
        <w:tc>
          <w:tcPr>
            <w:tcW w:w="904" w:type="dxa"/>
            <w:vAlign w:val="center"/>
            <w:vMerge w:val="restart"/>
          </w:tcPr>
          <w:p>
            <w:pPr>
              <w:pStyle w:val="0"/>
            </w:pPr>
            <w:r>
              <w:rPr>
                <w:sz w:val="20"/>
              </w:rPr>
              <w:t xml:space="preserve">N02AX</w:t>
            </w:r>
          </w:p>
        </w:tc>
        <w:tc>
          <w:tcPr>
            <w:tcW w:w="2891" w:type="dxa"/>
            <w:vAlign w:val="center"/>
            <w:vMerge w:val="restart"/>
          </w:tcPr>
          <w:p>
            <w:pPr>
              <w:pStyle w:val="0"/>
            </w:pPr>
            <w:r>
              <w:rPr>
                <w:sz w:val="20"/>
              </w:rPr>
              <w:t xml:space="preserve">другие опиоиды</w:t>
            </w:r>
          </w:p>
        </w:tc>
        <w:tc>
          <w:tcPr>
            <w:tcW w:w="2665" w:type="dxa"/>
            <w:vAlign w:val="center"/>
          </w:tcPr>
          <w:p>
            <w:pPr>
              <w:pStyle w:val="0"/>
            </w:pPr>
            <w:r>
              <w:rPr>
                <w:sz w:val="20"/>
              </w:rPr>
              <w:t xml:space="preserve">пропионилфенил-этоксиэтилпиперидин</w:t>
            </w:r>
          </w:p>
        </w:tc>
        <w:tc>
          <w:tcPr>
            <w:tcW w:w="2599" w:type="dxa"/>
            <w:vAlign w:val="center"/>
          </w:tcPr>
          <w:p>
            <w:pPr>
              <w:pStyle w:val="0"/>
            </w:pPr>
            <w:r>
              <w:rPr>
                <w:sz w:val="20"/>
              </w:rPr>
              <w:t xml:space="preserve">таблетки защечные; таблетки подъязычные</w:t>
            </w:r>
          </w:p>
        </w:tc>
      </w:tr>
      <w:tr>
        <w:tc>
          <w:tcPr>
            <w:vMerge w:val="continue"/>
          </w:tcPr>
          <w:p/>
        </w:tc>
        <w:tc>
          <w:tcPr>
            <w:vMerge w:val="continue"/>
          </w:tcPr>
          <w:p/>
        </w:tc>
        <w:tc>
          <w:tcPr>
            <w:tcW w:w="2665" w:type="dxa"/>
            <w:vAlign w:val="center"/>
          </w:tcPr>
          <w:p>
            <w:pPr>
              <w:pStyle w:val="0"/>
            </w:pPr>
            <w:r>
              <w:rPr>
                <w:sz w:val="20"/>
              </w:rPr>
              <w:t xml:space="preserve">тапентадол</w:t>
            </w:r>
          </w:p>
        </w:tc>
        <w:tc>
          <w:tcPr>
            <w:tcW w:w="2599" w:type="dxa"/>
            <w:vAlign w:val="center"/>
          </w:tcPr>
          <w:p>
            <w:pPr>
              <w:pStyle w:val="0"/>
            </w:pPr>
            <w:r>
              <w:rPr>
                <w:sz w:val="20"/>
              </w:rPr>
              <w:t xml:space="preserve">таблетки пролонгированного действия,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трамадол</w:t>
            </w:r>
          </w:p>
        </w:tc>
        <w:tc>
          <w:tcPr>
            <w:tcW w:w="2599" w:type="dxa"/>
            <w:vAlign w:val="center"/>
          </w:tcPr>
          <w:p>
            <w:pPr>
              <w:pStyle w:val="0"/>
            </w:pPr>
            <w:r>
              <w:rPr>
                <w:sz w:val="20"/>
              </w:rPr>
              <w:t xml:space="preserve">капсулы;</w:t>
            </w:r>
          </w:p>
          <w:p>
            <w:pPr>
              <w:pStyle w:val="0"/>
            </w:pPr>
            <w:r>
              <w:rPr>
                <w:sz w:val="20"/>
              </w:rPr>
              <w:t xml:space="preserve">раствор для инъекций;</w:t>
            </w:r>
          </w:p>
          <w:p>
            <w:pPr>
              <w:pStyle w:val="0"/>
            </w:pPr>
            <w:r>
              <w:rPr>
                <w:sz w:val="20"/>
              </w:rPr>
              <w:t xml:space="preserve">суппозитории ректальные;</w:t>
            </w:r>
          </w:p>
          <w:p>
            <w:pPr>
              <w:pStyle w:val="0"/>
            </w:pPr>
            <w:r>
              <w:rPr>
                <w:sz w:val="20"/>
              </w:rPr>
              <w:t xml:space="preserve">таблетки;</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N02B</w:t>
            </w:r>
          </w:p>
        </w:tc>
        <w:tc>
          <w:tcPr>
            <w:tcW w:w="2891" w:type="dxa"/>
            <w:vAlign w:val="center"/>
          </w:tcPr>
          <w:p>
            <w:pPr>
              <w:pStyle w:val="0"/>
            </w:pPr>
            <w:r>
              <w:rPr>
                <w:sz w:val="20"/>
              </w:rPr>
              <w:t xml:space="preserve">другие анальгетики и антипиретики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N02BA</w:t>
            </w:r>
          </w:p>
        </w:tc>
        <w:tc>
          <w:tcPr>
            <w:tcW w:w="2891" w:type="dxa"/>
            <w:vAlign w:val="center"/>
          </w:tcPr>
          <w:p>
            <w:pPr>
              <w:pStyle w:val="0"/>
            </w:pPr>
            <w:r>
              <w:rPr>
                <w:sz w:val="20"/>
              </w:rPr>
              <w:t xml:space="preserve">салициловая кислота и ее производные</w:t>
            </w:r>
          </w:p>
        </w:tc>
        <w:tc>
          <w:tcPr>
            <w:tcW w:w="2665" w:type="dxa"/>
            <w:vAlign w:val="center"/>
          </w:tcPr>
          <w:p>
            <w:pPr>
              <w:pStyle w:val="0"/>
            </w:pPr>
            <w:r>
              <w:rPr>
                <w:sz w:val="20"/>
              </w:rPr>
              <w:t xml:space="preserve">ацетилсалициловая кислота</w:t>
            </w:r>
          </w:p>
        </w:tc>
        <w:tc>
          <w:tcPr>
            <w:tcW w:w="2599" w:type="dxa"/>
            <w:vAlign w:val="center"/>
          </w:tcPr>
          <w:p>
            <w:pPr>
              <w:pStyle w:val="0"/>
            </w:pPr>
            <w:r>
              <w:rPr>
                <w:sz w:val="20"/>
              </w:rPr>
              <w:t xml:space="preserve">таблетки;</w:t>
            </w:r>
          </w:p>
          <w:p>
            <w:pPr>
              <w:pStyle w:val="0"/>
            </w:pPr>
            <w:r>
              <w:rPr>
                <w:sz w:val="20"/>
              </w:rPr>
              <w:t xml:space="preserve">таблетки кишечнорастворимые, покрытые оболочкой;</w:t>
            </w:r>
          </w:p>
          <w:p>
            <w:pPr>
              <w:pStyle w:val="0"/>
            </w:pPr>
            <w:r>
              <w:rPr>
                <w:sz w:val="20"/>
              </w:rPr>
              <w:t xml:space="preserve">таблетки кишечнорастворимые, покрытые пленочной оболочкой;</w:t>
            </w:r>
          </w:p>
          <w:p>
            <w:pPr>
              <w:pStyle w:val="0"/>
            </w:pPr>
            <w:r>
              <w:rPr>
                <w:sz w:val="20"/>
              </w:rPr>
              <w:t xml:space="preserve">таблетки, покрытые кишечнорастворимой оболочкой;</w:t>
            </w:r>
          </w:p>
          <w:p>
            <w:pPr>
              <w:pStyle w:val="0"/>
            </w:pPr>
            <w:r>
              <w:rPr>
                <w:sz w:val="20"/>
              </w:rPr>
              <w:t xml:space="preserve">таблетки, покрытые кишечнорастворимой пленочной оболочкой</w:t>
            </w:r>
          </w:p>
        </w:tc>
      </w:tr>
      <w:tr>
        <w:tc>
          <w:tcPr>
            <w:tcW w:w="904" w:type="dxa"/>
            <w:vAlign w:val="center"/>
          </w:tcPr>
          <w:p>
            <w:pPr>
              <w:pStyle w:val="0"/>
            </w:pPr>
            <w:r>
              <w:rPr>
                <w:sz w:val="20"/>
              </w:rPr>
              <w:t xml:space="preserve">N02BE</w:t>
            </w:r>
          </w:p>
        </w:tc>
        <w:tc>
          <w:tcPr>
            <w:tcW w:w="2891" w:type="dxa"/>
            <w:vAlign w:val="center"/>
          </w:tcPr>
          <w:p>
            <w:pPr>
              <w:pStyle w:val="0"/>
            </w:pPr>
            <w:r>
              <w:rPr>
                <w:sz w:val="20"/>
              </w:rPr>
              <w:t xml:space="preserve">анилиды</w:t>
            </w:r>
          </w:p>
        </w:tc>
        <w:tc>
          <w:tcPr>
            <w:tcW w:w="2665" w:type="dxa"/>
            <w:vAlign w:val="center"/>
          </w:tcPr>
          <w:p>
            <w:pPr>
              <w:pStyle w:val="0"/>
            </w:pPr>
            <w:r>
              <w:rPr>
                <w:sz w:val="20"/>
              </w:rPr>
              <w:t xml:space="preserve">парацетамол</w:t>
            </w:r>
          </w:p>
        </w:tc>
        <w:tc>
          <w:tcPr>
            <w:tcW w:w="2599" w:type="dxa"/>
            <w:vAlign w:val="center"/>
          </w:tcPr>
          <w:p>
            <w:pPr>
              <w:pStyle w:val="0"/>
            </w:pPr>
            <w:r>
              <w:rPr>
                <w:sz w:val="20"/>
              </w:rPr>
              <w:t xml:space="preserve">гранулы для приготовления суспензии для приема внутрь;</w:t>
            </w:r>
          </w:p>
          <w:p>
            <w:pPr>
              <w:pStyle w:val="0"/>
            </w:pPr>
            <w:r>
              <w:rPr>
                <w:sz w:val="20"/>
              </w:rPr>
              <w:t xml:space="preserve">раствор для инфузий;</w:t>
            </w:r>
          </w:p>
          <w:p>
            <w:pPr>
              <w:pStyle w:val="0"/>
            </w:pPr>
            <w:r>
              <w:rPr>
                <w:sz w:val="20"/>
              </w:rPr>
              <w:t xml:space="preserve">раствор для приема внутрь;</w:t>
            </w:r>
          </w:p>
          <w:p>
            <w:pPr>
              <w:pStyle w:val="0"/>
            </w:pPr>
            <w:r>
              <w:rPr>
                <w:sz w:val="20"/>
              </w:rPr>
              <w:t xml:space="preserve">раствор для приема внутрь (для детей);</w:t>
            </w:r>
          </w:p>
          <w:p>
            <w:pPr>
              <w:pStyle w:val="0"/>
            </w:pPr>
            <w:r>
              <w:rPr>
                <w:sz w:val="20"/>
              </w:rPr>
              <w:t xml:space="preserve">суппозитории ректальные;</w:t>
            </w:r>
          </w:p>
          <w:p>
            <w:pPr>
              <w:pStyle w:val="0"/>
            </w:pPr>
            <w:r>
              <w:rPr>
                <w:sz w:val="20"/>
              </w:rPr>
              <w:t xml:space="preserve">суппозитории ректальные (для детей);</w:t>
            </w:r>
          </w:p>
          <w:p>
            <w:pPr>
              <w:pStyle w:val="0"/>
            </w:pPr>
            <w:r>
              <w:rPr>
                <w:sz w:val="20"/>
              </w:rPr>
              <w:t xml:space="preserve">суспензия для приема внутрь;</w:t>
            </w:r>
          </w:p>
          <w:p>
            <w:pPr>
              <w:pStyle w:val="0"/>
            </w:pPr>
            <w:r>
              <w:rPr>
                <w:sz w:val="20"/>
              </w:rPr>
              <w:t xml:space="preserve">суспензия для приема внутрь (для детей);</w:t>
            </w:r>
          </w:p>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N03</w:t>
            </w:r>
          </w:p>
        </w:tc>
        <w:tc>
          <w:tcPr>
            <w:tcW w:w="2891" w:type="dxa"/>
            <w:vAlign w:val="center"/>
          </w:tcPr>
          <w:p>
            <w:pPr>
              <w:pStyle w:val="0"/>
            </w:pPr>
            <w:r>
              <w:rPr>
                <w:sz w:val="20"/>
              </w:rPr>
              <w:t xml:space="preserve">противоэпилептические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N03A</w:t>
            </w:r>
          </w:p>
        </w:tc>
        <w:tc>
          <w:tcPr>
            <w:tcW w:w="2891" w:type="dxa"/>
            <w:vAlign w:val="center"/>
          </w:tcPr>
          <w:p>
            <w:pPr>
              <w:pStyle w:val="0"/>
            </w:pPr>
            <w:r>
              <w:rPr>
                <w:sz w:val="20"/>
              </w:rPr>
              <w:t xml:space="preserve">противоэпилептические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N03AA</w:t>
            </w:r>
          </w:p>
        </w:tc>
        <w:tc>
          <w:tcPr>
            <w:tcW w:w="2891" w:type="dxa"/>
            <w:vAlign w:val="center"/>
            <w:vMerge w:val="restart"/>
          </w:tcPr>
          <w:p>
            <w:pPr>
              <w:pStyle w:val="0"/>
            </w:pPr>
            <w:r>
              <w:rPr>
                <w:sz w:val="20"/>
              </w:rPr>
              <w:t xml:space="preserve">барбитураты и их производные</w:t>
            </w:r>
          </w:p>
        </w:tc>
        <w:tc>
          <w:tcPr>
            <w:tcW w:w="2665" w:type="dxa"/>
            <w:vAlign w:val="center"/>
          </w:tcPr>
          <w:p>
            <w:pPr>
              <w:pStyle w:val="0"/>
            </w:pPr>
            <w:r>
              <w:rPr>
                <w:sz w:val="20"/>
              </w:rPr>
              <w:t xml:space="preserve">бензобарбитал</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фенобарбитал</w:t>
            </w:r>
          </w:p>
        </w:tc>
        <w:tc>
          <w:tcPr>
            <w:tcW w:w="2599" w:type="dxa"/>
            <w:vAlign w:val="center"/>
          </w:tcPr>
          <w:p>
            <w:pPr>
              <w:pStyle w:val="0"/>
            </w:pPr>
            <w:r>
              <w:rPr>
                <w:sz w:val="20"/>
              </w:rPr>
              <w:t xml:space="preserve">таблетки;</w:t>
            </w:r>
          </w:p>
          <w:p>
            <w:pPr>
              <w:pStyle w:val="0"/>
            </w:pPr>
            <w:r>
              <w:rPr>
                <w:sz w:val="20"/>
              </w:rPr>
              <w:t xml:space="preserve">таблетки (для детей)</w:t>
            </w:r>
          </w:p>
        </w:tc>
      </w:tr>
      <w:tr>
        <w:tc>
          <w:tcPr>
            <w:tcW w:w="904" w:type="dxa"/>
            <w:vAlign w:val="center"/>
          </w:tcPr>
          <w:p>
            <w:pPr>
              <w:pStyle w:val="0"/>
            </w:pPr>
            <w:r>
              <w:rPr>
                <w:sz w:val="20"/>
              </w:rPr>
              <w:t xml:space="preserve">N03AB</w:t>
            </w:r>
          </w:p>
        </w:tc>
        <w:tc>
          <w:tcPr>
            <w:tcW w:w="2891" w:type="dxa"/>
            <w:vAlign w:val="center"/>
          </w:tcPr>
          <w:p>
            <w:pPr>
              <w:pStyle w:val="0"/>
            </w:pPr>
            <w:r>
              <w:rPr>
                <w:sz w:val="20"/>
              </w:rPr>
              <w:t xml:space="preserve">производные гидантоина</w:t>
            </w:r>
          </w:p>
        </w:tc>
        <w:tc>
          <w:tcPr>
            <w:tcW w:w="2665" w:type="dxa"/>
            <w:vAlign w:val="center"/>
          </w:tcPr>
          <w:p>
            <w:pPr>
              <w:pStyle w:val="0"/>
            </w:pPr>
            <w:r>
              <w:rPr>
                <w:sz w:val="20"/>
              </w:rPr>
              <w:t xml:space="preserve">фенитоин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N03AD</w:t>
            </w:r>
          </w:p>
        </w:tc>
        <w:tc>
          <w:tcPr>
            <w:tcW w:w="2891" w:type="dxa"/>
            <w:vAlign w:val="center"/>
          </w:tcPr>
          <w:p>
            <w:pPr>
              <w:pStyle w:val="0"/>
            </w:pPr>
            <w:r>
              <w:rPr>
                <w:sz w:val="20"/>
              </w:rPr>
              <w:t xml:space="preserve">производные сукцинимида</w:t>
            </w:r>
          </w:p>
        </w:tc>
        <w:tc>
          <w:tcPr>
            <w:tcW w:w="2665" w:type="dxa"/>
            <w:vAlign w:val="center"/>
          </w:tcPr>
          <w:p>
            <w:pPr>
              <w:pStyle w:val="0"/>
            </w:pPr>
            <w:r>
              <w:rPr>
                <w:sz w:val="20"/>
              </w:rPr>
              <w:t xml:space="preserve">этосуксимид</w:t>
            </w:r>
          </w:p>
        </w:tc>
        <w:tc>
          <w:tcPr>
            <w:tcW w:w="2599" w:type="dxa"/>
            <w:vAlign w:val="center"/>
          </w:tcPr>
          <w:p>
            <w:pPr>
              <w:pStyle w:val="0"/>
            </w:pPr>
            <w:r>
              <w:rPr>
                <w:sz w:val="20"/>
              </w:rPr>
              <w:t xml:space="preserve">капсулы</w:t>
            </w:r>
          </w:p>
        </w:tc>
      </w:tr>
      <w:tr>
        <w:tc>
          <w:tcPr>
            <w:tcW w:w="904" w:type="dxa"/>
            <w:vAlign w:val="center"/>
          </w:tcPr>
          <w:p>
            <w:pPr>
              <w:pStyle w:val="0"/>
            </w:pPr>
            <w:r>
              <w:rPr>
                <w:sz w:val="20"/>
              </w:rPr>
              <w:t xml:space="preserve">N03AE</w:t>
            </w:r>
          </w:p>
        </w:tc>
        <w:tc>
          <w:tcPr>
            <w:tcW w:w="2891" w:type="dxa"/>
            <w:vAlign w:val="center"/>
          </w:tcPr>
          <w:p>
            <w:pPr>
              <w:pStyle w:val="0"/>
            </w:pPr>
            <w:r>
              <w:rPr>
                <w:sz w:val="20"/>
              </w:rPr>
              <w:t xml:space="preserve">производные бензодиазепина</w:t>
            </w:r>
          </w:p>
        </w:tc>
        <w:tc>
          <w:tcPr>
            <w:tcW w:w="2665" w:type="dxa"/>
            <w:vAlign w:val="center"/>
          </w:tcPr>
          <w:p>
            <w:pPr>
              <w:pStyle w:val="0"/>
            </w:pPr>
            <w:r>
              <w:rPr>
                <w:sz w:val="20"/>
              </w:rPr>
              <w:t xml:space="preserve">клоназепам</w:t>
            </w:r>
          </w:p>
        </w:tc>
        <w:tc>
          <w:tcPr>
            <w:tcW w:w="2599" w:type="dxa"/>
            <w:vAlign w:val="center"/>
          </w:tcPr>
          <w:p>
            <w:pPr>
              <w:pStyle w:val="0"/>
            </w:pPr>
            <w:r>
              <w:rPr>
                <w:sz w:val="20"/>
              </w:rPr>
              <w:t xml:space="preserve">таблетки</w:t>
            </w:r>
          </w:p>
        </w:tc>
      </w:tr>
      <w:tr>
        <w:tc>
          <w:tcPr>
            <w:tcW w:w="904" w:type="dxa"/>
            <w:vAlign w:val="center"/>
            <w:vMerge w:val="restart"/>
          </w:tcPr>
          <w:p>
            <w:pPr>
              <w:pStyle w:val="0"/>
            </w:pPr>
            <w:r>
              <w:rPr>
                <w:sz w:val="20"/>
              </w:rPr>
              <w:t xml:space="preserve">N03AF</w:t>
            </w:r>
          </w:p>
        </w:tc>
        <w:tc>
          <w:tcPr>
            <w:tcW w:w="2891" w:type="dxa"/>
            <w:vAlign w:val="center"/>
            <w:vMerge w:val="restart"/>
          </w:tcPr>
          <w:p>
            <w:pPr>
              <w:pStyle w:val="0"/>
            </w:pPr>
            <w:r>
              <w:rPr>
                <w:sz w:val="20"/>
              </w:rPr>
              <w:t xml:space="preserve">производные карбоксамида</w:t>
            </w:r>
          </w:p>
        </w:tc>
        <w:tc>
          <w:tcPr>
            <w:tcW w:w="2665" w:type="dxa"/>
            <w:vAlign w:val="center"/>
          </w:tcPr>
          <w:p>
            <w:pPr>
              <w:pStyle w:val="0"/>
            </w:pPr>
            <w:r>
              <w:rPr>
                <w:sz w:val="20"/>
              </w:rPr>
              <w:t xml:space="preserve">карбамазепин</w:t>
            </w:r>
          </w:p>
        </w:tc>
        <w:tc>
          <w:tcPr>
            <w:tcW w:w="2599" w:type="dxa"/>
            <w:vAlign w:val="center"/>
          </w:tcPr>
          <w:p>
            <w:pPr>
              <w:pStyle w:val="0"/>
            </w:pPr>
            <w:r>
              <w:rPr>
                <w:sz w:val="20"/>
              </w:rPr>
              <w:t xml:space="preserve">таблетки;</w:t>
            </w:r>
          </w:p>
          <w:p>
            <w:pPr>
              <w:pStyle w:val="0"/>
            </w:pPr>
            <w:r>
              <w:rPr>
                <w:sz w:val="20"/>
              </w:rPr>
              <w:t xml:space="preserve">таблетки пролонгированного действия;</w:t>
            </w:r>
          </w:p>
          <w:p>
            <w:pPr>
              <w:pStyle w:val="0"/>
            </w:pPr>
            <w:r>
              <w:rPr>
                <w:sz w:val="20"/>
              </w:rPr>
              <w:t xml:space="preserve">таблетки пролонгированного действия, покрытые оболочкой;</w:t>
            </w:r>
          </w:p>
          <w:p>
            <w:pPr>
              <w:pStyle w:val="0"/>
            </w:pPr>
            <w:r>
              <w:rPr>
                <w:sz w:val="20"/>
              </w:rPr>
              <w:t xml:space="preserve">таблетки пролонгированного действия,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окскарбазепин</w:t>
            </w:r>
          </w:p>
        </w:tc>
        <w:tc>
          <w:tcPr>
            <w:tcW w:w="2599" w:type="dxa"/>
            <w:vAlign w:val="center"/>
          </w:tcPr>
          <w:p>
            <w:pPr>
              <w:pStyle w:val="0"/>
            </w:pPr>
            <w:r>
              <w:rPr>
                <w:sz w:val="20"/>
              </w:rPr>
              <w:t xml:space="preserve">суспензия для приема внутрь;</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N03AG</w:t>
            </w:r>
          </w:p>
        </w:tc>
        <w:tc>
          <w:tcPr>
            <w:tcW w:w="2891" w:type="dxa"/>
            <w:vAlign w:val="center"/>
          </w:tcPr>
          <w:p>
            <w:pPr>
              <w:pStyle w:val="0"/>
            </w:pPr>
            <w:r>
              <w:rPr>
                <w:sz w:val="20"/>
              </w:rPr>
              <w:t xml:space="preserve">производные жирных кислот</w:t>
            </w:r>
          </w:p>
        </w:tc>
        <w:tc>
          <w:tcPr>
            <w:tcW w:w="2665" w:type="dxa"/>
            <w:vAlign w:val="center"/>
          </w:tcPr>
          <w:p>
            <w:pPr>
              <w:pStyle w:val="0"/>
            </w:pPr>
            <w:r>
              <w:rPr>
                <w:sz w:val="20"/>
              </w:rPr>
              <w:t xml:space="preserve">вальпроевая кислота</w:t>
            </w:r>
          </w:p>
        </w:tc>
        <w:tc>
          <w:tcPr>
            <w:tcW w:w="2599" w:type="dxa"/>
            <w:vAlign w:val="center"/>
          </w:tcPr>
          <w:p>
            <w:pPr>
              <w:pStyle w:val="0"/>
            </w:pPr>
            <w:r>
              <w:rPr>
                <w:sz w:val="20"/>
              </w:rPr>
              <w:t xml:space="preserve">гранулы с пролонгированным высвобождением;</w:t>
            </w:r>
          </w:p>
          <w:p>
            <w:pPr>
              <w:pStyle w:val="0"/>
            </w:pPr>
            <w:r>
              <w:rPr>
                <w:sz w:val="20"/>
              </w:rPr>
              <w:t xml:space="preserve">капли для приема внутрь;</w:t>
            </w:r>
          </w:p>
          <w:p>
            <w:pPr>
              <w:pStyle w:val="0"/>
            </w:pPr>
            <w:r>
              <w:rPr>
                <w:sz w:val="20"/>
              </w:rPr>
              <w:t xml:space="preserve">капсулы кишечнорастворимые;</w:t>
            </w:r>
          </w:p>
          <w:p>
            <w:pPr>
              <w:pStyle w:val="0"/>
            </w:pPr>
            <w:r>
              <w:rPr>
                <w:sz w:val="20"/>
              </w:rPr>
              <w:t xml:space="preserve">лиофилизат для приготовления раствора для внутривенного введения;</w:t>
            </w:r>
          </w:p>
          <w:p>
            <w:pPr>
              <w:pStyle w:val="0"/>
            </w:pPr>
            <w:r>
              <w:rPr>
                <w:sz w:val="20"/>
              </w:rPr>
              <w:t xml:space="preserve">раствор для внутривенного введения;</w:t>
            </w:r>
          </w:p>
          <w:p>
            <w:pPr>
              <w:pStyle w:val="0"/>
            </w:pPr>
            <w:r>
              <w:rPr>
                <w:sz w:val="20"/>
              </w:rPr>
              <w:t xml:space="preserve">сироп;</w:t>
            </w:r>
          </w:p>
          <w:p>
            <w:pPr>
              <w:pStyle w:val="0"/>
            </w:pPr>
            <w:r>
              <w:rPr>
                <w:sz w:val="20"/>
              </w:rPr>
              <w:t xml:space="preserve">сироп (для детей);</w:t>
            </w:r>
          </w:p>
          <w:p>
            <w:pPr>
              <w:pStyle w:val="0"/>
            </w:pPr>
            <w:r>
              <w:rPr>
                <w:sz w:val="20"/>
              </w:rPr>
              <w:t xml:space="preserve">таблетки;</w:t>
            </w:r>
          </w:p>
          <w:p>
            <w:pPr>
              <w:pStyle w:val="0"/>
            </w:pPr>
            <w:r>
              <w:rPr>
                <w:sz w:val="20"/>
              </w:rPr>
              <w:t xml:space="preserve">таблетки, покрытые кишечнорастворимой оболочкой;</w:t>
            </w:r>
          </w:p>
          <w:p>
            <w:pPr>
              <w:pStyle w:val="0"/>
            </w:pPr>
            <w:r>
              <w:rPr>
                <w:sz w:val="20"/>
              </w:rPr>
              <w:t xml:space="preserve">таблетки пролонгированного действия, покрытые оболочкой;</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vMerge w:val="restart"/>
          </w:tcPr>
          <w:p>
            <w:pPr>
              <w:pStyle w:val="0"/>
            </w:pPr>
            <w:r>
              <w:rPr>
                <w:sz w:val="20"/>
              </w:rPr>
              <w:t xml:space="preserve">N03AX</w:t>
            </w:r>
          </w:p>
        </w:tc>
        <w:tc>
          <w:tcPr>
            <w:tcW w:w="2891" w:type="dxa"/>
            <w:vAlign w:val="center"/>
            <w:vMerge w:val="restart"/>
          </w:tcPr>
          <w:p>
            <w:pPr>
              <w:pStyle w:val="0"/>
            </w:pPr>
            <w:r>
              <w:rPr>
                <w:sz w:val="20"/>
              </w:rPr>
              <w:t xml:space="preserve">другие противоэпилептические препараты</w:t>
            </w:r>
          </w:p>
        </w:tc>
        <w:tc>
          <w:tcPr>
            <w:tcW w:w="2665" w:type="dxa"/>
            <w:vAlign w:val="center"/>
          </w:tcPr>
          <w:p>
            <w:pPr>
              <w:pStyle w:val="0"/>
            </w:pPr>
            <w:r>
              <w:rPr>
                <w:sz w:val="20"/>
              </w:rPr>
              <w:t xml:space="preserve">бриварацетам</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лакосамид</w:t>
            </w:r>
          </w:p>
        </w:tc>
        <w:tc>
          <w:tcPr>
            <w:tcW w:w="2599" w:type="dxa"/>
            <w:vAlign w:val="center"/>
          </w:tcPr>
          <w:p>
            <w:pPr>
              <w:pStyle w:val="0"/>
            </w:pPr>
            <w:r>
              <w:rPr>
                <w:sz w:val="20"/>
              </w:rPr>
              <w:t xml:space="preserve">раствор для инфузий;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леветирацетам</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перампанел</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прегабалин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топирамат</w:t>
            </w:r>
          </w:p>
        </w:tc>
        <w:tc>
          <w:tcPr>
            <w:tcW w:w="2599" w:type="dxa"/>
            <w:vAlign w:val="center"/>
          </w:tcPr>
          <w:p>
            <w:pPr>
              <w:pStyle w:val="0"/>
            </w:pPr>
            <w:r>
              <w:rPr>
                <w:sz w:val="20"/>
              </w:rPr>
              <w:t xml:space="preserve">капсулы;</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ламотриджин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N04</w:t>
            </w:r>
          </w:p>
        </w:tc>
        <w:tc>
          <w:tcPr>
            <w:tcW w:w="2891" w:type="dxa"/>
            <w:vAlign w:val="center"/>
          </w:tcPr>
          <w:p>
            <w:pPr>
              <w:pStyle w:val="0"/>
            </w:pPr>
            <w:r>
              <w:rPr>
                <w:sz w:val="20"/>
              </w:rPr>
              <w:t xml:space="preserve">противопаркинсонические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N04A</w:t>
            </w:r>
          </w:p>
        </w:tc>
        <w:tc>
          <w:tcPr>
            <w:tcW w:w="2891" w:type="dxa"/>
            <w:vAlign w:val="center"/>
          </w:tcPr>
          <w:p>
            <w:pPr>
              <w:pStyle w:val="0"/>
            </w:pPr>
            <w:r>
              <w:rPr>
                <w:sz w:val="20"/>
              </w:rPr>
              <w:t xml:space="preserve">антихолинергические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N04AA</w:t>
            </w:r>
          </w:p>
        </w:tc>
        <w:tc>
          <w:tcPr>
            <w:tcW w:w="2891" w:type="dxa"/>
            <w:vAlign w:val="center"/>
            <w:vMerge w:val="restart"/>
          </w:tcPr>
          <w:p>
            <w:pPr>
              <w:pStyle w:val="0"/>
            </w:pPr>
            <w:r>
              <w:rPr>
                <w:sz w:val="20"/>
              </w:rPr>
              <w:t xml:space="preserve">третичные амины</w:t>
            </w:r>
          </w:p>
        </w:tc>
        <w:tc>
          <w:tcPr>
            <w:tcW w:w="2665" w:type="dxa"/>
            <w:vAlign w:val="center"/>
          </w:tcPr>
          <w:p>
            <w:pPr>
              <w:pStyle w:val="0"/>
            </w:pPr>
            <w:r>
              <w:rPr>
                <w:sz w:val="20"/>
              </w:rPr>
              <w:t xml:space="preserve">бипериден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тригексифенидил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N04B</w:t>
            </w:r>
          </w:p>
        </w:tc>
        <w:tc>
          <w:tcPr>
            <w:tcW w:w="2891" w:type="dxa"/>
            <w:vAlign w:val="center"/>
          </w:tcPr>
          <w:p>
            <w:pPr>
              <w:pStyle w:val="0"/>
            </w:pPr>
            <w:r>
              <w:rPr>
                <w:sz w:val="20"/>
              </w:rPr>
              <w:t xml:space="preserve">дофаминергические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N04BA</w:t>
            </w:r>
          </w:p>
        </w:tc>
        <w:tc>
          <w:tcPr>
            <w:tcW w:w="2891" w:type="dxa"/>
            <w:vAlign w:val="center"/>
            <w:vMerge w:val="restart"/>
          </w:tcPr>
          <w:p>
            <w:pPr>
              <w:pStyle w:val="0"/>
            </w:pPr>
            <w:r>
              <w:rPr>
                <w:sz w:val="20"/>
              </w:rPr>
              <w:t xml:space="preserve">допа и ее производные</w:t>
            </w:r>
          </w:p>
        </w:tc>
        <w:tc>
          <w:tcPr>
            <w:tcW w:w="2665" w:type="dxa"/>
            <w:vAlign w:val="center"/>
          </w:tcPr>
          <w:p>
            <w:pPr>
              <w:pStyle w:val="0"/>
            </w:pPr>
            <w:r>
              <w:rPr>
                <w:sz w:val="20"/>
              </w:rPr>
              <w:t xml:space="preserve">леводопа + бенсеразид</w:t>
            </w:r>
          </w:p>
        </w:tc>
        <w:tc>
          <w:tcPr>
            <w:tcW w:w="2599" w:type="dxa"/>
            <w:vAlign w:val="center"/>
          </w:tcPr>
          <w:p>
            <w:pPr>
              <w:pStyle w:val="0"/>
            </w:pPr>
            <w:r>
              <w:rPr>
                <w:sz w:val="20"/>
              </w:rPr>
              <w:t xml:space="preserve">капсулы;</w:t>
            </w:r>
          </w:p>
          <w:p>
            <w:pPr>
              <w:pStyle w:val="0"/>
            </w:pPr>
            <w:r>
              <w:rPr>
                <w:sz w:val="20"/>
              </w:rPr>
              <w:t xml:space="preserve">капсулы с модифицированным высвобождением;</w:t>
            </w:r>
          </w:p>
          <w:p>
            <w:pPr>
              <w:pStyle w:val="0"/>
            </w:pPr>
            <w:r>
              <w:rPr>
                <w:sz w:val="20"/>
              </w:rPr>
              <w:t xml:space="preserve">таблетки;</w:t>
            </w:r>
          </w:p>
          <w:p>
            <w:pPr>
              <w:pStyle w:val="0"/>
            </w:pPr>
            <w:r>
              <w:rPr>
                <w:sz w:val="20"/>
              </w:rPr>
              <w:t xml:space="preserve">таблетки диспергируемые</w:t>
            </w:r>
          </w:p>
        </w:tc>
      </w:tr>
      <w:tr>
        <w:tc>
          <w:tcPr>
            <w:vMerge w:val="continue"/>
          </w:tcPr>
          <w:p/>
        </w:tc>
        <w:tc>
          <w:tcPr>
            <w:vMerge w:val="continue"/>
          </w:tcPr>
          <w:p/>
        </w:tc>
        <w:tc>
          <w:tcPr>
            <w:tcW w:w="2665" w:type="dxa"/>
            <w:vAlign w:val="center"/>
          </w:tcPr>
          <w:p>
            <w:pPr>
              <w:pStyle w:val="0"/>
            </w:pPr>
            <w:r>
              <w:rPr>
                <w:sz w:val="20"/>
              </w:rPr>
              <w:t xml:space="preserve">леводопа + карбидопа</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N04BB</w:t>
            </w:r>
          </w:p>
        </w:tc>
        <w:tc>
          <w:tcPr>
            <w:tcW w:w="2891" w:type="dxa"/>
            <w:vAlign w:val="center"/>
          </w:tcPr>
          <w:p>
            <w:pPr>
              <w:pStyle w:val="0"/>
            </w:pPr>
            <w:r>
              <w:rPr>
                <w:sz w:val="20"/>
              </w:rPr>
              <w:t xml:space="preserve">производные адамантана</w:t>
            </w:r>
          </w:p>
        </w:tc>
        <w:tc>
          <w:tcPr>
            <w:tcW w:w="2665" w:type="dxa"/>
            <w:vAlign w:val="center"/>
          </w:tcPr>
          <w:p>
            <w:pPr>
              <w:pStyle w:val="0"/>
            </w:pPr>
            <w:r>
              <w:rPr>
                <w:sz w:val="20"/>
              </w:rPr>
              <w:t xml:space="preserve">амантадин</w:t>
            </w:r>
          </w:p>
        </w:tc>
        <w:tc>
          <w:tcPr>
            <w:tcW w:w="2599" w:type="dxa"/>
            <w:vAlign w:val="center"/>
          </w:tcPr>
          <w:p>
            <w:pPr>
              <w:pStyle w:val="0"/>
            </w:pPr>
            <w:r>
              <w:rPr>
                <w:sz w:val="20"/>
              </w:rPr>
              <w:t xml:space="preserve">раствор для инфузий;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N04BC</w:t>
            </w:r>
          </w:p>
        </w:tc>
        <w:tc>
          <w:tcPr>
            <w:tcW w:w="2891" w:type="dxa"/>
            <w:vAlign w:val="center"/>
            <w:vMerge w:val="restart"/>
          </w:tcPr>
          <w:p>
            <w:pPr>
              <w:pStyle w:val="0"/>
            </w:pPr>
            <w:r>
              <w:rPr>
                <w:sz w:val="20"/>
              </w:rPr>
              <w:t xml:space="preserve">агонисты дофаминовых рецепторов</w:t>
            </w:r>
          </w:p>
        </w:tc>
        <w:tc>
          <w:tcPr>
            <w:tcW w:w="2665" w:type="dxa"/>
            <w:vAlign w:val="center"/>
          </w:tcPr>
          <w:p>
            <w:pPr>
              <w:pStyle w:val="0"/>
            </w:pPr>
            <w:r>
              <w:rPr>
                <w:sz w:val="20"/>
              </w:rPr>
              <w:t xml:space="preserve">пирибедил</w:t>
            </w:r>
          </w:p>
        </w:tc>
        <w:tc>
          <w:tcPr>
            <w:tcW w:w="2599" w:type="dxa"/>
            <w:vAlign w:val="center"/>
          </w:tcPr>
          <w:p>
            <w:pPr>
              <w:pStyle w:val="0"/>
            </w:pPr>
            <w:r>
              <w:rPr>
                <w:sz w:val="20"/>
              </w:rPr>
              <w:t xml:space="preserve">таблетки с контролируемым высвобождением, покрытые оболочкой;</w:t>
            </w:r>
          </w:p>
          <w:p>
            <w:pPr>
              <w:pStyle w:val="0"/>
            </w:pPr>
            <w:r>
              <w:rPr>
                <w:sz w:val="20"/>
              </w:rPr>
              <w:t xml:space="preserve">таблетки с контролируемым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прамипексол</w:t>
            </w:r>
          </w:p>
        </w:tc>
        <w:tc>
          <w:tcPr>
            <w:tcW w:w="2599" w:type="dxa"/>
            <w:vAlign w:val="center"/>
          </w:tcPr>
          <w:p>
            <w:pPr>
              <w:pStyle w:val="0"/>
            </w:pPr>
            <w:r>
              <w:rPr>
                <w:sz w:val="20"/>
              </w:rPr>
              <w:t xml:space="preserve">таблетки;</w:t>
            </w:r>
          </w:p>
          <w:p>
            <w:pPr>
              <w:pStyle w:val="0"/>
            </w:pPr>
            <w:r>
              <w:rPr>
                <w:sz w:val="20"/>
              </w:rPr>
              <w:t xml:space="preserve">таблетки пролонгированного действия</w:t>
            </w:r>
          </w:p>
        </w:tc>
      </w:tr>
      <w:tr>
        <w:tc>
          <w:tcPr>
            <w:tcW w:w="904" w:type="dxa"/>
            <w:vAlign w:val="center"/>
          </w:tcPr>
          <w:p>
            <w:pPr>
              <w:pStyle w:val="0"/>
            </w:pPr>
            <w:r>
              <w:rPr>
                <w:sz w:val="20"/>
              </w:rPr>
              <w:t xml:space="preserve">N05</w:t>
            </w:r>
          </w:p>
        </w:tc>
        <w:tc>
          <w:tcPr>
            <w:tcW w:w="2891" w:type="dxa"/>
            <w:vAlign w:val="center"/>
          </w:tcPr>
          <w:p>
            <w:pPr>
              <w:pStyle w:val="0"/>
            </w:pPr>
            <w:r>
              <w:rPr>
                <w:sz w:val="20"/>
              </w:rPr>
              <w:t xml:space="preserve">психолептики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N05A</w:t>
            </w:r>
          </w:p>
        </w:tc>
        <w:tc>
          <w:tcPr>
            <w:tcW w:w="2891" w:type="dxa"/>
            <w:vAlign w:val="center"/>
          </w:tcPr>
          <w:p>
            <w:pPr>
              <w:pStyle w:val="0"/>
            </w:pPr>
            <w:r>
              <w:rPr>
                <w:sz w:val="20"/>
              </w:rPr>
              <w:t xml:space="preserve">антипсихотические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N05AA</w:t>
            </w:r>
          </w:p>
        </w:tc>
        <w:tc>
          <w:tcPr>
            <w:tcW w:w="2891" w:type="dxa"/>
            <w:vAlign w:val="center"/>
            <w:vMerge w:val="restart"/>
          </w:tcPr>
          <w:p>
            <w:pPr>
              <w:pStyle w:val="0"/>
            </w:pPr>
            <w:r>
              <w:rPr>
                <w:sz w:val="20"/>
              </w:rPr>
              <w:t xml:space="preserve">алифатические производные фенотиазина</w:t>
            </w:r>
          </w:p>
        </w:tc>
        <w:tc>
          <w:tcPr>
            <w:tcW w:w="2665" w:type="dxa"/>
            <w:vAlign w:val="center"/>
          </w:tcPr>
          <w:p>
            <w:pPr>
              <w:pStyle w:val="0"/>
            </w:pPr>
            <w:r>
              <w:rPr>
                <w:sz w:val="20"/>
              </w:rPr>
              <w:t xml:space="preserve">левомепромазин</w:t>
            </w:r>
          </w:p>
        </w:tc>
        <w:tc>
          <w:tcPr>
            <w:tcW w:w="2599" w:type="dxa"/>
            <w:vAlign w:val="center"/>
          </w:tcPr>
          <w:p>
            <w:pPr>
              <w:pStyle w:val="0"/>
            </w:pPr>
            <w:r>
              <w:rPr>
                <w:sz w:val="20"/>
              </w:rPr>
              <w:t xml:space="preserve">раствор для инфузий и внутримышечного введения;</w:t>
            </w:r>
          </w:p>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хлорпромазин</w:t>
            </w:r>
          </w:p>
        </w:tc>
        <w:tc>
          <w:tcPr>
            <w:tcW w:w="2599" w:type="dxa"/>
            <w:vAlign w:val="center"/>
          </w:tcPr>
          <w:p>
            <w:pPr>
              <w:pStyle w:val="0"/>
            </w:pPr>
            <w:r>
              <w:rPr>
                <w:sz w:val="20"/>
              </w:rPr>
              <w:t xml:space="preserve">драже;</w:t>
            </w:r>
          </w:p>
          <w:p>
            <w:pPr>
              <w:pStyle w:val="0"/>
            </w:pPr>
            <w:r>
              <w:rPr>
                <w:sz w:val="20"/>
              </w:rPr>
              <w:t xml:space="preserve">раствор для внутривенного и внутримышечного введения;</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N05AB</w:t>
            </w:r>
          </w:p>
        </w:tc>
        <w:tc>
          <w:tcPr>
            <w:tcW w:w="2891" w:type="dxa"/>
            <w:vAlign w:val="center"/>
            <w:vMerge w:val="restart"/>
          </w:tcPr>
          <w:p>
            <w:pPr>
              <w:pStyle w:val="0"/>
            </w:pPr>
            <w:r>
              <w:rPr>
                <w:sz w:val="20"/>
              </w:rPr>
              <w:t xml:space="preserve">пиперазиновые производные фенотиазина</w:t>
            </w:r>
          </w:p>
        </w:tc>
        <w:tc>
          <w:tcPr>
            <w:tcW w:w="2665" w:type="dxa"/>
            <w:vAlign w:val="center"/>
          </w:tcPr>
          <w:p>
            <w:pPr>
              <w:pStyle w:val="0"/>
            </w:pPr>
            <w:r>
              <w:rPr>
                <w:sz w:val="20"/>
              </w:rPr>
              <w:t xml:space="preserve">перфеназин</w:t>
            </w:r>
          </w:p>
        </w:tc>
        <w:tc>
          <w:tcPr>
            <w:tcW w:w="2599" w:type="dxa"/>
            <w:vAlign w:val="center"/>
          </w:tcPr>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трифлуоперазин</w:t>
            </w:r>
          </w:p>
        </w:tc>
        <w:tc>
          <w:tcPr>
            <w:tcW w:w="2599" w:type="dxa"/>
            <w:vAlign w:val="center"/>
          </w:tcPr>
          <w:p>
            <w:pPr>
              <w:pStyle w:val="0"/>
            </w:pPr>
            <w:r>
              <w:rPr>
                <w:sz w:val="20"/>
              </w:rPr>
              <w:t xml:space="preserve">раствор для внутримышечного введения;</w:t>
            </w:r>
          </w:p>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флуфеназин</w:t>
            </w:r>
          </w:p>
        </w:tc>
        <w:tc>
          <w:tcPr>
            <w:tcW w:w="2599" w:type="dxa"/>
            <w:vAlign w:val="center"/>
          </w:tcPr>
          <w:p>
            <w:pPr>
              <w:pStyle w:val="0"/>
            </w:pPr>
            <w:r>
              <w:rPr>
                <w:sz w:val="20"/>
              </w:rPr>
              <w:t xml:space="preserve">раствор для внутримышечного введения (масляный)</w:t>
            </w:r>
          </w:p>
        </w:tc>
      </w:tr>
      <w:tr>
        <w:tc>
          <w:tcPr>
            <w:tcW w:w="904" w:type="dxa"/>
            <w:vAlign w:val="center"/>
            <w:vMerge w:val="restart"/>
          </w:tcPr>
          <w:p>
            <w:pPr>
              <w:pStyle w:val="0"/>
            </w:pPr>
            <w:r>
              <w:rPr>
                <w:sz w:val="20"/>
              </w:rPr>
              <w:t xml:space="preserve">N05AC</w:t>
            </w:r>
          </w:p>
        </w:tc>
        <w:tc>
          <w:tcPr>
            <w:tcW w:w="2891" w:type="dxa"/>
            <w:vAlign w:val="center"/>
            <w:vMerge w:val="restart"/>
          </w:tcPr>
          <w:p>
            <w:pPr>
              <w:pStyle w:val="0"/>
            </w:pPr>
            <w:r>
              <w:rPr>
                <w:sz w:val="20"/>
              </w:rPr>
              <w:t xml:space="preserve">пиперидиновые производные фенотиазина</w:t>
            </w:r>
          </w:p>
        </w:tc>
        <w:tc>
          <w:tcPr>
            <w:tcW w:w="2665" w:type="dxa"/>
            <w:vAlign w:val="center"/>
          </w:tcPr>
          <w:p>
            <w:pPr>
              <w:pStyle w:val="0"/>
            </w:pPr>
            <w:r>
              <w:rPr>
                <w:sz w:val="20"/>
              </w:rPr>
              <w:t xml:space="preserve">перициазин</w:t>
            </w:r>
          </w:p>
        </w:tc>
        <w:tc>
          <w:tcPr>
            <w:tcW w:w="2599" w:type="dxa"/>
            <w:vAlign w:val="center"/>
          </w:tcPr>
          <w:p>
            <w:pPr>
              <w:pStyle w:val="0"/>
            </w:pPr>
            <w:r>
              <w:rPr>
                <w:sz w:val="20"/>
              </w:rPr>
              <w:t xml:space="preserve">капсулы;</w:t>
            </w:r>
          </w:p>
          <w:p>
            <w:pPr>
              <w:pStyle w:val="0"/>
            </w:pPr>
            <w:r>
              <w:rPr>
                <w:sz w:val="20"/>
              </w:rPr>
              <w:t xml:space="preserve">раствор для приема внутрь</w:t>
            </w:r>
          </w:p>
        </w:tc>
      </w:tr>
      <w:tr>
        <w:tc>
          <w:tcPr>
            <w:vMerge w:val="continue"/>
          </w:tcPr>
          <w:p/>
        </w:tc>
        <w:tc>
          <w:tcPr>
            <w:vMerge w:val="continue"/>
          </w:tcPr>
          <w:p/>
        </w:tc>
        <w:tc>
          <w:tcPr>
            <w:tcW w:w="2665" w:type="dxa"/>
            <w:vAlign w:val="center"/>
          </w:tcPr>
          <w:p>
            <w:pPr>
              <w:pStyle w:val="0"/>
            </w:pPr>
            <w:r>
              <w:rPr>
                <w:sz w:val="20"/>
              </w:rPr>
              <w:t xml:space="preserve">тиоридазин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N05AD</w:t>
            </w:r>
          </w:p>
        </w:tc>
        <w:tc>
          <w:tcPr>
            <w:tcW w:w="2891" w:type="dxa"/>
            <w:vAlign w:val="center"/>
            <w:vMerge w:val="restart"/>
          </w:tcPr>
          <w:p>
            <w:pPr>
              <w:pStyle w:val="0"/>
            </w:pPr>
            <w:r>
              <w:rPr>
                <w:sz w:val="20"/>
              </w:rPr>
              <w:t xml:space="preserve">производные бутирофенона</w:t>
            </w:r>
          </w:p>
        </w:tc>
        <w:tc>
          <w:tcPr>
            <w:tcW w:w="2665" w:type="dxa"/>
            <w:vAlign w:val="center"/>
          </w:tcPr>
          <w:p>
            <w:pPr>
              <w:pStyle w:val="0"/>
            </w:pPr>
            <w:r>
              <w:rPr>
                <w:sz w:val="20"/>
              </w:rPr>
              <w:t xml:space="preserve">галоперидол</w:t>
            </w:r>
          </w:p>
        </w:tc>
        <w:tc>
          <w:tcPr>
            <w:tcW w:w="2599" w:type="dxa"/>
            <w:vAlign w:val="center"/>
          </w:tcPr>
          <w:p>
            <w:pPr>
              <w:pStyle w:val="0"/>
            </w:pPr>
            <w:r>
              <w:rPr>
                <w:sz w:val="20"/>
              </w:rPr>
              <w:t xml:space="preserve">капли для приема внутрь;</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внутримышечного введения;</w:t>
            </w:r>
          </w:p>
          <w:p>
            <w:pPr>
              <w:pStyle w:val="0"/>
            </w:pPr>
            <w:r>
              <w:rPr>
                <w:sz w:val="20"/>
              </w:rPr>
              <w:t xml:space="preserve">раствор для внутримышечного введения (масляный);</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дроперидол</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tc>
      </w:tr>
      <w:tr>
        <w:tc>
          <w:tcPr>
            <w:tcW w:w="904" w:type="dxa"/>
            <w:vAlign w:val="center"/>
            <w:vMerge w:val="restart"/>
          </w:tcPr>
          <w:p>
            <w:pPr>
              <w:pStyle w:val="0"/>
            </w:pPr>
            <w:r>
              <w:rPr>
                <w:sz w:val="20"/>
              </w:rPr>
              <w:t xml:space="preserve">N05AE</w:t>
            </w:r>
          </w:p>
        </w:tc>
        <w:tc>
          <w:tcPr>
            <w:tcW w:w="2891" w:type="dxa"/>
            <w:vAlign w:val="center"/>
            <w:vMerge w:val="restart"/>
          </w:tcPr>
          <w:p>
            <w:pPr>
              <w:pStyle w:val="0"/>
            </w:pPr>
            <w:r>
              <w:rPr>
                <w:sz w:val="20"/>
              </w:rPr>
              <w:t xml:space="preserve">производные индола</w:t>
            </w:r>
          </w:p>
        </w:tc>
        <w:tc>
          <w:tcPr>
            <w:tcW w:w="2665" w:type="dxa"/>
            <w:vAlign w:val="center"/>
          </w:tcPr>
          <w:p>
            <w:pPr>
              <w:pStyle w:val="0"/>
            </w:pPr>
            <w:r>
              <w:rPr>
                <w:sz w:val="20"/>
              </w:rPr>
              <w:t xml:space="preserve">луразидон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сертиндол</w:t>
            </w:r>
          </w:p>
        </w:tc>
        <w:tc>
          <w:tcPr>
            <w:tcW w:w="2599" w:type="dxa"/>
            <w:vAlign w:val="center"/>
          </w:tcPr>
          <w:p>
            <w:pPr>
              <w:pStyle w:val="0"/>
            </w:pPr>
            <w:r>
              <w:rPr>
                <w:sz w:val="20"/>
              </w:rPr>
              <w:t xml:space="preserve">таблетки, покрытые оболочкой</w:t>
            </w:r>
          </w:p>
        </w:tc>
      </w:tr>
      <w:tr>
        <w:tc>
          <w:tcPr>
            <w:tcW w:w="904" w:type="dxa"/>
            <w:vAlign w:val="center"/>
            <w:vMerge w:val="restart"/>
          </w:tcPr>
          <w:p>
            <w:pPr>
              <w:pStyle w:val="0"/>
            </w:pPr>
            <w:r>
              <w:rPr>
                <w:sz w:val="20"/>
              </w:rPr>
              <w:t xml:space="preserve">N05AF</w:t>
            </w:r>
          </w:p>
        </w:tc>
        <w:tc>
          <w:tcPr>
            <w:tcW w:w="2891" w:type="dxa"/>
            <w:vAlign w:val="center"/>
            <w:vMerge w:val="restart"/>
          </w:tcPr>
          <w:p>
            <w:pPr>
              <w:pStyle w:val="0"/>
            </w:pPr>
            <w:r>
              <w:rPr>
                <w:sz w:val="20"/>
              </w:rPr>
              <w:t xml:space="preserve">производные тиоксантена</w:t>
            </w:r>
          </w:p>
        </w:tc>
        <w:tc>
          <w:tcPr>
            <w:tcW w:w="2665" w:type="dxa"/>
            <w:vAlign w:val="center"/>
          </w:tcPr>
          <w:p>
            <w:pPr>
              <w:pStyle w:val="0"/>
            </w:pPr>
            <w:r>
              <w:rPr>
                <w:sz w:val="20"/>
              </w:rPr>
              <w:t xml:space="preserve">зуклопентиксол</w:t>
            </w:r>
          </w:p>
        </w:tc>
        <w:tc>
          <w:tcPr>
            <w:tcW w:w="2599" w:type="dxa"/>
            <w:vAlign w:val="center"/>
          </w:tcPr>
          <w:p>
            <w:pPr>
              <w:pStyle w:val="0"/>
            </w:pPr>
            <w:r>
              <w:rPr>
                <w:sz w:val="20"/>
              </w:rPr>
              <w:t xml:space="preserve">раствор для внутримышечного введения (масляный);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флупентиксол</w:t>
            </w:r>
          </w:p>
        </w:tc>
        <w:tc>
          <w:tcPr>
            <w:tcW w:w="2599" w:type="dxa"/>
            <w:vAlign w:val="center"/>
          </w:tcPr>
          <w:p>
            <w:pPr>
              <w:pStyle w:val="0"/>
            </w:pPr>
            <w:r>
              <w:rPr>
                <w:sz w:val="20"/>
              </w:rPr>
              <w:t xml:space="preserve">раствор для внутримышечного введения (масляный);</w:t>
            </w:r>
          </w:p>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хлорпротиксен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N05AH</w:t>
            </w:r>
          </w:p>
        </w:tc>
        <w:tc>
          <w:tcPr>
            <w:tcW w:w="2891" w:type="dxa"/>
            <w:vAlign w:val="center"/>
            <w:vMerge w:val="restart"/>
          </w:tcPr>
          <w:p>
            <w:pPr>
              <w:pStyle w:val="0"/>
            </w:pPr>
            <w:r>
              <w:rPr>
                <w:sz w:val="20"/>
              </w:rPr>
              <w:t xml:space="preserve">диазепины, оксазепины, тиазепины и оксепины</w:t>
            </w:r>
          </w:p>
        </w:tc>
        <w:tc>
          <w:tcPr>
            <w:tcW w:w="2665" w:type="dxa"/>
            <w:vAlign w:val="center"/>
          </w:tcPr>
          <w:p>
            <w:pPr>
              <w:pStyle w:val="0"/>
            </w:pPr>
            <w:r>
              <w:rPr>
                <w:sz w:val="20"/>
              </w:rPr>
              <w:t xml:space="preserve">кветиапин</w:t>
            </w:r>
          </w:p>
        </w:tc>
        <w:tc>
          <w:tcPr>
            <w:tcW w:w="2599" w:type="dxa"/>
            <w:vAlign w:val="center"/>
          </w:tcPr>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оланзапин</w:t>
            </w:r>
          </w:p>
        </w:tc>
        <w:tc>
          <w:tcPr>
            <w:tcW w:w="2599" w:type="dxa"/>
            <w:vAlign w:val="center"/>
          </w:tcPr>
          <w:p>
            <w:pPr>
              <w:pStyle w:val="0"/>
            </w:pPr>
            <w:r>
              <w:rPr>
                <w:sz w:val="20"/>
              </w:rPr>
              <w:t xml:space="preserve">таблетки;</w:t>
            </w:r>
          </w:p>
          <w:p>
            <w:pPr>
              <w:pStyle w:val="0"/>
            </w:pPr>
            <w:r>
              <w:rPr>
                <w:sz w:val="20"/>
              </w:rPr>
              <w:t xml:space="preserve">таблетки, диспергируемые в полости рта;</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N05AL</w:t>
            </w:r>
          </w:p>
        </w:tc>
        <w:tc>
          <w:tcPr>
            <w:tcW w:w="2891" w:type="dxa"/>
            <w:vAlign w:val="center"/>
          </w:tcPr>
          <w:p>
            <w:pPr>
              <w:pStyle w:val="0"/>
            </w:pPr>
            <w:r>
              <w:rPr>
                <w:sz w:val="20"/>
              </w:rPr>
              <w:t xml:space="preserve">бензамиды</w:t>
            </w:r>
          </w:p>
        </w:tc>
        <w:tc>
          <w:tcPr>
            <w:tcW w:w="2665" w:type="dxa"/>
            <w:vAlign w:val="center"/>
          </w:tcPr>
          <w:p>
            <w:pPr>
              <w:pStyle w:val="0"/>
            </w:pPr>
            <w:r>
              <w:rPr>
                <w:sz w:val="20"/>
              </w:rPr>
              <w:t xml:space="preserve">сульпирид</w:t>
            </w:r>
          </w:p>
        </w:tc>
        <w:tc>
          <w:tcPr>
            <w:tcW w:w="2599" w:type="dxa"/>
            <w:vAlign w:val="center"/>
          </w:tcPr>
          <w:p>
            <w:pPr>
              <w:pStyle w:val="0"/>
            </w:pPr>
            <w:r>
              <w:rPr>
                <w:sz w:val="20"/>
              </w:rPr>
              <w:t xml:space="preserve">капсулы;</w:t>
            </w:r>
          </w:p>
          <w:p>
            <w:pPr>
              <w:pStyle w:val="0"/>
            </w:pPr>
            <w:r>
              <w:rPr>
                <w:sz w:val="20"/>
              </w:rPr>
              <w:t xml:space="preserve">раствор для внутримышечного введения;</w:t>
            </w:r>
          </w:p>
          <w:p>
            <w:pPr>
              <w:pStyle w:val="0"/>
            </w:pPr>
            <w:r>
              <w:rPr>
                <w:sz w:val="20"/>
              </w:rPr>
              <w:t xml:space="preserve">раствор для приема внутрь;</w:t>
            </w:r>
          </w:p>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N05AX</w:t>
            </w:r>
          </w:p>
        </w:tc>
        <w:tc>
          <w:tcPr>
            <w:tcW w:w="2891" w:type="dxa"/>
            <w:vAlign w:val="center"/>
            <w:vMerge w:val="restart"/>
          </w:tcPr>
          <w:p>
            <w:pPr>
              <w:pStyle w:val="0"/>
            </w:pPr>
            <w:r>
              <w:rPr>
                <w:sz w:val="20"/>
              </w:rPr>
              <w:t xml:space="preserve">другие антипсихотические средства</w:t>
            </w:r>
          </w:p>
        </w:tc>
        <w:tc>
          <w:tcPr>
            <w:tcW w:w="2665" w:type="dxa"/>
            <w:vAlign w:val="center"/>
          </w:tcPr>
          <w:p>
            <w:pPr>
              <w:pStyle w:val="0"/>
            </w:pPr>
            <w:r>
              <w:rPr>
                <w:sz w:val="20"/>
              </w:rPr>
              <w:t xml:space="preserve">карипразин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палиперидон</w:t>
            </w:r>
          </w:p>
        </w:tc>
        <w:tc>
          <w:tcPr>
            <w:tcW w:w="2599" w:type="dxa"/>
            <w:vAlign w:val="center"/>
          </w:tcPr>
          <w:p>
            <w:pPr>
              <w:pStyle w:val="0"/>
            </w:pPr>
            <w:r>
              <w:rPr>
                <w:sz w:val="20"/>
              </w:rPr>
              <w:t xml:space="preserve">суспензия для внутримышечного введения пролонгированного действия;</w:t>
            </w:r>
          </w:p>
          <w:p>
            <w:pPr>
              <w:pStyle w:val="0"/>
            </w:pPr>
            <w:r>
              <w:rPr>
                <w:sz w:val="20"/>
              </w:rPr>
              <w:t xml:space="preserve">таблетки пролонгированного действия, покрытые оболочкой</w:t>
            </w:r>
          </w:p>
        </w:tc>
      </w:tr>
      <w:tr>
        <w:tc>
          <w:tcPr>
            <w:vMerge w:val="continue"/>
          </w:tcPr>
          <w:p/>
        </w:tc>
        <w:tc>
          <w:tcPr>
            <w:vMerge w:val="continue"/>
          </w:tcPr>
          <w:p/>
        </w:tc>
        <w:tc>
          <w:tcPr>
            <w:tcW w:w="2665" w:type="dxa"/>
            <w:vAlign w:val="center"/>
          </w:tcPr>
          <w:p>
            <w:pPr>
              <w:pStyle w:val="0"/>
            </w:pPr>
            <w:r>
              <w:rPr>
                <w:sz w:val="20"/>
              </w:rPr>
              <w:t xml:space="preserve">рисперидон</w:t>
            </w:r>
          </w:p>
        </w:tc>
        <w:tc>
          <w:tcPr>
            <w:tcW w:w="2599" w:type="dxa"/>
            <w:vAlign w:val="center"/>
          </w:tcPr>
          <w:p>
            <w:pPr>
              <w:pStyle w:val="0"/>
            </w:pPr>
            <w:r>
              <w:rPr>
                <w:sz w:val="20"/>
              </w:rPr>
              <w:t xml:space="preserve">порошок для приготовления суспензии для внутримышечного введения пролонгированного действия;</w:t>
            </w:r>
          </w:p>
          <w:p>
            <w:pPr>
              <w:pStyle w:val="0"/>
            </w:pPr>
            <w:r>
              <w:rPr>
                <w:sz w:val="20"/>
              </w:rPr>
              <w:t xml:space="preserve">раствор для приема внутрь;</w:t>
            </w:r>
          </w:p>
          <w:p>
            <w:pPr>
              <w:pStyle w:val="0"/>
            </w:pPr>
            <w:r>
              <w:rPr>
                <w:sz w:val="20"/>
              </w:rPr>
              <w:t xml:space="preserve">таблетки, диспергируемые в полости рта;</w:t>
            </w:r>
          </w:p>
          <w:p>
            <w:pPr>
              <w:pStyle w:val="0"/>
            </w:pPr>
            <w:r>
              <w:rPr>
                <w:sz w:val="20"/>
              </w:rPr>
              <w:t xml:space="preserve">таблетки для рассасывания;</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N05B</w:t>
            </w:r>
          </w:p>
        </w:tc>
        <w:tc>
          <w:tcPr>
            <w:tcW w:w="2891" w:type="dxa"/>
            <w:vAlign w:val="center"/>
          </w:tcPr>
          <w:p>
            <w:pPr>
              <w:pStyle w:val="0"/>
            </w:pPr>
            <w:r>
              <w:rPr>
                <w:sz w:val="20"/>
              </w:rPr>
              <w:t xml:space="preserve">анксиолитики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N05BA</w:t>
            </w:r>
          </w:p>
        </w:tc>
        <w:tc>
          <w:tcPr>
            <w:tcW w:w="2891" w:type="dxa"/>
            <w:vAlign w:val="center"/>
            <w:vMerge w:val="restart"/>
          </w:tcPr>
          <w:p>
            <w:pPr>
              <w:pStyle w:val="0"/>
            </w:pPr>
            <w:r>
              <w:rPr>
                <w:sz w:val="20"/>
              </w:rPr>
              <w:t xml:space="preserve">производные бензодиазепина</w:t>
            </w:r>
          </w:p>
        </w:tc>
        <w:tc>
          <w:tcPr>
            <w:tcW w:w="2665" w:type="dxa"/>
            <w:vAlign w:val="center"/>
          </w:tcPr>
          <w:p>
            <w:pPr>
              <w:pStyle w:val="0"/>
            </w:pPr>
            <w:r>
              <w:rPr>
                <w:sz w:val="20"/>
              </w:rPr>
              <w:t xml:space="preserve">бромдигидрохлорфенилбензодиазепин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диазепам</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лоразепам</w:t>
            </w:r>
          </w:p>
        </w:tc>
        <w:tc>
          <w:tcPr>
            <w:tcW w:w="2599" w:type="dxa"/>
            <w:vAlign w:val="center"/>
          </w:tcPr>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оксазепам</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N05BB</w:t>
            </w:r>
          </w:p>
        </w:tc>
        <w:tc>
          <w:tcPr>
            <w:tcW w:w="2891" w:type="dxa"/>
            <w:vAlign w:val="center"/>
          </w:tcPr>
          <w:p>
            <w:pPr>
              <w:pStyle w:val="0"/>
            </w:pPr>
            <w:r>
              <w:rPr>
                <w:sz w:val="20"/>
              </w:rPr>
              <w:t xml:space="preserve">производные дифенилметана</w:t>
            </w:r>
          </w:p>
        </w:tc>
        <w:tc>
          <w:tcPr>
            <w:tcW w:w="2665" w:type="dxa"/>
            <w:vAlign w:val="center"/>
          </w:tcPr>
          <w:p>
            <w:pPr>
              <w:pStyle w:val="0"/>
            </w:pPr>
            <w:r>
              <w:rPr>
                <w:sz w:val="20"/>
              </w:rPr>
              <w:t xml:space="preserve">гидроксизин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N05C</w:t>
            </w:r>
          </w:p>
        </w:tc>
        <w:tc>
          <w:tcPr>
            <w:tcW w:w="2891" w:type="dxa"/>
            <w:vAlign w:val="center"/>
          </w:tcPr>
          <w:p>
            <w:pPr>
              <w:pStyle w:val="0"/>
            </w:pPr>
            <w:r>
              <w:rPr>
                <w:sz w:val="20"/>
              </w:rPr>
              <w:t xml:space="preserve">снотворные и седативные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N05CD</w:t>
            </w:r>
          </w:p>
        </w:tc>
        <w:tc>
          <w:tcPr>
            <w:tcW w:w="2891" w:type="dxa"/>
            <w:vAlign w:val="center"/>
            <w:vMerge w:val="restart"/>
          </w:tcPr>
          <w:p>
            <w:pPr>
              <w:pStyle w:val="0"/>
            </w:pPr>
            <w:r>
              <w:rPr>
                <w:sz w:val="20"/>
              </w:rPr>
              <w:t xml:space="preserve">производные бензодиазепина</w:t>
            </w:r>
          </w:p>
        </w:tc>
        <w:tc>
          <w:tcPr>
            <w:tcW w:w="2665" w:type="dxa"/>
            <w:vAlign w:val="center"/>
          </w:tcPr>
          <w:p>
            <w:pPr>
              <w:pStyle w:val="0"/>
            </w:pPr>
            <w:r>
              <w:rPr>
                <w:sz w:val="20"/>
              </w:rPr>
              <w:t xml:space="preserve">мидазолам</w:t>
            </w:r>
          </w:p>
        </w:tc>
        <w:tc>
          <w:tcPr>
            <w:tcW w:w="2599" w:type="dxa"/>
            <w:vAlign w:val="center"/>
          </w:tcPr>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нитразепам</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N05CF</w:t>
            </w:r>
          </w:p>
        </w:tc>
        <w:tc>
          <w:tcPr>
            <w:tcW w:w="2891" w:type="dxa"/>
            <w:vAlign w:val="center"/>
          </w:tcPr>
          <w:p>
            <w:pPr>
              <w:pStyle w:val="0"/>
            </w:pPr>
            <w:r>
              <w:rPr>
                <w:sz w:val="20"/>
              </w:rPr>
              <w:t xml:space="preserve">бензодиазепиноподобные средства</w:t>
            </w:r>
          </w:p>
        </w:tc>
        <w:tc>
          <w:tcPr>
            <w:tcW w:w="2665" w:type="dxa"/>
            <w:vAlign w:val="center"/>
          </w:tcPr>
          <w:p>
            <w:pPr>
              <w:pStyle w:val="0"/>
            </w:pPr>
            <w:r>
              <w:rPr>
                <w:sz w:val="20"/>
              </w:rPr>
              <w:t xml:space="preserve">зопиклон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N06</w:t>
            </w:r>
          </w:p>
        </w:tc>
        <w:tc>
          <w:tcPr>
            <w:tcW w:w="2891" w:type="dxa"/>
            <w:vAlign w:val="center"/>
          </w:tcPr>
          <w:p>
            <w:pPr>
              <w:pStyle w:val="0"/>
            </w:pPr>
            <w:r>
              <w:rPr>
                <w:sz w:val="20"/>
              </w:rPr>
              <w:t xml:space="preserve">психоаналептики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N06A</w:t>
            </w:r>
          </w:p>
        </w:tc>
        <w:tc>
          <w:tcPr>
            <w:tcW w:w="2891" w:type="dxa"/>
            <w:vAlign w:val="center"/>
          </w:tcPr>
          <w:p>
            <w:pPr>
              <w:pStyle w:val="0"/>
            </w:pPr>
            <w:r>
              <w:rPr>
                <w:sz w:val="20"/>
              </w:rPr>
              <w:t xml:space="preserve">антидепрессанты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N06AA</w:t>
            </w:r>
          </w:p>
        </w:tc>
        <w:tc>
          <w:tcPr>
            <w:tcW w:w="2891" w:type="dxa"/>
            <w:vAlign w:val="center"/>
            <w:vMerge w:val="restart"/>
          </w:tcPr>
          <w:p>
            <w:pPr>
              <w:pStyle w:val="0"/>
            </w:pPr>
            <w:r>
              <w:rPr>
                <w:sz w:val="20"/>
              </w:rPr>
              <w:t xml:space="preserve">неселективные ингибиторы обратного захвата моноаминов</w:t>
            </w:r>
          </w:p>
        </w:tc>
        <w:tc>
          <w:tcPr>
            <w:tcW w:w="2665" w:type="dxa"/>
            <w:vAlign w:val="center"/>
          </w:tcPr>
          <w:p>
            <w:pPr>
              <w:pStyle w:val="0"/>
            </w:pPr>
            <w:r>
              <w:rPr>
                <w:sz w:val="20"/>
              </w:rPr>
              <w:t xml:space="preserve">амитриптилин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внутримышечного введения;</w:t>
            </w:r>
          </w:p>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имипрамин</w:t>
            </w:r>
          </w:p>
        </w:tc>
        <w:tc>
          <w:tcPr>
            <w:tcW w:w="2599" w:type="dxa"/>
            <w:vAlign w:val="center"/>
          </w:tcPr>
          <w:p>
            <w:pPr>
              <w:pStyle w:val="0"/>
            </w:pPr>
            <w:r>
              <w:rPr>
                <w:sz w:val="20"/>
              </w:rPr>
              <w:t xml:space="preserve">драже;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кломипрамин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tc>
      </w:tr>
      <w:tr>
        <w:tc>
          <w:tcPr>
            <w:tcW w:w="904" w:type="dxa"/>
            <w:vAlign w:val="center"/>
            <w:vMerge w:val="restart"/>
          </w:tcPr>
          <w:p>
            <w:pPr>
              <w:pStyle w:val="0"/>
            </w:pPr>
            <w:r>
              <w:rPr>
                <w:sz w:val="20"/>
              </w:rPr>
              <w:t xml:space="preserve">N06AB</w:t>
            </w:r>
          </w:p>
        </w:tc>
        <w:tc>
          <w:tcPr>
            <w:tcW w:w="2891" w:type="dxa"/>
            <w:vAlign w:val="center"/>
            <w:vMerge w:val="restart"/>
          </w:tcPr>
          <w:p>
            <w:pPr>
              <w:pStyle w:val="0"/>
            </w:pPr>
            <w:r>
              <w:rPr>
                <w:sz w:val="20"/>
              </w:rPr>
              <w:t xml:space="preserve">селективные ингибиторы обратного захвата серотонина</w:t>
            </w:r>
          </w:p>
        </w:tc>
        <w:tc>
          <w:tcPr>
            <w:tcW w:w="2665" w:type="dxa"/>
            <w:vAlign w:val="center"/>
          </w:tcPr>
          <w:p>
            <w:pPr>
              <w:pStyle w:val="0"/>
            </w:pPr>
            <w:r>
              <w:rPr>
                <w:sz w:val="20"/>
              </w:rPr>
              <w:t xml:space="preserve">пароксетин</w:t>
            </w:r>
          </w:p>
        </w:tc>
        <w:tc>
          <w:tcPr>
            <w:tcW w:w="2599" w:type="dxa"/>
            <w:vAlign w:val="center"/>
          </w:tcPr>
          <w:p>
            <w:pPr>
              <w:pStyle w:val="0"/>
            </w:pPr>
            <w:r>
              <w:rPr>
                <w:sz w:val="20"/>
              </w:rPr>
              <w:t xml:space="preserve">капли для приема внутрь;</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сертралин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флуоксетин</w:t>
            </w:r>
          </w:p>
        </w:tc>
        <w:tc>
          <w:tcPr>
            <w:tcW w:w="2599" w:type="dxa"/>
            <w:vAlign w:val="center"/>
          </w:tcPr>
          <w:p>
            <w:pPr>
              <w:pStyle w:val="0"/>
            </w:pPr>
            <w:r>
              <w:rPr>
                <w:sz w:val="20"/>
              </w:rPr>
              <w:t xml:space="preserve">капсулы</w:t>
            </w:r>
          </w:p>
        </w:tc>
      </w:tr>
      <w:tr>
        <w:tc>
          <w:tcPr>
            <w:tcW w:w="904" w:type="dxa"/>
            <w:vAlign w:val="center"/>
            <w:vMerge w:val="restart"/>
          </w:tcPr>
          <w:p>
            <w:pPr>
              <w:pStyle w:val="0"/>
            </w:pPr>
            <w:r>
              <w:rPr>
                <w:sz w:val="20"/>
              </w:rPr>
              <w:t xml:space="preserve">N06AX</w:t>
            </w:r>
          </w:p>
        </w:tc>
        <w:tc>
          <w:tcPr>
            <w:tcW w:w="2891" w:type="dxa"/>
            <w:vAlign w:val="center"/>
            <w:vMerge w:val="restart"/>
          </w:tcPr>
          <w:p>
            <w:pPr>
              <w:pStyle w:val="0"/>
            </w:pPr>
            <w:r>
              <w:rPr>
                <w:sz w:val="20"/>
              </w:rPr>
              <w:t xml:space="preserve">другие антидепрессанты</w:t>
            </w:r>
          </w:p>
        </w:tc>
        <w:tc>
          <w:tcPr>
            <w:tcW w:w="2665" w:type="dxa"/>
            <w:vAlign w:val="center"/>
          </w:tcPr>
          <w:p>
            <w:pPr>
              <w:pStyle w:val="0"/>
            </w:pPr>
            <w:r>
              <w:rPr>
                <w:sz w:val="20"/>
              </w:rPr>
              <w:t xml:space="preserve">агомелатин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пипофезин</w:t>
            </w:r>
          </w:p>
        </w:tc>
        <w:tc>
          <w:tcPr>
            <w:tcW w:w="2599" w:type="dxa"/>
            <w:vAlign w:val="center"/>
          </w:tcPr>
          <w:p>
            <w:pPr>
              <w:pStyle w:val="0"/>
            </w:pPr>
            <w:r>
              <w:rPr>
                <w:sz w:val="20"/>
              </w:rPr>
              <w:t xml:space="preserve">таблетки;</w:t>
            </w:r>
          </w:p>
          <w:p>
            <w:pPr>
              <w:pStyle w:val="0"/>
            </w:pPr>
            <w:r>
              <w:rPr>
                <w:sz w:val="20"/>
              </w:rPr>
              <w:t xml:space="preserve">таблетки с модифицированным высвобождением</w:t>
            </w:r>
          </w:p>
        </w:tc>
      </w:tr>
      <w:tr>
        <w:tc>
          <w:tcPr>
            <w:vMerge w:val="continue"/>
          </w:tcPr>
          <w:p/>
        </w:tc>
        <w:tc>
          <w:tcPr>
            <w:vMerge w:val="continue"/>
          </w:tcPr>
          <w:p/>
        </w:tc>
        <w:tc>
          <w:tcPr>
            <w:tcW w:w="2665" w:type="dxa"/>
            <w:vAlign w:val="center"/>
          </w:tcPr>
          <w:p>
            <w:pPr>
              <w:pStyle w:val="0"/>
            </w:pPr>
            <w:r>
              <w:rPr>
                <w:sz w:val="20"/>
              </w:rPr>
              <w:t xml:space="preserve">пирлиндол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N06B</w:t>
            </w:r>
          </w:p>
        </w:tc>
        <w:tc>
          <w:tcPr>
            <w:tcW w:w="2891" w:type="dxa"/>
            <w:vAlign w:val="center"/>
          </w:tcPr>
          <w:p>
            <w:pPr>
              <w:pStyle w:val="0"/>
            </w:pPr>
            <w:r>
              <w:rPr>
                <w:sz w:val="20"/>
              </w:rPr>
              <w:t xml:space="preserve">психостимуляторы, средства, применяемые при синдроме дефицита внимания с гиперактивностью, и ноотропные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N06BC</w:t>
            </w:r>
          </w:p>
        </w:tc>
        <w:tc>
          <w:tcPr>
            <w:tcW w:w="2891" w:type="dxa"/>
            <w:vAlign w:val="center"/>
          </w:tcPr>
          <w:p>
            <w:pPr>
              <w:pStyle w:val="0"/>
            </w:pPr>
            <w:r>
              <w:rPr>
                <w:sz w:val="20"/>
              </w:rPr>
              <w:t xml:space="preserve">производные ксантина</w:t>
            </w:r>
          </w:p>
        </w:tc>
        <w:tc>
          <w:tcPr>
            <w:tcW w:w="2665" w:type="dxa"/>
            <w:vAlign w:val="center"/>
          </w:tcPr>
          <w:p>
            <w:pPr>
              <w:pStyle w:val="0"/>
            </w:pPr>
            <w:r>
              <w:rPr>
                <w:sz w:val="20"/>
              </w:rPr>
              <w:t xml:space="preserve">кофеин</w:t>
            </w:r>
          </w:p>
        </w:tc>
        <w:tc>
          <w:tcPr>
            <w:tcW w:w="2599" w:type="dxa"/>
            <w:vAlign w:val="center"/>
          </w:tcPr>
          <w:p>
            <w:pPr>
              <w:pStyle w:val="0"/>
            </w:pPr>
            <w:r>
              <w:rPr>
                <w:sz w:val="20"/>
              </w:rPr>
              <w:t xml:space="preserve">раствор для подкожного введения;</w:t>
            </w:r>
          </w:p>
          <w:p>
            <w:pPr>
              <w:pStyle w:val="0"/>
            </w:pPr>
            <w:r>
              <w:rPr>
                <w:sz w:val="20"/>
              </w:rPr>
              <w:t xml:space="preserve">раствор для подкожного и субконъюнктивального введения</w:t>
            </w:r>
          </w:p>
        </w:tc>
      </w:tr>
      <w:tr>
        <w:tc>
          <w:tcPr>
            <w:tcW w:w="904" w:type="dxa"/>
            <w:vAlign w:val="center"/>
            <w:vMerge w:val="restart"/>
          </w:tcPr>
          <w:p>
            <w:pPr>
              <w:pStyle w:val="0"/>
            </w:pPr>
            <w:r>
              <w:rPr>
                <w:sz w:val="20"/>
              </w:rPr>
              <w:t xml:space="preserve">N06BX</w:t>
            </w:r>
          </w:p>
        </w:tc>
        <w:tc>
          <w:tcPr>
            <w:tcW w:w="2891" w:type="dxa"/>
            <w:vAlign w:val="center"/>
            <w:vMerge w:val="restart"/>
          </w:tcPr>
          <w:p>
            <w:pPr>
              <w:pStyle w:val="0"/>
            </w:pPr>
            <w:r>
              <w:rPr>
                <w:sz w:val="20"/>
              </w:rPr>
              <w:t xml:space="preserve">другие психостимуляторы и ноотропные препараты</w:t>
            </w:r>
          </w:p>
        </w:tc>
        <w:tc>
          <w:tcPr>
            <w:tcW w:w="2665" w:type="dxa"/>
            <w:vAlign w:val="center"/>
          </w:tcPr>
          <w:p>
            <w:pPr>
              <w:pStyle w:val="0"/>
            </w:pPr>
            <w:r>
              <w:rPr>
                <w:sz w:val="20"/>
              </w:rPr>
              <w:t xml:space="preserve">винпоцетин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внутривенного введения;</w:t>
            </w:r>
          </w:p>
          <w:p>
            <w:pPr>
              <w:pStyle w:val="0"/>
            </w:pPr>
            <w:r>
              <w:rPr>
                <w:sz w:val="20"/>
              </w:rPr>
              <w:t xml:space="preserve">раствор для инъекций;</w:t>
            </w:r>
          </w:p>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глицин</w:t>
            </w:r>
          </w:p>
        </w:tc>
        <w:tc>
          <w:tcPr>
            <w:tcW w:w="2599" w:type="dxa"/>
            <w:vAlign w:val="center"/>
          </w:tcPr>
          <w:p>
            <w:pPr>
              <w:pStyle w:val="0"/>
            </w:pPr>
            <w:r>
              <w:rPr>
                <w:sz w:val="20"/>
              </w:rPr>
              <w:t xml:space="preserve">таблетки защечные;</w:t>
            </w:r>
          </w:p>
          <w:p>
            <w:pPr>
              <w:pStyle w:val="0"/>
            </w:pPr>
            <w:r>
              <w:rPr>
                <w:sz w:val="20"/>
              </w:rPr>
              <w:t xml:space="preserve">таблетки подъязычные</w:t>
            </w:r>
          </w:p>
        </w:tc>
      </w:tr>
      <w:tr>
        <w:tc>
          <w:tcPr>
            <w:vMerge w:val="continue"/>
          </w:tcPr>
          <w:p/>
        </w:tc>
        <w:tc>
          <w:tcPr>
            <w:vMerge w:val="continue"/>
          </w:tcPr>
          <w:p/>
        </w:tc>
        <w:tc>
          <w:tcPr>
            <w:tcW w:w="2665" w:type="dxa"/>
            <w:vAlign w:val="center"/>
          </w:tcPr>
          <w:p>
            <w:pPr>
              <w:pStyle w:val="0"/>
            </w:pPr>
            <w:r>
              <w:rPr>
                <w:sz w:val="20"/>
              </w:rPr>
              <w:t xml:space="preserve">метионил-глутамил-гистидил-фенилаланил-пролил-глицил-пролин</w:t>
            </w:r>
          </w:p>
        </w:tc>
        <w:tc>
          <w:tcPr>
            <w:tcW w:w="2599" w:type="dxa"/>
            <w:vAlign w:val="center"/>
          </w:tcPr>
          <w:p>
            <w:pPr>
              <w:pStyle w:val="0"/>
            </w:pPr>
            <w:r>
              <w:rPr>
                <w:sz w:val="20"/>
              </w:rPr>
              <w:t xml:space="preserve">капли назальные</w:t>
            </w:r>
          </w:p>
        </w:tc>
      </w:tr>
      <w:tr>
        <w:tc>
          <w:tcPr>
            <w:vMerge w:val="continue"/>
          </w:tcPr>
          <w:p/>
        </w:tc>
        <w:tc>
          <w:tcPr>
            <w:vMerge w:val="continue"/>
          </w:tcPr>
          <w:p/>
        </w:tc>
        <w:tc>
          <w:tcPr>
            <w:tcW w:w="2665" w:type="dxa"/>
            <w:vAlign w:val="center"/>
          </w:tcPr>
          <w:p>
            <w:pPr>
              <w:pStyle w:val="0"/>
            </w:pPr>
            <w:r>
              <w:rPr>
                <w:sz w:val="20"/>
              </w:rPr>
              <w:t xml:space="preserve">пирацетам</w:t>
            </w:r>
          </w:p>
        </w:tc>
        <w:tc>
          <w:tcPr>
            <w:tcW w:w="2599" w:type="dxa"/>
            <w:vAlign w:val="center"/>
          </w:tcPr>
          <w:p>
            <w:pPr>
              <w:pStyle w:val="0"/>
            </w:pPr>
            <w:r>
              <w:rPr>
                <w:sz w:val="20"/>
              </w:rPr>
              <w:t xml:space="preserve">капсулы;</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инфузий;</w:t>
            </w:r>
          </w:p>
          <w:p>
            <w:pPr>
              <w:pStyle w:val="0"/>
            </w:pPr>
            <w:r>
              <w:rPr>
                <w:sz w:val="20"/>
              </w:rPr>
              <w:t xml:space="preserve">раствор для приема внутрь;</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полипептиды коры головного мозга скота</w:t>
            </w:r>
          </w:p>
        </w:tc>
        <w:tc>
          <w:tcPr>
            <w:tcW w:w="2599" w:type="dxa"/>
            <w:vAlign w:val="center"/>
          </w:tcPr>
          <w:p>
            <w:pPr>
              <w:pStyle w:val="0"/>
            </w:pPr>
            <w:r>
              <w:rPr>
                <w:sz w:val="20"/>
              </w:rPr>
              <w:t xml:space="preserve">лиофилизат для приготовления раствора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фонтурацетам</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церебролизин</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цитиколин</w:t>
            </w:r>
          </w:p>
        </w:tc>
        <w:tc>
          <w:tcPr>
            <w:tcW w:w="2599" w:type="dxa"/>
            <w:vAlign w:val="center"/>
          </w:tcPr>
          <w:p>
            <w:pPr>
              <w:pStyle w:val="0"/>
            </w:pPr>
            <w:r>
              <w:rPr>
                <w:sz w:val="20"/>
              </w:rPr>
              <w:t xml:space="preserve">раствор для внутривенного и внутримышечного введения</w:t>
            </w:r>
          </w:p>
        </w:tc>
      </w:tr>
      <w:tr>
        <w:tc>
          <w:tcPr>
            <w:tcW w:w="904" w:type="dxa"/>
            <w:vAlign w:val="center"/>
          </w:tcPr>
          <w:p>
            <w:pPr>
              <w:pStyle w:val="0"/>
            </w:pPr>
            <w:r>
              <w:rPr>
                <w:sz w:val="20"/>
              </w:rPr>
              <w:t xml:space="preserve">N06D</w:t>
            </w:r>
          </w:p>
        </w:tc>
        <w:tc>
          <w:tcPr>
            <w:tcW w:w="2891" w:type="dxa"/>
            <w:vAlign w:val="center"/>
          </w:tcPr>
          <w:p>
            <w:pPr>
              <w:pStyle w:val="0"/>
            </w:pPr>
            <w:r>
              <w:rPr>
                <w:sz w:val="20"/>
              </w:rPr>
              <w:t xml:space="preserve">препараты для лечения деменции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N06DA</w:t>
            </w:r>
          </w:p>
        </w:tc>
        <w:tc>
          <w:tcPr>
            <w:tcW w:w="2891" w:type="dxa"/>
            <w:vAlign w:val="center"/>
            <w:vMerge w:val="restart"/>
          </w:tcPr>
          <w:p>
            <w:pPr>
              <w:pStyle w:val="0"/>
            </w:pPr>
            <w:r>
              <w:rPr>
                <w:sz w:val="20"/>
              </w:rPr>
              <w:t xml:space="preserve">антихолинэстеразные средства</w:t>
            </w:r>
          </w:p>
        </w:tc>
        <w:tc>
          <w:tcPr>
            <w:tcW w:w="2665" w:type="dxa"/>
            <w:vAlign w:val="center"/>
          </w:tcPr>
          <w:p>
            <w:pPr>
              <w:pStyle w:val="0"/>
            </w:pPr>
            <w:r>
              <w:rPr>
                <w:sz w:val="20"/>
              </w:rPr>
              <w:t xml:space="preserve">галантамин</w:t>
            </w:r>
          </w:p>
        </w:tc>
        <w:tc>
          <w:tcPr>
            <w:tcW w:w="2599" w:type="dxa"/>
            <w:vAlign w:val="center"/>
          </w:tcPr>
          <w:p>
            <w:pPr>
              <w:pStyle w:val="0"/>
            </w:pPr>
            <w:r>
              <w:rPr>
                <w:sz w:val="20"/>
              </w:rPr>
              <w:t xml:space="preserve">капсулы пролонгированного действия;</w:t>
            </w:r>
          </w:p>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ривастигмин</w:t>
            </w:r>
          </w:p>
        </w:tc>
        <w:tc>
          <w:tcPr>
            <w:tcW w:w="2599" w:type="dxa"/>
            <w:vAlign w:val="center"/>
          </w:tcPr>
          <w:p>
            <w:pPr>
              <w:pStyle w:val="0"/>
            </w:pPr>
            <w:r>
              <w:rPr>
                <w:sz w:val="20"/>
              </w:rPr>
              <w:t xml:space="preserve">капсулы;</w:t>
            </w:r>
          </w:p>
          <w:p>
            <w:pPr>
              <w:pStyle w:val="0"/>
            </w:pPr>
            <w:r>
              <w:rPr>
                <w:sz w:val="20"/>
              </w:rPr>
              <w:t xml:space="preserve">трансдермальная терапевтическая система;</w:t>
            </w:r>
          </w:p>
          <w:p>
            <w:pPr>
              <w:pStyle w:val="0"/>
            </w:pPr>
            <w:r>
              <w:rPr>
                <w:sz w:val="20"/>
              </w:rPr>
              <w:t xml:space="preserve">раствор для приема внутрь</w:t>
            </w:r>
          </w:p>
        </w:tc>
      </w:tr>
      <w:tr>
        <w:tc>
          <w:tcPr>
            <w:tcW w:w="904" w:type="dxa"/>
            <w:vAlign w:val="center"/>
          </w:tcPr>
          <w:p>
            <w:pPr>
              <w:pStyle w:val="0"/>
            </w:pPr>
            <w:r>
              <w:rPr>
                <w:sz w:val="20"/>
              </w:rPr>
              <w:t xml:space="preserve">N06DX</w:t>
            </w:r>
          </w:p>
        </w:tc>
        <w:tc>
          <w:tcPr>
            <w:tcW w:w="2891" w:type="dxa"/>
            <w:vAlign w:val="center"/>
          </w:tcPr>
          <w:p>
            <w:pPr>
              <w:pStyle w:val="0"/>
            </w:pPr>
            <w:r>
              <w:rPr>
                <w:sz w:val="20"/>
              </w:rPr>
              <w:t xml:space="preserve">другие препараты для лечения деменции</w:t>
            </w:r>
          </w:p>
        </w:tc>
        <w:tc>
          <w:tcPr>
            <w:tcW w:w="2665" w:type="dxa"/>
            <w:vAlign w:val="center"/>
          </w:tcPr>
          <w:p>
            <w:pPr>
              <w:pStyle w:val="0"/>
            </w:pPr>
            <w:r>
              <w:rPr>
                <w:sz w:val="20"/>
              </w:rPr>
              <w:t xml:space="preserve">мемантин</w:t>
            </w:r>
          </w:p>
        </w:tc>
        <w:tc>
          <w:tcPr>
            <w:tcW w:w="2599" w:type="dxa"/>
            <w:vAlign w:val="center"/>
          </w:tcPr>
          <w:p>
            <w:pPr>
              <w:pStyle w:val="0"/>
            </w:pPr>
            <w:r>
              <w:rPr>
                <w:sz w:val="20"/>
              </w:rPr>
              <w:t xml:space="preserve">капли для приема внутрь;</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N07</w:t>
            </w:r>
          </w:p>
        </w:tc>
        <w:tc>
          <w:tcPr>
            <w:tcW w:w="2891" w:type="dxa"/>
            <w:vAlign w:val="center"/>
          </w:tcPr>
          <w:p>
            <w:pPr>
              <w:pStyle w:val="0"/>
            </w:pPr>
            <w:r>
              <w:rPr>
                <w:sz w:val="20"/>
              </w:rPr>
              <w:t xml:space="preserve">другие препараты для лечения заболеваний нервной системы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N07A</w:t>
            </w:r>
          </w:p>
        </w:tc>
        <w:tc>
          <w:tcPr>
            <w:tcW w:w="2891" w:type="dxa"/>
            <w:vAlign w:val="center"/>
          </w:tcPr>
          <w:p>
            <w:pPr>
              <w:pStyle w:val="0"/>
            </w:pPr>
            <w:r>
              <w:rPr>
                <w:sz w:val="20"/>
              </w:rPr>
              <w:t xml:space="preserve">парасимпатомиметики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N07AA</w:t>
            </w:r>
          </w:p>
        </w:tc>
        <w:tc>
          <w:tcPr>
            <w:tcW w:w="2891" w:type="dxa"/>
            <w:vAlign w:val="center"/>
            <w:vMerge w:val="restart"/>
          </w:tcPr>
          <w:p>
            <w:pPr>
              <w:pStyle w:val="0"/>
            </w:pPr>
            <w:r>
              <w:rPr>
                <w:sz w:val="20"/>
              </w:rPr>
              <w:t xml:space="preserve">антихолинэстеразные средства</w:t>
            </w:r>
          </w:p>
        </w:tc>
        <w:tc>
          <w:tcPr>
            <w:tcW w:w="2665" w:type="dxa"/>
            <w:vAlign w:val="center"/>
          </w:tcPr>
          <w:p>
            <w:pPr>
              <w:pStyle w:val="0"/>
            </w:pPr>
            <w:r>
              <w:rPr>
                <w:sz w:val="20"/>
              </w:rPr>
              <w:t xml:space="preserve">неостигмина метилсульфат</w:t>
            </w:r>
          </w:p>
        </w:tc>
        <w:tc>
          <w:tcPr>
            <w:tcW w:w="2599" w:type="dxa"/>
            <w:vAlign w:val="center"/>
          </w:tcPr>
          <w:p>
            <w:pPr>
              <w:pStyle w:val="0"/>
            </w:pPr>
            <w:r>
              <w:rPr>
                <w:sz w:val="20"/>
              </w:rPr>
              <w:t xml:space="preserve">раствор для внутривенного и подкожного введения;</w:t>
            </w:r>
          </w:p>
          <w:p>
            <w:pPr>
              <w:pStyle w:val="0"/>
            </w:pPr>
            <w:r>
              <w:rPr>
                <w:sz w:val="20"/>
              </w:rPr>
              <w:t xml:space="preserve">раствор для инъекций;</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пиридостигмина бромид</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N07AX</w:t>
            </w:r>
          </w:p>
        </w:tc>
        <w:tc>
          <w:tcPr>
            <w:tcW w:w="2891" w:type="dxa"/>
            <w:vAlign w:val="center"/>
          </w:tcPr>
          <w:p>
            <w:pPr>
              <w:pStyle w:val="0"/>
            </w:pPr>
            <w:r>
              <w:rPr>
                <w:sz w:val="20"/>
              </w:rPr>
              <w:t xml:space="preserve">прочие парасимпатомиметики</w:t>
            </w:r>
          </w:p>
        </w:tc>
        <w:tc>
          <w:tcPr>
            <w:tcW w:w="2665" w:type="dxa"/>
            <w:vAlign w:val="center"/>
          </w:tcPr>
          <w:p>
            <w:pPr>
              <w:pStyle w:val="0"/>
            </w:pPr>
            <w:r>
              <w:rPr>
                <w:sz w:val="20"/>
              </w:rPr>
              <w:t xml:space="preserve">холина альфосцерат</w:t>
            </w:r>
          </w:p>
        </w:tc>
        <w:tc>
          <w:tcPr>
            <w:tcW w:w="2599" w:type="dxa"/>
            <w:vAlign w:val="center"/>
          </w:tcPr>
          <w:p>
            <w:pPr>
              <w:pStyle w:val="0"/>
            </w:pPr>
            <w:r>
              <w:rPr>
                <w:sz w:val="20"/>
              </w:rPr>
              <w:t xml:space="preserve">капсулы;</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инфузий и внутримышечного введения;</w:t>
            </w:r>
          </w:p>
          <w:p>
            <w:pPr>
              <w:pStyle w:val="0"/>
            </w:pPr>
            <w:r>
              <w:rPr>
                <w:sz w:val="20"/>
              </w:rPr>
              <w:t xml:space="preserve">раствор для приема внутрь</w:t>
            </w:r>
          </w:p>
        </w:tc>
      </w:tr>
      <w:tr>
        <w:tc>
          <w:tcPr>
            <w:tcW w:w="904" w:type="dxa"/>
            <w:vAlign w:val="center"/>
          </w:tcPr>
          <w:p>
            <w:pPr>
              <w:pStyle w:val="0"/>
            </w:pPr>
            <w:r>
              <w:rPr>
                <w:sz w:val="20"/>
              </w:rPr>
              <w:t xml:space="preserve">N07B</w:t>
            </w:r>
          </w:p>
        </w:tc>
        <w:tc>
          <w:tcPr>
            <w:tcW w:w="2891" w:type="dxa"/>
            <w:vAlign w:val="center"/>
          </w:tcPr>
          <w:p>
            <w:pPr>
              <w:pStyle w:val="0"/>
            </w:pPr>
            <w:r>
              <w:rPr>
                <w:sz w:val="20"/>
              </w:rPr>
              <w:t xml:space="preserve">препараты, применяемые при зависимостях</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N07BB</w:t>
            </w:r>
          </w:p>
        </w:tc>
        <w:tc>
          <w:tcPr>
            <w:tcW w:w="2891" w:type="dxa"/>
            <w:vAlign w:val="center"/>
          </w:tcPr>
          <w:p>
            <w:pPr>
              <w:pStyle w:val="0"/>
            </w:pPr>
            <w:r>
              <w:rPr>
                <w:sz w:val="20"/>
              </w:rPr>
              <w:t xml:space="preserve">препараты, применяемые при алкогольной зависимости</w:t>
            </w:r>
          </w:p>
        </w:tc>
        <w:tc>
          <w:tcPr>
            <w:tcW w:w="2665" w:type="dxa"/>
            <w:vAlign w:val="center"/>
          </w:tcPr>
          <w:p>
            <w:pPr>
              <w:pStyle w:val="0"/>
            </w:pPr>
            <w:r>
              <w:rPr>
                <w:sz w:val="20"/>
              </w:rPr>
              <w:t xml:space="preserve">налтрексон</w:t>
            </w:r>
          </w:p>
        </w:tc>
        <w:tc>
          <w:tcPr>
            <w:tcW w:w="2599" w:type="dxa"/>
            <w:vAlign w:val="center"/>
          </w:tcPr>
          <w:p>
            <w:pPr>
              <w:pStyle w:val="0"/>
            </w:pPr>
            <w:r>
              <w:rPr>
                <w:sz w:val="20"/>
              </w:rPr>
              <w:t xml:space="preserve">капсулы;</w:t>
            </w:r>
          </w:p>
          <w:p>
            <w:pPr>
              <w:pStyle w:val="0"/>
            </w:pPr>
            <w:r>
              <w:rPr>
                <w:sz w:val="20"/>
              </w:rPr>
              <w:t xml:space="preserve">порошок для приготовления суспензии для внутримышечного введения пролонгированного действия;</w:t>
            </w:r>
          </w:p>
          <w:p>
            <w:pPr>
              <w:pStyle w:val="0"/>
            </w:pPr>
            <w:r>
              <w:rPr>
                <w:sz w:val="20"/>
              </w:rPr>
              <w:t xml:space="preserve">таблетки;</w:t>
            </w:r>
          </w:p>
          <w:p>
            <w:pPr>
              <w:pStyle w:val="0"/>
            </w:pPr>
            <w:r>
              <w:rPr>
                <w:sz w:val="20"/>
              </w:rPr>
              <w:t xml:space="preserve">таблетки, покрытые оболочкой</w:t>
            </w:r>
          </w:p>
        </w:tc>
      </w:tr>
      <w:tr>
        <w:tc>
          <w:tcPr>
            <w:tcW w:w="904" w:type="dxa"/>
            <w:vAlign w:val="center"/>
          </w:tcPr>
          <w:p>
            <w:pPr>
              <w:pStyle w:val="0"/>
            </w:pPr>
            <w:r>
              <w:rPr>
                <w:sz w:val="20"/>
              </w:rPr>
              <w:t xml:space="preserve">N07C</w:t>
            </w:r>
          </w:p>
        </w:tc>
        <w:tc>
          <w:tcPr>
            <w:tcW w:w="2891" w:type="dxa"/>
            <w:vAlign w:val="center"/>
          </w:tcPr>
          <w:p>
            <w:pPr>
              <w:pStyle w:val="0"/>
            </w:pPr>
            <w:r>
              <w:rPr>
                <w:sz w:val="20"/>
              </w:rPr>
              <w:t xml:space="preserve">препараты для устранения головокружения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N07CA</w:t>
            </w:r>
          </w:p>
        </w:tc>
        <w:tc>
          <w:tcPr>
            <w:tcW w:w="2891" w:type="dxa"/>
            <w:vAlign w:val="center"/>
          </w:tcPr>
          <w:p>
            <w:pPr>
              <w:pStyle w:val="0"/>
            </w:pPr>
            <w:r>
              <w:rPr>
                <w:sz w:val="20"/>
              </w:rPr>
              <w:t xml:space="preserve">препараты для устранения головокружения</w:t>
            </w:r>
          </w:p>
        </w:tc>
        <w:tc>
          <w:tcPr>
            <w:tcW w:w="2665" w:type="dxa"/>
            <w:vAlign w:val="center"/>
          </w:tcPr>
          <w:p>
            <w:pPr>
              <w:pStyle w:val="0"/>
            </w:pPr>
            <w:r>
              <w:rPr>
                <w:sz w:val="20"/>
              </w:rPr>
              <w:t xml:space="preserve">бетагистин</w:t>
            </w:r>
          </w:p>
        </w:tc>
        <w:tc>
          <w:tcPr>
            <w:tcW w:w="2599" w:type="dxa"/>
            <w:vAlign w:val="center"/>
          </w:tcPr>
          <w:p>
            <w:pPr>
              <w:pStyle w:val="0"/>
            </w:pPr>
            <w:r>
              <w:rPr>
                <w:sz w:val="20"/>
              </w:rPr>
              <w:t xml:space="preserve">капли для приема внутрь;</w:t>
            </w:r>
          </w:p>
          <w:p>
            <w:pPr>
              <w:pStyle w:val="0"/>
            </w:pPr>
            <w:r>
              <w:rPr>
                <w:sz w:val="20"/>
              </w:rPr>
              <w:t xml:space="preserve">капсулы;</w:t>
            </w:r>
          </w:p>
          <w:p>
            <w:pPr>
              <w:pStyle w:val="0"/>
            </w:pPr>
            <w:r>
              <w:rPr>
                <w:sz w:val="20"/>
              </w:rPr>
              <w:t xml:space="preserve">таблетки</w:t>
            </w:r>
          </w:p>
        </w:tc>
      </w:tr>
      <w:tr>
        <w:tc>
          <w:tcPr>
            <w:tcW w:w="904" w:type="dxa"/>
            <w:vAlign w:val="center"/>
          </w:tcPr>
          <w:p>
            <w:pPr>
              <w:pStyle w:val="0"/>
            </w:pPr>
            <w:r>
              <w:rPr>
                <w:sz w:val="20"/>
              </w:rPr>
              <w:t xml:space="preserve">N07X</w:t>
            </w:r>
          </w:p>
        </w:tc>
        <w:tc>
          <w:tcPr>
            <w:tcW w:w="2891" w:type="dxa"/>
            <w:vAlign w:val="center"/>
          </w:tcPr>
          <w:p>
            <w:pPr>
              <w:pStyle w:val="0"/>
            </w:pPr>
            <w:r>
              <w:rPr>
                <w:sz w:val="20"/>
              </w:rPr>
              <w:t xml:space="preserve">другие препараты для лечения заболеваний нервной системы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N07XX</w:t>
            </w:r>
          </w:p>
        </w:tc>
        <w:tc>
          <w:tcPr>
            <w:tcW w:w="2891" w:type="dxa"/>
            <w:vAlign w:val="center"/>
            <w:vMerge w:val="restart"/>
          </w:tcPr>
          <w:p>
            <w:pPr>
              <w:pStyle w:val="0"/>
            </w:pPr>
            <w:r>
              <w:rPr>
                <w:sz w:val="20"/>
              </w:rPr>
              <w:t xml:space="preserve">прочие препараты для лечения заболеваний нервной системы</w:t>
            </w:r>
          </w:p>
        </w:tc>
        <w:tc>
          <w:tcPr>
            <w:tcW w:w="2665" w:type="dxa"/>
            <w:vAlign w:val="center"/>
          </w:tcPr>
          <w:p>
            <w:pPr>
              <w:pStyle w:val="0"/>
            </w:pPr>
            <w:r>
              <w:rPr>
                <w:sz w:val="20"/>
              </w:rPr>
              <w:t xml:space="preserve">инозин + никотинамид + рибофлавин + янтарная кислота</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 покрытые кишечнорастворимой оболочкой</w:t>
            </w:r>
          </w:p>
        </w:tc>
      </w:tr>
      <w:tr>
        <w:tc>
          <w:tcPr>
            <w:vMerge w:val="continue"/>
          </w:tcPr>
          <w:p/>
        </w:tc>
        <w:tc>
          <w:tcPr>
            <w:vMerge w:val="continue"/>
          </w:tcPr>
          <w:p/>
        </w:tc>
        <w:tc>
          <w:tcPr>
            <w:tcW w:w="2665" w:type="dxa"/>
            <w:vAlign w:val="center"/>
          </w:tcPr>
          <w:p>
            <w:pPr>
              <w:pStyle w:val="0"/>
            </w:pPr>
            <w:r>
              <w:rPr>
                <w:sz w:val="20"/>
              </w:rPr>
              <w:t xml:space="preserve">тетрабеназин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этилметилгидроксипиридина сукцинат</w:t>
            </w:r>
          </w:p>
        </w:tc>
        <w:tc>
          <w:tcPr>
            <w:tcW w:w="2599" w:type="dxa"/>
            <w:vAlign w:val="center"/>
          </w:tcPr>
          <w:p>
            <w:pPr>
              <w:pStyle w:val="0"/>
            </w:pPr>
            <w:r>
              <w:rPr>
                <w:sz w:val="20"/>
              </w:rPr>
              <w:t xml:space="preserve">капсулы;</w:t>
            </w:r>
          </w:p>
          <w:p>
            <w:pPr>
              <w:pStyle w:val="0"/>
            </w:pPr>
            <w:r>
              <w:rPr>
                <w:sz w:val="20"/>
              </w:rPr>
              <w:t xml:space="preserve">раствор для внутривенного и внутримышечного введения;</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P</w:t>
            </w:r>
          </w:p>
        </w:tc>
        <w:tc>
          <w:tcPr>
            <w:tcW w:w="2891" w:type="dxa"/>
            <w:vAlign w:val="center"/>
          </w:tcPr>
          <w:p>
            <w:pPr>
              <w:pStyle w:val="0"/>
            </w:pPr>
            <w:r>
              <w:rPr>
                <w:sz w:val="20"/>
              </w:rPr>
              <w:t xml:space="preserve">противопаразитарные препараты, инсектициды и репелленты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P01</w:t>
            </w:r>
          </w:p>
        </w:tc>
        <w:tc>
          <w:tcPr>
            <w:tcW w:w="2891" w:type="dxa"/>
            <w:vAlign w:val="center"/>
          </w:tcPr>
          <w:p>
            <w:pPr>
              <w:pStyle w:val="0"/>
            </w:pPr>
            <w:r>
              <w:rPr>
                <w:sz w:val="20"/>
              </w:rPr>
              <w:t xml:space="preserve">противопротозойные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P01B</w:t>
            </w:r>
          </w:p>
        </w:tc>
        <w:tc>
          <w:tcPr>
            <w:tcW w:w="2891" w:type="dxa"/>
            <w:vAlign w:val="center"/>
          </w:tcPr>
          <w:p>
            <w:pPr>
              <w:pStyle w:val="0"/>
            </w:pPr>
            <w:r>
              <w:rPr>
                <w:sz w:val="20"/>
              </w:rPr>
              <w:t xml:space="preserve">противомалярийные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P01BA</w:t>
            </w:r>
          </w:p>
        </w:tc>
        <w:tc>
          <w:tcPr>
            <w:tcW w:w="2891" w:type="dxa"/>
            <w:vAlign w:val="center"/>
          </w:tcPr>
          <w:p>
            <w:pPr>
              <w:pStyle w:val="0"/>
            </w:pPr>
            <w:r>
              <w:rPr>
                <w:sz w:val="20"/>
              </w:rPr>
              <w:t xml:space="preserve">аминохинолины</w:t>
            </w:r>
          </w:p>
        </w:tc>
        <w:tc>
          <w:tcPr>
            <w:tcW w:w="2665" w:type="dxa"/>
            <w:vAlign w:val="center"/>
          </w:tcPr>
          <w:p>
            <w:pPr>
              <w:pStyle w:val="0"/>
            </w:pPr>
            <w:r>
              <w:rPr>
                <w:sz w:val="20"/>
              </w:rPr>
              <w:t xml:space="preserve">гидроксихлорохин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P01BC</w:t>
            </w:r>
          </w:p>
        </w:tc>
        <w:tc>
          <w:tcPr>
            <w:tcW w:w="2891" w:type="dxa"/>
            <w:vAlign w:val="center"/>
          </w:tcPr>
          <w:p>
            <w:pPr>
              <w:pStyle w:val="0"/>
            </w:pPr>
            <w:r>
              <w:rPr>
                <w:sz w:val="20"/>
              </w:rPr>
              <w:t xml:space="preserve">метанолхинолины</w:t>
            </w:r>
          </w:p>
        </w:tc>
        <w:tc>
          <w:tcPr>
            <w:tcW w:w="2665" w:type="dxa"/>
            <w:vAlign w:val="center"/>
          </w:tcPr>
          <w:p>
            <w:pPr>
              <w:pStyle w:val="0"/>
            </w:pPr>
            <w:r>
              <w:rPr>
                <w:sz w:val="20"/>
              </w:rPr>
              <w:t xml:space="preserve">мефлохин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P02</w:t>
            </w:r>
          </w:p>
        </w:tc>
        <w:tc>
          <w:tcPr>
            <w:tcW w:w="2891" w:type="dxa"/>
            <w:vAlign w:val="center"/>
          </w:tcPr>
          <w:p>
            <w:pPr>
              <w:pStyle w:val="0"/>
            </w:pPr>
            <w:r>
              <w:rPr>
                <w:sz w:val="20"/>
              </w:rPr>
              <w:t xml:space="preserve">противогельминтные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P02B</w:t>
            </w:r>
          </w:p>
        </w:tc>
        <w:tc>
          <w:tcPr>
            <w:tcW w:w="2891" w:type="dxa"/>
            <w:vAlign w:val="center"/>
          </w:tcPr>
          <w:p>
            <w:pPr>
              <w:pStyle w:val="0"/>
            </w:pPr>
            <w:r>
              <w:rPr>
                <w:sz w:val="20"/>
              </w:rPr>
              <w:t xml:space="preserve">препараты для лечения трематодоза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P02BA</w:t>
            </w:r>
          </w:p>
        </w:tc>
        <w:tc>
          <w:tcPr>
            <w:tcW w:w="2891" w:type="dxa"/>
            <w:vAlign w:val="center"/>
          </w:tcPr>
          <w:p>
            <w:pPr>
              <w:pStyle w:val="0"/>
            </w:pPr>
            <w:r>
              <w:rPr>
                <w:sz w:val="20"/>
              </w:rPr>
              <w:t xml:space="preserve">производные хинолина и родственные соединения</w:t>
            </w:r>
          </w:p>
        </w:tc>
        <w:tc>
          <w:tcPr>
            <w:tcW w:w="2665" w:type="dxa"/>
            <w:vAlign w:val="center"/>
          </w:tcPr>
          <w:p>
            <w:pPr>
              <w:pStyle w:val="0"/>
            </w:pPr>
            <w:r>
              <w:rPr>
                <w:sz w:val="20"/>
              </w:rPr>
              <w:t xml:space="preserve">празиквантел</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P02C</w:t>
            </w:r>
          </w:p>
        </w:tc>
        <w:tc>
          <w:tcPr>
            <w:tcW w:w="2891" w:type="dxa"/>
            <w:vAlign w:val="center"/>
          </w:tcPr>
          <w:p>
            <w:pPr>
              <w:pStyle w:val="0"/>
            </w:pPr>
            <w:r>
              <w:rPr>
                <w:sz w:val="20"/>
              </w:rPr>
              <w:t xml:space="preserve">препараты для лечения нематодоза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P02CA</w:t>
            </w:r>
          </w:p>
        </w:tc>
        <w:tc>
          <w:tcPr>
            <w:tcW w:w="2891" w:type="dxa"/>
            <w:vAlign w:val="center"/>
          </w:tcPr>
          <w:p>
            <w:pPr>
              <w:pStyle w:val="0"/>
            </w:pPr>
            <w:r>
              <w:rPr>
                <w:sz w:val="20"/>
              </w:rPr>
              <w:t xml:space="preserve">производные бензимидазола</w:t>
            </w:r>
          </w:p>
        </w:tc>
        <w:tc>
          <w:tcPr>
            <w:tcW w:w="2665" w:type="dxa"/>
            <w:vAlign w:val="center"/>
          </w:tcPr>
          <w:p>
            <w:pPr>
              <w:pStyle w:val="0"/>
            </w:pPr>
            <w:r>
              <w:rPr>
                <w:sz w:val="20"/>
              </w:rPr>
              <w:t xml:space="preserve">мебендазол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P02CC</w:t>
            </w:r>
          </w:p>
        </w:tc>
        <w:tc>
          <w:tcPr>
            <w:tcW w:w="2891" w:type="dxa"/>
            <w:vAlign w:val="center"/>
          </w:tcPr>
          <w:p>
            <w:pPr>
              <w:pStyle w:val="0"/>
            </w:pPr>
            <w:r>
              <w:rPr>
                <w:sz w:val="20"/>
              </w:rPr>
              <w:t xml:space="preserve">производные тетрагидропиримидина</w:t>
            </w:r>
          </w:p>
        </w:tc>
        <w:tc>
          <w:tcPr>
            <w:tcW w:w="2665" w:type="dxa"/>
            <w:vAlign w:val="center"/>
          </w:tcPr>
          <w:p>
            <w:pPr>
              <w:pStyle w:val="0"/>
            </w:pPr>
            <w:r>
              <w:rPr>
                <w:sz w:val="20"/>
              </w:rPr>
              <w:t xml:space="preserve">пирантел</w:t>
            </w:r>
          </w:p>
        </w:tc>
        <w:tc>
          <w:tcPr>
            <w:tcW w:w="2599" w:type="dxa"/>
            <w:vAlign w:val="center"/>
          </w:tcPr>
          <w:p>
            <w:pPr>
              <w:pStyle w:val="0"/>
            </w:pPr>
            <w:r>
              <w:rPr>
                <w:sz w:val="20"/>
              </w:rPr>
              <w:t xml:space="preserve">суспензия для приема внутрь;</w:t>
            </w:r>
          </w:p>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P02CE</w:t>
            </w:r>
          </w:p>
        </w:tc>
        <w:tc>
          <w:tcPr>
            <w:tcW w:w="2891" w:type="dxa"/>
            <w:vAlign w:val="center"/>
          </w:tcPr>
          <w:p>
            <w:pPr>
              <w:pStyle w:val="0"/>
            </w:pPr>
            <w:r>
              <w:rPr>
                <w:sz w:val="20"/>
              </w:rPr>
              <w:t xml:space="preserve">производные имидазотиазола</w:t>
            </w:r>
          </w:p>
        </w:tc>
        <w:tc>
          <w:tcPr>
            <w:tcW w:w="2665" w:type="dxa"/>
            <w:vAlign w:val="center"/>
          </w:tcPr>
          <w:p>
            <w:pPr>
              <w:pStyle w:val="0"/>
            </w:pPr>
            <w:r>
              <w:rPr>
                <w:sz w:val="20"/>
              </w:rPr>
              <w:t xml:space="preserve">левамизол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P03</w:t>
            </w:r>
          </w:p>
        </w:tc>
        <w:tc>
          <w:tcPr>
            <w:tcW w:w="2891" w:type="dxa"/>
            <w:vAlign w:val="center"/>
          </w:tcPr>
          <w:p>
            <w:pPr>
              <w:pStyle w:val="0"/>
            </w:pPr>
            <w:r>
              <w:rPr>
                <w:sz w:val="20"/>
              </w:rPr>
              <w:t xml:space="preserve">препараты для уничтожения эктопаразитов (в т.ч. чесоточного клеща), инсектициды и репелленты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P03A</w:t>
            </w:r>
          </w:p>
        </w:tc>
        <w:tc>
          <w:tcPr>
            <w:tcW w:w="2891" w:type="dxa"/>
            <w:vAlign w:val="center"/>
          </w:tcPr>
          <w:p>
            <w:pPr>
              <w:pStyle w:val="0"/>
            </w:pPr>
            <w:r>
              <w:rPr>
                <w:sz w:val="20"/>
              </w:rPr>
              <w:t xml:space="preserve">препараты для уничтожения эктопаразитов (в т.ч. чесоточного клеща)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P03AX</w:t>
            </w:r>
          </w:p>
        </w:tc>
        <w:tc>
          <w:tcPr>
            <w:tcW w:w="2891" w:type="dxa"/>
            <w:vAlign w:val="center"/>
          </w:tcPr>
          <w:p>
            <w:pPr>
              <w:pStyle w:val="0"/>
            </w:pPr>
            <w:r>
              <w:rPr>
                <w:sz w:val="20"/>
              </w:rPr>
              <w:t xml:space="preserve">прочие препараты для уничтожения эктопаразитов (в т.ч. чесоточного клеща)</w:t>
            </w:r>
          </w:p>
        </w:tc>
        <w:tc>
          <w:tcPr>
            <w:tcW w:w="2665" w:type="dxa"/>
            <w:vAlign w:val="center"/>
          </w:tcPr>
          <w:p>
            <w:pPr>
              <w:pStyle w:val="0"/>
            </w:pPr>
            <w:r>
              <w:rPr>
                <w:sz w:val="20"/>
              </w:rPr>
              <w:t xml:space="preserve">бензилбензоат</w:t>
            </w:r>
          </w:p>
        </w:tc>
        <w:tc>
          <w:tcPr>
            <w:tcW w:w="2599" w:type="dxa"/>
            <w:vAlign w:val="center"/>
          </w:tcPr>
          <w:p>
            <w:pPr>
              <w:pStyle w:val="0"/>
            </w:pPr>
            <w:r>
              <w:rPr>
                <w:sz w:val="20"/>
              </w:rPr>
              <w:t xml:space="preserve">мазь для наружного применения;</w:t>
            </w:r>
          </w:p>
          <w:p>
            <w:pPr>
              <w:pStyle w:val="0"/>
            </w:pPr>
            <w:r>
              <w:rPr>
                <w:sz w:val="20"/>
              </w:rPr>
              <w:t xml:space="preserve">эмульсия для наружного применения</w:t>
            </w:r>
          </w:p>
        </w:tc>
      </w:tr>
      <w:tr>
        <w:tc>
          <w:tcPr>
            <w:tcW w:w="904" w:type="dxa"/>
            <w:vAlign w:val="center"/>
          </w:tcPr>
          <w:p>
            <w:pPr>
              <w:pStyle w:val="0"/>
            </w:pPr>
            <w:r>
              <w:rPr>
                <w:sz w:val="20"/>
              </w:rPr>
              <w:t xml:space="preserve">R</w:t>
            </w:r>
          </w:p>
        </w:tc>
        <w:tc>
          <w:tcPr>
            <w:tcW w:w="2891" w:type="dxa"/>
            <w:vAlign w:val="center"/>
          </w:tcPr>
          <w:p>
            <w:pPr>
              <w:pStyle w:val="0"/>
            </w:pPr>
            <w:r>
              <w:rPr>
                <w:sz w:val="20"/>
              </w:rPr>
              <w:t xml:space="preserve">дыхательная система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R01</w:t>
            </w:r>
          </w:p>
        </w:tc>
        <w:tc>
          <w:tcPr>
            <w:tcW w:w="2891" w:type="dxa"/>
            <w:vAlign w:val="center"/>
          </w:tcPr>
          <w:p>
            <w:pPr>
              <w:pStyle w:val="0"/>
            </w:pPr>
            <w:r>
              <w:rPr>
                <w:sz w:val="20"/>
              </w:rPr>
              <w:t xml:space="preserve">назальные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R01A</w:t>
            </w:r>
          </w:p>
        </w:tc>
        <w:tc>
          <w:tcPr>
            <w:tcW w:w="2891" w:type="dxa"/>
            <w:vAlign w:val="center"/>
          </w:tcPr>
          <w:p>
            <w:pPr>
              <w:pStyle w:val="0"/>
            </w:pPr>
            <w:r>
              <w:rPr>
                <w:sz w:val="20"/>
              </w:rPr>
              <w:t xml:space="preserve">деконгестанты и другие препараты для местного применения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R01AA</w:t>
            </w:r>
          </w:p>
        </w:tc>
        <w:tc>
          <w:tcPr>
            <w:tcW w:w="2891" w:type="dxa"/>
            <w:vAlign w:val="center"/>
          </w:tcPr>
          <w:p>
            <w:pPr>
              <w:pStyle w:val="0"/>
            </w:pPr>
            <w:r>
              <w:rPr>
                <w:sz w:val="20"/>
              </w:rPr>
              <w:t xml:space="preserve">адреномиметики</w:t>
            </w:r>
          </w:p>
        </w:tc>
        <w:tc>
          <w:tcPr>
            <w:tcW w:w="2665" w:type="dxa"/>
            <w:vAlign w:val="center"/>
          </w:tcPr>
          <w:p>
            <w:pPr>
              <w:pStyle w:val="0"/>
            </w:pPr>
            <w:r>
              <w:rPr>
                <w:sz w:val="20"/>
              </w:rPr>
              <w:t xml:space="preserve">ксилометазолин</w:t>
            </w:r>
          </w:p>
        </w:tc>
        <w:tc>
          <w:tcPr>
            <w:tcW w:w="2599" w:type="dxa"/>
            <w:vAlign w:val="center"/>
          </w:tcPr>
          <w:p>
            <w:pPr>
              <w:pStyle w:val="0"/>
            </w:pPr>
            <w:r>
              <w:rPr>
                <w:sz w:val="20"/>
              </w:rPr>
              <w:t xml:space="preserve">гель назальный;</w:t>
            </w:r>
          </w:p>
          <w:p>
            <w:pPr>
              <w:pStyle w:val="0"/>
            </w:pPr>
            <w:r>
              <w:rPr>
                <w:sz w:val="20"/>
              </w:rPr>
              <w:t xml:space="preserve">капли назальные;</w:t>
            </w:r>
          </w:p>
          <w:p>
            <w:pPr>
              <w:pStyle w:val="0"/>
            </w:pPr>
            <w:r>
              <w:rPr>
                <w:sz w:val="20"/>
              </w:rPr>
              <w:t xml:space="preserve">капли назальные (для детей);</w:t>
            </w:r>
          </w:p>
          <w:p>
            <w:pPr>
              <w:pStyle w:val="0"/>
            </w:pPr>
            <w:r>
              <w:rPr>
                <w:sz w:val="20"/>
              </w:rPr>
              <w:t xml:space="preserve">спрей назальный;</w:t>
            </w:r>
          </w:p>
          <w:p>
            <w:pPr>
              <w:pStyle w:val="0"/>
            </w:pPr>
            <w:r>
              <w:rPr>
                <w:sz w:val="20"/>
              </w:rPr>
              <w:t xml:space="preserve">спрей назальный дозированный;</w:t>
            </w:r>
          </w:p>
          <w:p>
            <w:pPr>
              <w:pStyle w:val="0"/>
            </w:pPr>
            <w:r>
              <w:rPr>
                <w:sz w:val="20"/>
              </w:rPr>
              <w:t xml:space="preserve">спрей назальный дозированный (для детей)</w:t>
            </w:r>
          </w:p>
        </w:tc>
      </w:tr>
      <w:tr>
        <w:tc>
          <w:tcPr>
            <w:tcW w:w="904" w:type="dxa"/>
            <w:vAlign w:val="center"/>
          </w:tcPr>
          <w:p>
            <w:pPr>
              <w:pStyle w:val="0"/>
            </w:pPr>
            <w:r>
              <w:rPr>
                <w:sz w:val="20"/>
              </w:rPr>
              <w:t xml:space="preserve">R02</w:t>
            </w:r>
          </w:p>
        </w:tc>
        <w:tc>
          <w:tcPr>
            <w:tcW w:w="2891" w:type="dxa"/>
            <w:vAlign w:val="center"/>
          </w:tcPr>
          <w:p>
            <w:pPr>
              <w:pStyle w:val="0"/>
            </w:pPr>
            <w:r>
              <w:rPr>
                <w:sz w:val="20"/>
              </w:rPr>
              <w:t xml:space="preserve">препараты для лечения заболеваний горла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R02A</w:t>
            </w:r>
          </w:p>
        </w:tc>
        <w:tc>
          <w:tcPr>
            <w:tcW w:w="2891" w:type="dxa"/>
            <w:vAlign w:val="center"/>
          </w:tcPr>
          <w:p>
            <w:pPr>
              <w:pStyle w:val="0"/>
            </w:pPr>
            <w:r>
              <w:rPr>
                <w:sz w:val="20"/>
              </w:rPr>
              <w:t xml:space="preserve">препараты для лечения заболеваний горла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R02AA</w:t>
            </w:r>
          </w:p>
        </w:tc>
        <w:tc>
          <w:tcPr>
            <w:tcW w:w="2891" w:type="dxa"/>
            <w:vAlign w:val="center"/>
          </w:tcPr>
          <w:p>
            <w:pPr>
              <w:pStyle w:val="0"/>
            </w:pPr>
            <w:r>
              <w:rPr>
                <w:sz w:val="20"/>
              </w:rPr>
              <w:t xml:space="preserve">антисептические препараты</w:t>
            </w:r>
          </w:p>
        </w:tc>
        <w:tc>
          <w:tcPr>
            <w:tcW w:w="2665" w:type="dxa"/>
            <w:vAlign w:val="center"/>
          </w:tcPr>
          <w:p>
            <w:pPr>
              <w:pStyle w:val="0"/>
            </w:pPr>
            <w:r>
              <w:rPr>
                <w:sz w:val="20"/>
              </w:rPr>
              <w:t xml:space="preserve">йод + калия йодид + глицерол</w:t>
            </w:r>
          </w:p>
        </w:tc>
        <w:tc>
          <w:tcPr>
            <w:tcW w:w="2599" w:type="dxa"/>
            <w:vAlign w:val="center"/>
          </w:tcPr>
          <w:p>
            <w:pPr>
              <w:pStyle w:val="0"/>
            </w:pPr>
            <w:r>
              <w:rPr>
                <w:sz w:val="20"/>
              </w:rPr>
              <w:t xml:space="preserve">раствор для местного применения;</w:t>
            </w:r>
          </w:p>
          <w:p>
            <w:pPr>
              <w:pStyle w:val="0"/>
            </w:pPr>
            <w:r>
              <w:rPr>
                <w:sz w:val="20"/>
              </w:rPr>
              <w:t xml:space="preserve">спрей для местного применения</w:t>
            </w:r>
          </w:p>
        </w:tc>
      </w:tr>
      <w:tr>
        <w:tc>
          <w:tcPr>
            <w:tcW w:w="904" w:type="dxa"/>
            <w:vAlign w:val="center"/>
          </w:tcPr>
          <w:p>
            <w:pPr>
              <w:pStyle w:val="0"/>
            </w:pPr>
            <w:r>
              <w:rPr>
                <w:sz w:val="20"/>
              </w:rPr>
              <w:t xml:space="preserve">R03</w:t>
            </w:r>
          </w:p>
        </w:tc>
        <w:tc>
          <w:tcPr>
            <w:tcW w:w="2891" w:type="dxa"/>
            <w:vAlign w:val="center"/>
          </w:tcPr>
          <w:p>
            <w:pPr>
              <w:pStyle w:val="0"/>
            </w:pPr>
            <w:r>
              <w:rPr>
                <w:sz w:val="20"/>
              </w:rPr>
              <w:t xml:space="preserve">препараты для лечения обструктивных заболеваний дыхательных путей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R03A</w:t>
            </w:r>
          </w:p>
        </w:tc>
        <w:tc>
          <w:tcPr>
            <w:tcW w:w="2891" w:type="dxa"/>
            <w:vAlign w:val="center"/>
          </w:tcPr>
          <w:p>
            <w:pPr>
              <w:pStyle w:val="0"/>
            </w:pPr>
            <w:r>
              <w:rPr>
                <w:sz w:val="20"/>
              </w:rPr>
              <w:t xml:space="preserve">адренергические средства для ингаляционного введения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R03AC</w:t>
            </w:r>
          </w:p>
        </w:tc>
        <w:tc>
          <w:tcPr>
            <w:tcW w:w="2891" w:type="dxa"/>
            <w:vAlign w:val="center"/>
            <w:vMerge w:val="restart"/>
          </w:tcPr>
          <w:p>
            <w:pPr>
              <w:pStyle w:val="0"/>
            </w:pPr>
            <w:r>
              <w:rPr>
                <w:sz w:val="20"/>
              </w:rPr>
              <w:t xml:space="preserve">селективные бета 2-адреномиметики</w:t>
            </w:r>
          </w:p>
        </w:tc>
        <w:tc>
          <w:tcPr>
            <w:tcW w:w="2665" w:type="dxa"/>
            <w:vAlign w:val="center"/>
          </w:tcPr>
          <w:p>
            <w:pPr>
              <w:pStyle w:val="0"/>
            </w:pPr>
            <w:r>
              <w:rPr>
                <w:sz w:val="20"/>
              </w:rPr>
              <w:t xml:space="preserve">индакатерол</w:t>
            </w:r>
          </w:p>
        </w:tc>
        <w:tc>
          <w:tcPr>
            <w:tcW w:w="2599" w:type="dxa"/>
            <w:vAlign w:val="center"/>
          </w:tcPr>
          <w:p>
            <w:pPr>
              <w:pStyle w:val="0"/>
            </w:pPr>
            <w:r>
              <w:rPr>
                <w:sz w:val="20"/>
              </w:rPr>
              <w:t xml:space="preserve">капсулы с порошком для ингаляций</w:t>
            </w:r>
          </w:p>
        </w:tc>
      </w:tr>
      <w:tr>
        <w:tc>
          <w:tcPr>
            <w:vMerge w:val="continue"/>
          </w:tcPr>
          <w:p/>
        </w:tc>
        <w:tc>
          <w:tcPr>
            <w:vMerge w:val="continue"/>
          </w:tcPr>
          <w:p/>
        </w:tc>
        <w:tc>
          <w:tcPr>
            <w:tcW w:w="2665" w:type="dxa"/>
            <w:vAlign w:val="center"/>
          </w:tcPr>
          <w:p>
            <w:pPr>
              <w:pStyle w:val="0"/>
            </w:pPr>
            <w:r>
              <w:rPr>
                <w:sz w:val="20"/>
              </w:rPr>
              <w:t xml:space="preserve">сальбутамол</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аэрозоль для ингаляций дозированный, активируемый вдохом;</w:t>
            </w:r>
          </w:p>
          <w:p>
            <w:pPr>
              <w:pStyle w:val="0"/>
            </w:pPr>
            <w:r>
              <w:rPr>
                <w:sz w:val="20"/>
              </w:rPr>
              <w:t xml:space="preserve">капсулы с порошком для ингаляций;</w:t>
            </w:r>
          </w:p>
          <w:p>
            <w:pPr>
              <w:pStyle w:val="0"/>
            </w:pPr>
            <w:r>
              <w:rPr>
                <w:sz w:val="20"/>
              </w:rPr>
              <w:t xml:space="preserve">порошок для ингаляций дозированный;</w:t>
            </w:r>
          </w:p>
          <w:p>
            <w:pPr>
              <w:pStyle w:val="0"/>
            </w:pPr>
            <w:r>
              <w:rPr>
                <w:sz w:val="20"/>
              </w:rPr>
              <w:t xml:space="preserve">раствор для ингаляций;</w:t>
            </w:r>
          </w:p>
          <w:p>
            <w:pPr>
              <w:pStyle w:val="0"/>
            </w:pPr>
            <w:r>
              <w:rPr>
                <w:sz w:val="20"/>
              </w:rPr>
              <w:t xml:space="preserve">таблетки пролонгированного действия, покрытые оболочкой</w:t>
            </w:r>
          </w:p>
        </w:tc>
      </w:tr>
      <w:tr>
        <w:tc>
          <w:tcPr>
            <w:vMerge w:val="continue"/>
          </w:tcPr>
          <w:p/>
        </w:tc>
        <w:tc>
          <w:tcPr>
            <w:vMerge w:val="continue"/>
          </w:tcPr>
          <w:p/>
        </w:tc>
        <w:tc>
          <w:tcPr>
            <w:tcW w:w="2665" w:type="dxa"/>
            <w:vAlign w:val="center"/>
          </w:tcPr>
          <w:p>
            <w:pPr>
              <w:pStyle w:val="0"/>
            </w:pPr>
            <w:r>
              <w:rPr>
                <w:sz w:val="20"/>
              </w:rPr>
              <w:t xml:space="preserve">формотерол</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капсулы с порошком для ингаляций;</w:t>
            </w:r>
          </w:p>
          <w:p>
            <w:pPr>
              <w:pStyle w:val="0"/>
            </w:pPr>
            <w:r>
              <w:rPr>
                <w:sz w:val="20"/>
              </w:rPr>
              <w:t xml:space="preserve">порошок для ингаляций дозированный</w:t>
            </w:r>
          </w:p>
        </w:tc>
      </w:tr>
      <w:tr>
        <w:tc>
          <w:tcPr>
            <w:tcW w:w="904" w:type="dxa"/>
            <w:vAlign w:val="center"/>
            <w:vMerge w:val="restart"/>
          </w:tcPr>
          <w:p>
            <w:pPr>
              <w:pStyle w:val="0"/>
            </w:pPr>
            <w:r>
              <w:rPr>
                <w:sz w:val="20"/>
              </w:rPr>
              <w:t xml:space="preserve">R03AK</w:t>
            </w:r>
          </w:p>
        </w:tc>
        <w:tc>
          <w:tcPr>
            <w:tcW w:w="2891" w:type="dxa"/>
            <w:vAlign w:val="center"/>
            <w:vMerge w:val="restart"/>
          </w:tcPr>
          <w:p>
            <w:pPr>
              <w:pStyle w:val="0"/>
            </w:pPr>
            <w:r>
              <w:rPr>
                <w:sz w:val="20"/>
              </w:rPr>
              <w:t xml:space="preserve">адренергические средства в комбинации с глюкокортикоидами или другими препаратами, кроме антихолинергических средств</w:t>
            </w:r>
          </w:p>
        </w:tc>
        <w:tc>
          <w:tcPr>
            <w:tcW w:w="2665" w:type="dxa"/>
            <w:vAlign w:val="center"/>
          </w:tcPr>
          <w:p>
            <w:pPr>
              <w:pStyle w:val="0"/>
            </w:pPr>
            <w:r>
              <w:rPr>
                <w:sz w:val="20"/>
              </w:rPr>
              <w:t xml:space="preserve">беклометазон + формотерол</w:t>
            </w:r>
          </w:p>
        </w:tc>
        <w:tc>
          <w:tcPr>
            <w:tcW w:w="2599" w:type="dxa"/>
            <w:vAlign w:val="center"/>
          </w:tcPr>
          <w:p>
            <w:pPr>
              <w:pStyle w:val="0"/>
            </w:pPr>
            <w:r>
              <w:rPr>
                <w:sz w:val="20"/>
              </w:rPr>
              <w:t xml:space="preserve">аэрозоль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будесонид + формотерол</w:t>
            </w:r>
          </w:p>
        </w:tc>
        <w:tc>
          <w:tcPr>
            <w:tcW w:w="2599" w:type="dxa"/>
            <w:vAlign w:val="center"/>
          </w:tcPr>
          <w:p>
            <w:pPr>
              <w:pStyle w:val="0"/>
            </w:pPr>
            <w:r>
              <w:rPr>
                <w:sz w:val="20"/>
              </w:rPr>
              <w:t xml:space="preserve">капсул с порошком для ингаляций набор;</w:t>
            </w:r>
          </w:p>
          <w:p>
            <w:pPr>
              <w:pStyle w:val="0"/>
            </w:pPr>
            <w:r>
              <w:rPr>
                <w:sz w:val="20"/>
              </w:rPr>
              <w:t xml:space="preserve">порошок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вилантерол + флутиказона фуроат</w:t>
            </w:r>
          </w:p>
        </w:tc>
        <w:tc>
          <w:tcPr>
            <w:tcW w:w="2599" w:type="dxa"/>
            <w:vAlign w:val="center"/>
          </w:tcPr>
          <w:p>
            <w:pPr>
              <w:pStyle w:val="0"/>
            </w:pPr>
            <w:r>
              <w:rPr>
                <w:sz w:val="20"/>
              </w:rPr>
              <w:t xml:space="preserve">порошок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салметерол + флутиказон</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капсулы с порошком для ингаляций;</w:t>
            </w:r>
          </w:p>
          <w:p>
            <w:pPr>
              <w:pStyle w:val="0"/>
            </w:pPr>
            <w:r>
              <w:rPr>
                <w:sz w:val="20"/>
              </w:rPr>
              <w:t xml:space="preserve">порошок для ингаляций дозированный</w:t>
            </w:r>
          </w:p>
        </w:tc>
      </w:tr>
      <w:tr>
        <w:tc>
          <w:tcPr>
            <w:tcW w:w="904" w:type="dxa"/>
            <w:vAlign w:val="center"/>
            <w:vMerge w:val="restart"/>
          </w:tcPr>
          <w:p>
            <w:pPr>
              <w:pStyle w:val="0"/>
            </w:pPr>
            <w:r>
              <w:rPr>
                <w:sz w:val="20"/>
              </w:rPr>
              <w:t xml:space="preserve">R03AL</w:t>
            </w:r>
          </w:p>
        </w:tc>
        <w:tc>
          <w:tcPr>
            <w:tcW w:w="2891" w:type="dxa"/>
            <w:vAlign w:val="center"/>
            <w:vMerge w:val="restart"/>
          </w:tcPr>
          <w:p>
            <w:pPr>
              <w:pStyle w:val="0"/>
            </w:pPr>
            <w:r>
              <w:rPr>
                <w:sz w:val="20"/>
              </w:rPr>
              <w:t xml:space="preserve">адренергические средства в комбинации с антихолинергическими средствами, включая тройные комбинации с кортикостероидами</w:t>
            </w:r>
          </w:p>
        </w:tc>
        <w:tc>
          <w:tcPr>
            <w:tcW w:w="2665" w:type="dxa"/>
            <w:vAlign w:val="center"/>
          </w:tcPr>
          <w:p>
            <w:pPr>
              <w:pStyle w:val="0"/>
            </w:pPr>
            <w:r>
              <w:rPr>
                <w:sz w:val="20"/>
              </w:rPr>
              <w:t xml:space="preserve">аклидиния бромид + формотерол</w:t>
            </w:r>
          </w:p>
        </w:tc>
        <w:tc>
          <w:tcPr>
            <w:tcW w:w="2599" w:type="dxa"/>
            <w:vAlign w:val="center"/>
          </w:tcPr>
          <w:p>
            <w:pPr>
              <w:pStyle w:val="0"/>
            </w:pPr>
            <w:r>
              <w:rPr>
                <w:sz w:val="20"/>
              </w:rPr>
              <w:t xml:space="preserve">порошок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вилантерол + умеклидиния бромид</w:t>
            </w:r>
          </w:p>
        </w:tc>
        <w:tc>
          <w:tcPr>
            <w:tcW w:w="2599" w:type="dxa"/>
            <w:vAlign w:val="center"/>
          </w:tcPr>
          <w:p>
            <w:pPr>
              <w:pStyle w:val="0"/>
            </w:pPr>
            <w:r>
              <w:rPr>
                <w:sz w:val="20"/>
              </w:rPr>
              <w:t xml:space="preserve">порошок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вилантерол + умеклидиния бромид + флутиказона фуроат</w:t>
            </w:r>
          </w:p>
        </w:tc>
        <w:tc>
          <w:tcPr>
            <w:tcW w:w="2599" w:type="dxa"/>
            <w:vAlign w:val="center"/>
          </w:tcPr>
          <w:p>
            <w:pPr>
              <w:pStyle w:val="0"/>
            </w:pPr>
            <w:r>
              <w:rPr>
                <w:sz w:val="20"/>
              </w:rPr>
              <w:t xml:space="preserve">порошок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гликопиррония бромид + индакатерол</w:t>
            </w:r>
          </w:p>
        </w:tc>
        <w:tc>
          <w:tcPr>
            <w:tcW w:w="2599" w:type="dxa"/>
            <w:vAlign w:val="center"/>
          </w:tcPr>
          <w:p>
            <w:pPr>
              <w:pStyle w:val="0"/>
            </w:pPr>
            <w:r>
              <w:rPr>
                <w:sz w:val="20"/>
              </w:rPr>
              <w:t xml:space="preserve">капсулы с порошком для ингаляций</w:t>
            </w:r>
          </w:p>
        </w:tc>
      </w:tr>
      <w:tr>
        <w:tc>
          <w:tcPr>
            <w:vMerge w:val="continue"/>
          </w:tcPr>
          <w:p/>
        </w:tc>
        <w:tc>
          <w:tcPr>
            <w:vMerge w:val="continue"/>
          </w:tcPr>
          <w:p/>
        </w:tc>
        <w:tc>
          <w:tcPr>
            <w:tcW w:w="2665" w:type="dxa"/>
            <w:vAlign w:val="center"/>
          </w:tcPr>
          <w:p>
            <w:pPr>
              <w:pStyle w:val="0"/>
            </w:pPr>
            <w:r>
              <w:rPr>
                <w:sz w:val="20"/>
              </w:rPr>
              <w:t xml:space="preserve">ипратропия бромид + фенотерол</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раствор для ингаляций</w:t>
            </w:r>
          </w:p>
        </w:tc>
      </w:tr>
      <w:tr>
        <w:tc>
          <w:tcPr>
            <w:vMerge w:val="continue"/>
          </w:tcPr>
          <w:p/>
        </w:tc>
        <w:tc>
          <w:tcPr>
            <w:vMerge w:val="continue"/>
          </w:tcPr>
          <w:p/>
        </w:tc>
        <w:tc>
          <w:tcPr>
            <w:tcW w:w="2665" w:type="dxa"/>
            <w:vAlign w:val="center"/>
          </w:tcPr>
          <w:p>
            <w:pPr>
              <w:pStyle w:val="0"/>
            </w:pPr>
            <w:r>
              <w:rPr>
                <w:sz w:val="20"/>
              </w:rPr>
              <w:t xml:space="preserve">олодатерол + тиотропия бромид</w:t>
            </w:r>
          </w:p>
        </w:tc>
        <w:tc>
          <w:tcPr>
            <w:tcW w:w="2599" w:type="dxa"/>
            <w:vAlign w:val="center"/>
          </w:tcPr>
          <w:p>
            <w:pPr>
              <w:pStyle w:val="0"/>
            </w:pPr>
            <w:r>
              <w:rPr>
                <w:sz w:val="20"/>
              </w:rPr>
              <w:t xml:space="preserve">раствор для ингаляций дозированный</w:t>
            </w:r>
          </w:p>
        </w:tc>
      </w:tr>
      <w:tr>
        <w:tc>
          <w:tcPr>
            <w:tcW w:w="904" w:type="dxa"/>
            <w:vAlign w:val="center"/>
          </w:tcPr>
          <w:p>
            <w:pPr>
              <w:pStyle w:val="0"/>
            </w:pPr>
            <w:r>
              <w:rPr>
                <w:sz w:val="20"/>
              </w:rPr>
              <w:t xml:space="preserve">R03B</w:t>
            </w:r>
          </w:p>
        </w:tc>
        <w:tc>
          <w:tcPr>
            <w:tcW w:w="2891" w:type="dxa"/>
            <w:vAlign w:val="center"/>
          </w:tcPr>
          <w:p>
            <w:pPr>
              <w:pStyle w:val="0"/>
            </w:pPr>
            <w:r>
              <w:rPr>
                <w:sz w:val="20"/>
              </w:rPr>
              <w:t xml:space="preserve">другие средства для лечения обструктивных заболеваний дыхательных путей для ингаляционного введения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R03BA</w:t>
            </w:r>
          </w:p>
        </w:tc>
        <w:tc>
          <w:tcPr>
            <w:tcW w:w="2891" w:type="dxa"/>
            <w:vAlign w:val="center"/>
            <w:vMerge w:val="restart"/>
          </w:tcPr>
          <w:p>
            <w:pPr>
              <w:pStyle w:val="0"/>
            </w:pPr>
            <w:r>
              <w:rPr>
                <w:sz w:val="20"/>
              </w:rPr>
              <w:t xml:space="preserve">глюкокортикоиды</w:t>
            </w:r>
          </w:p>
        </w:tc>
        <w:tc>
          <w:tcPr>
            <w:tcW w:w="2665" w:type="dxa"/>
            <w:vAlign w:val="center"/>
          </w:tcPr>
          <w:p>
            <w:pPr>
              <w:pStyle w:val="0"/>
            </w:pPr>
            <w:r>
              <w:rPr>
                <w:sz w:val="20"/>
              </w:rPr>
              <w:t xml:space="preserve">беклометазон</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аэрозоль для ингаляций дозированный, активируемый вдохом;</w:t>
            </w:r>
          </w:p>
          <w:p>
            <w:pPr>
              <w:pStyle w:val="0"/>
            </w:pPr>
            <w:r>
              <w:rPr>
                <w:sz w:val="20"/>
              </w:rPr>
              <w:t xml:space="preserve">спрей назальный дозированный;</w:t>
            </w:r>
          </w:p>
          <w:p>
            <w:pPr>
              <w:pStyle w:val="0"/>
            </w:pPr>
            <w:r>
              <w:rPr>
                <w:sz w:val="20"/>
              </w:rPr>
              <w:t xml:space="preserve">суспензия для ингаляций</w:t>
            </w:r>
          </w:p>
        </w:tc>
      </w:tr>
      <w:tr>
        <w:tc>
          <w:tcPr>
            <w:vMerge w:val="continue"/>
          </w:tcPr>
          <w:p/>
        </w:tc>
        <w:tc>
          <w:tcPr>
            <w:vMerge w:val="continue"/>
          </w:tcPr>
          <w:p/>
        </w:tc>
        <w:tc>
          <w:tcPr>
            <w:tcW w:w="2665" w:type="dxa"/>
            <w:vAlign w:val="center"/>
          </w:tcPr>
          <w:p>
            <w:pPr>
              <w:pStyle w:val="0"/>
            </w:pPr>
            <w:r>
              <w:rPr>
                <w:sz w:val="20"/>
              </w:rPr>
              <w:t xml:space="preserve">будесонид</w:t>
            </w:r>
          </w:p>
        </w:tc>
        <w:tc>
          <w:tcPr>
            <w:tcW w:w="2599" w:type="dxa"/>
            <w:vAlign w:val="center"/>
          </w:tcPr>
          <w:p>
            <w:pPr>
              <w:pStyle w:val="0"/>
            </w:pPr>
            <w:r>
              <w:rPr>
                <w:sz w:val="20"/>
              </w:rPr>
              <w:t xml:space="preserve">капли назальные;</w:t>
            </w:r>
          </w:p>
          <w:p>
            <w:pPr>
              <w:pStyle w:val="0"/>
            </w:pPr>
            <w:r>
              <w:rPr>
                <w:sz w:val="20"/>
              </w:rPr>
              <w:t xml:space="preserve">капсулы кишечнорастворимые;</w:t>
            </w:r>
          </w:p>
          <w:p>
            <w:pPr>
              <w:pStyle w:val="0"/>
            </w:pPr>
            <w:r>
              <w:rPr>
                <w:sz w:val="20"/>
              </w:rPr>
              <w:t xml:space="preserve">порошок для ингаляций дозированный;</w:t>
            </w:r>
          </w:p>
          <w:p>
            <w:pPr>
              <w:pStyle w:val="0"/>
            </w:pPr>
            <w:r>
              <w:rPr>
                <w:sz w:val="20"/>
              </w:rPr>
              <w:t xml:space="preserve">раствор для ингаляций;</w:t>
            </w:r>
          </w:p>
          <w:p>
            <w:pPr>
              <w:pStyle w:val="0"/>
            </w:pPr>
            <w:r>
              <w:rPr>
                <w:sz w:val="20"/>
              </w:rPr>
              <w:t xml:space="preserve">спрей назальный дозированный;</w:t>
            </w:r>
          </w:p>
          <w:p>
            <w:pPr>
              <w:pStyle w:val="0"/>
            </w:pPr>
            <w:r>
              <w:rPr>
                <w:sz w:val="20"/>
              </w:rPr>
              <w:t xml:space="preserve">суспензия для ингаляций дозированная</w:t>
            </w:r>
          </w:p>
        </w:tc>
      </w:tr>
      <w:tr>
        <w:tc>
          <w:tcPr>
            <w:tcW w:w="904" w:type="dxa"/>
            <w:vAlign w:val="center"/>
            <w:vMerge w:val="restart"/>
          </w:tcPr>
          <w:p>
            <w:pPr>
              <w:pStyle w:val="0"/>
            </w:pPr>
            <w:r>
              <w:rPr>
                <w:sz w:val="20"/>
              </w:rPr>
              <w:t xml:space="preserve">R03BB</w:t>
            </w:r>
          </w:p>
        </w:tc>
        <w:tc>
          <w:tcPr>
            <w:tcW w:w="2891" w:type="dxa"/>
            <w:vAlign w:val="center"/>
            <w:vMerge w:val="restart"/>
          </w:tcPr>
          <w:p>
            <w:pPr>
              <w:pStyle w:val="0"/>
            </w:pPr>
            <w:r>
              <w:rPr>
                <w:sz w:val="20"/>
              </w:rPr>
              <w:t xml:space="preserve">антихолинергические средства</w:t>
            </w:r>
          </w:p>
        </w:tc>
        <w:tc>
          <w:tcPr>
            <w:tcW w:w="2665" w:type="dxa"/>
            <w:vAlign w:val="center"/>
          </w:tcPr>
          <w:p>
            <w:pPr>
              <w:pStyle w:val="0"/>
            </w:pPr>
            <w:r>
              <w:rPr>
                <w:sz w:val="20"/>
              </w:rPr>
              <w:t xml:space="preserve">аклидиния бромид</w:t>
            </w:r>
          </w:p>
        </w:tc>
        <w:tc>
          <w:tcPr>
            <w:tcW w:w="2599" w:type="dxa"/>
            <w:vAlign w:val="center"/>
          </w:tcPr>
          <w:p>
            <w:pPr>
              <w:pStyle w:val="0"/>
            </w:pPr>
            <w:r>
              <w:rPr>
                <w:sz w:val="20"/>
              </w:rPr>
              <w:t xml:space="preserve">порошок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гликопиррония бромид</w:t>
            </w:r>
          </w:p>
        </w:tc>
        <w:tc>
          <w:tcPr>
            <w:tcW w:w="2599" w:type="dxa"/>
            <w:vAlign w:val="center"/>
          </w:tcPr>
          <w:p>
            <w:pPr>
              <w:pStyle w:val="0"/>
            </w:pPr>
            <w:r>
              <w:rPr>
                <w:sz w:val="20"/>
              </w:rPr>
              <w:t xml:space="preserve">капсулы с порошком для ингаляций</w:t>
            </w:r>
          </w:p>
        </w:tc>
      </w:tr>
      <w:tr>
        <w:tc>
          <w:tcPr>
            <w:vMerge w:val="continue"/>
          </w:tcPr>
          <w:p/>
        </w:tc>
        <w:tc>
          <w:tcPr>
            <w:vMerge w:val="continue"/>
          </w:tcPr>
          <w:p/>
        </w:tc>
        <w:tc>
          <w:tcPr>
            <w:tcW w:w="2665" w:type="dxa"/>
            <w:vAlign w:val="center"/>
          </w:tcPr>
          <w:p>
            <w:pPr>
              <w:pStyle w:val="0"/>
            </w:pPr>
            <w:r>
              <w:rPr>
                <w:sz w:val="20"/>
              </w:rPr>
              <w:t xml:space="preserve">ипратропия бромид</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раствор для ингаляций</w:t>
            </w:r>
          </w:p>
        </w:tc>
      </w:tr>
      <w:tr>
        <w:tc>
          <w:tcPr>
            <w:vMerge w:val="continue"/>
          </w:tcPr>
          <w:p/>
        </w:tc>
        <w:tc>
          <w:tcPr>
            <w:vMerge w:val="continue"/>
          </w:tcPr>
          <w:p/>
        </w:tc>
        <w:tc>
          <w:tcPr>
            <w:tcW w:w="2665" w:type="dxa"/>
            <w:vAlign w:val="center"/>
          </w:tcPr>
          <w:p>
            <w:pPr>
              <w:pStyle w:val="0"/>
            </w:pPr>
            <w:r>
              <w:rPr>
                <w:sz w:val="20"/>
              </w:rPr>
              <w:t xml:space="preserve">тиотропия бромид</w:t>
            </w:r>
          </w:p>
        </w:tc>
        <w:tc>
          <w:tcPr>
            <w:tcW w:w="2599" w:type="dxa"/>
            <w:vAlign w:val="center"/>
          </w:tcPr>
          <w:p>
            <w:pPr>
              <w:pStyle w:val="0"/>
            </w:pPr>
            <w:r>
              <w:rPr>
                <w:sz w:val="20"/>
              </w:rPr>
              <w:t xml:space="preserve">капсулы с порошком для ингаляций;</w:t>
            </w:r>
          </w:p>
          <w:p>
            <w:pPr>
              <w:pStyle w:val="0"/>
            </w:pPr>
            <w:r>
              <w:rPr>
                <w:sz w:val="20"/>
              </w:rPr>
              <w:t xml:space="preserve">раствор для ингаляций</w:t>
            </w:r>
          </w:p>
        </w:tc>
      </w:tr>
      <w:tr>
        <w:tc>
          <w:tcPr>
            <w:tcW w:w="904" w:type="dxa"/>
            <w:vAlign w:val="center"/>
          </w:tcPr>
          <w:p>
            <w:pPr>
              <w:pStyle w:val="0"/>
            </w:pPr>
            <w:r>
              <w:rPr>
                <w:sz w:val="20"/>
              </w:rPr>
              <w:t xml:space="preserve">R03BC</w:t>
            </w:r>
          </w:p>
        </w:tc>
        <w:tc>
          <w:tcPr>
            <w:tcW w:w="2891" w:type="dxa"/>
            <w:vAlign w:val="center"/>
          </w:tcPr>
          <w:p>
            <w:pPr>
              <w:pStyle w:val="0"/>
            </w:pPr>
            <w:r>
              <w:rPr>
                <w:sz w:val="20"/>
              </w:rPr>
              <w:t xml:space="preserve">противоаллергические средства, кроме глюкокортикоидов</w:t>
            </w:r>
          </w:p>
        </w:tc>
        <w:tc>
          <w:tcPr>
            <w:tcW w:w="2665" w:type="dxa"/>
            <w:vAlign w:val="center"/>
          </w:tcPr>
          <w:p>
            <w:pPr>
              <w:pStyle w:val="0"/>
            </w:pPr>
            <w:r>
              <w:rPr>
                <w:sz w:val="20"/>
              </w:rPr>
              <w:t xml:space="preserve">кромоглициевая кислота</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капли глазные;</w:t>
            </w:r>
          </w:p>
          <w:p>
            <w:pPr>
              <w:pStyle w:val="0"/>
            </w:pPr>
            <w:r>
              <w:rPr>
                <w:sz w:val="20"/>
              </w:rPr>
              <w:t xml:space="preserve">капсулы;</w:t>
            </w:r>
          </w:p>
          <w:p>
            <w:pPr>
              <w:pStyle w:val="0"/>
            </w:pPr>
            <w:r>
              <w:rPr>
                <w:sz w:val="20"/>
              </w:rPr>
              <w:t xml:space="preserve">спрей назальный;</w:t>
            </w:r>
          </w:p>
          <w:p>
            <w:pPr>
              <w:pStyle w:val="0"/>
            </w:pPr>
            <w:r>
              <w:rPr>
                <w:sz w:val="20"/>
              </w:rPr>
              <w:t xml:space="preserve">спрей назальный дозированный</w:t>
            </w:r>
          </w:p>
        </w:tc>
      </w:tr>
      <w:tr>
        <w:tc>
          <w:tcPr>
            <w:tcW w:w="904" w:type="dxa"/>
            <w:vAlign w:val="center"/>
          </w:tcPr>
          <w:p>
            <w:pPr>
              <w:pStyle w:val="0"/>
            </w:pPr>
            <w:r>
              <w:rPr>
                <w:sz w:val="20"/>
              </w:rPr>
              <w:t xml:space="preserve">R03D</w:t>
            </w:r>
          </w:p>
        </w:tc>
        <w:tc>
          <w:tcPr>
            <w:tcW w:w="2891" w:type="dxa"/>
            <w:vAlign w:val="center"/>
          </w:tcPr>
          <w:p>
            <w:pPr>
              <w:pStyle w:val="0"/>
            </w:pPr>
            <w:r>
              <w:rPr>
                <w:sz w:val="20"/>
              </w:rPr>
              <w:t xml:space="preserve">другие средства системного действия для лечения обструктивных заболеваний дыхательных путей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R03DA</w:t>
            </w:r>
          </w:p>
        </w:tc>
        <w:tc>
          <w:tcPr>
            <w:tcW w:w="2891" w:type="dxa"/>
            <w:vAlign w:val="center"/>
          </w:tcPr>
          <w:p>
            <w:pPr>
              <w:pStyle w:val="0"/>
            </w:pPr>
            <w:r>
              <w:rPr>
                <w:sz w:val="20"/>
              </w:rPr>
              <w:t xml:space="preserve">ксантины</w:t>
            </w:r>
          </w:p>
        </w:tc>
        <w:tc>
          <w:tcPr>
            <w:tcW w:w="2665" w:type="dxa"/>
            <w:vAlign w:val="center"/>
          </w:tcPr>
          <w:p>
            <w:pPr>
              <w:pStyle w:val="0"/>
            </w:pPr>
            <w:r>
              <w:rPr>
                <w:sz w:val="20"/>
              </w:rPr>
              <w:t xml:space="preserve">аминофиллин</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раствор для внутримышечного введения;</w:t>
            </w:r>
          </w:p>
          <w:p>
            <w:pPr>
              <w:pStyle w:val="0"/>
            </w:pPr>
            <w:r>
              <w:rPr>
                <w:sz w:val="20"/>
              </w:rPr>
              <w:t xml:space="preserve">таблетки</w:t>
            </w:r>
          </w:p>
        </w:tc>
      </w:tr>
      <w:tr>
        <w:tc>
          <w:tcPr>
            <w:tcW w:w="904" w:type="dxa"/>
            <w:vAlign w:val="center"/>
            <w:vMerge w:val="restart"/>
          </w:tcPr>
          <w:p>
            <w:pPr>
              <w:pStyle w:val="0"/>
            </w:pPr>
            <w:r>
              <w:rPr>
                <w:sz w:val="20"/>
              </w:rPr>
              <w:t xml:space="preserve">R03DX</w:t>
            </w:r>
          </w:p>
        </w:tc>
        <w:tc>
          <w:tcPr>
            <w:tcW w:w="2891" w:type="dxa"/>
            <w:vAlign w:val="center"/>
            <w:vMerge w:val="restart"/>
          </w:tcPr>
          <w:p>
            <w:pPr>
              <w:pStyle w:val="0"/>
            </w:pPr>
            <w:r>
              <w:rPr>
                <w:sz w:val="20"/>
              </w:rPr>
              <w:t xml:space="preserve">прочие средства системного действия для лечения обструктивных заболеваний дыхательных путей</w:t>
            </w:r>
          </w:p>
        </w:tc>
        <w:tc>
          <w:tcPr>
            <w:tcW w:w="2665" w:type="dxa"/>
            <w:vAlign w:val="center"/>
          </w:tcPr>
          <w:p>
            <w:pPr>
              <w:pStyle w:val="0"/>
            </w:pPr>
            <w:r>
              <w:rPr>
                <w:sz w:val="20"/>
              </w:rPr>
              <w:t xml:space="preserve">бенрализумаб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меполизумаб</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омализумаб</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реслизумаб</w:t>
            </w:r>
          </w:p>
        </w:tc>
        <w:tc>
          <w:tcPr>
            <w:tcW w:w="2599" w:type="dxa"/>
            <w:vAlign w:val="center"/>
          </w:tcPr>
          <w:p>
            <w:pPr>
              <w:pStyle w:val="0"/>
            </w:pPr>
            <w:r>
              <w:rPr>
                <w:sz w:val="20"/>
              </w:rPr>
              <w:t xml:space="preserve">концентрат для приготовления раствора для инфузий</w:t>
            </w:r>
          </w:p>
        </w:tc>
      </w:tr>
      <w:tr>
        <w:tc>
          <w:tcPr>
            <w:tcW w:w="904" w:type="dxa"/>
            <w:vAlign w:val="center"/>
          </w:tcPr>
          <w:p>
            <w:pPr>
              <w:pStyle w:val="0"/>
            </w:pPr>
            <w:r>
              <w:rPr>
                <w:sz w:val="20"/>
              </w:rPr>
              <w:t xml:space="preserve">R05</w:t>
            </w:r>
          </w:p>
        </w:tc>
        <w:tc>
          <w:tcPr>
            <w:tcW w:w="2891" w:type="dxa"/>
            <w:vAlign w:val="center"/>
          </w:tcPr>
          <w:p>
            <w:pPr>
              <w:pStyle w:val="0"/>
            </w:pPr>
            <w:r>
              <w:rPr>
                <w:sz w:val="20"/>
              </w:rPr>
              <w:t xml:space="preserve">противокашлевые препараты и средства для лечения простудных заболеваний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R05C</w:t>
            </w:r>
          </w:p>
        </w:tc>
        <w:tc>
          <w:tcPr>
            <w:tcW w:w="2891" w:type="dxa"/>
            <w:vAlign w:val="center"/>
          </w:tcPr>
          <w:p>
            <w:pPr>
              <w:pStyle w:val="0"/>
            </w:pPr>
            <w:r>
              <w:rPr>
                <w:sz w:val="20"/>
              </w:rPr>
              <w:t xml:space="preserve">отхаркивающие препараты, кроме комбинаций с противокашлевыми средствами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R05CB</w:t>
            </w:r>
          </w:p>
        </w:tc>
        <w:tc>
          <w:tcPr>
            <w:tcW w:w="2891" w:type="dxa"/>
            <w:vAlign w:val="center"/>
            <w:vMerge w:val="restart"/>
          </w:tcPr>
          <w:p>
            <w:pPr>
              <w:pStyle w:val="0"/>
            </w:pPr>
            <w:r>
              <w:rPr>
                <w:sz w:val="20"/>
              </w:rPr>
              <w:t xml:space="preserve">муколитические препараты</w:t>
            </w:r>
          </w:p>
        </w:tc>
        <w:tc>
          <w:tcPr>
            <w:tcW w:w="2665" w:type="dxa"/>
            <w:vAlign w:val="center"/>
          </w:tcPr>
          <w:p>
            <w:pPr>
              <w:pStyle w:val="0"/>
            </w:pPr>
            <w:r>
              <w:rPr>
                <w:sz w:val="20"/>
              </w:rPr>
              <w:t xml:space="preserve">амброксол</w:t>
            </w:r>
          </w:p>
        </w:tc>
        <w:tc>
          <w:tcPr>
            <w:tcW w:w="2599" w:type="dxa"/>
            <w:vAlign w:val="center"/>
          </w:tcPr>
          <w:p>
            <w:pPr>
              <w:pStyle w:val="0"/>
            </w:pPr>
            <w:r>
              <w:rPr>
                <w:sz w:val="20"/>
              </w:rPr>
              <w:t xml:space="preserve">капсулы пролонгированного действия;</w:t>
            </w:r>
          </w:p>
          <w:p>
            <w:pPr>
              <w:pStyle w:val="0"/>
            </w:pPr>
            <w:r>
              <w:rPr>
                <w:sz w:val="20"/>
              </w:rPr>
              <w:t xml:space="preserve">пастилки;</w:t>
            </w:r>
          </w:p>
          <w:p>
            <w:pPr>
              <w:pStyle w:val="0"/>
            </w:pPr>
            <w:r>
              <w:rPr>
                <w:sz w:val="20"/>
              </w:rPr>
              <w:t xml:space="preserve">раствор для внутривенного введения;</w:t>
            </w:r>
          </w:p>
          <w:p>
            <w:pPr>
              <w:pStyle w:val="0"/>
            </w:pPr>
            <w:r>
              <w:rPr>
                <w:sz w:val="20"/>
              </w:rPr>
              <w:t xml:space="preserve">раствор для приема внутрь;</w:t>
            </w:r>
          </w:p>
          <w:p>
            <w:pPr>
              <w:pStyle w:val="0"/>
            </w:pPr>
            <w:r>
              <w:rPr>
                <w:sz w:val="20"/>
              </w:rPr>
              <w:t xml:space="preserve">раствор для приема внутрь и ингаляций;</w:t>
            </w:r>
          </w:p>
          <w:p>
            <w:pPr>
              <w:pStyle w:val="0"/>
            </w:pPr>
            <w:r>
              <w:rPr>
                <w:sz w:val="20"/>
              </w:rPr>
              <w:t xml:space="preserve">сироп;</w:t>
            </w:r>
          </w:p>
          <w:p>
            <w:pPr>
              <w:pStyle w:val="0"/>
            </w:pPr>
            <w:r>
              <w:rPr>
                <w:sz w:val="20"/>
              </w:rPr>
              <w:t xml:space="preserve">таблетки;</w:t>
            </w:r>
          </w:p>
          <w:p>
            <w:pPr>
              <w:pStyle w:val="0"/>
            </w:pPr>
            <w:r>
              <w:rPr>
                <w:sz w:val="20"/>
              </w:rPr>
              <w:t xml:space="preserve">таблетки диспергируемые;</w:t>
            </w:r>
          </w:p>
          <w:p>
            <w:pPr>
              <w:pStyle w:val="0"/>
            </w:pPr>
            <w:r>
              <w:rPr>
                <w:sz w:val="20"/>
              </w:rPr>
              <w:t xml:space="preserve">таблетки для рассасывания;</w:t>
            </w:r>
          </w:p>
          <w:p>
            <w:pPr>
              <w:pStyle w:val="0"/>
            </w:pPr>
            <w:r>
              <w:rPr>
                <w:sz w:val="20"/>
              </w:rPr>
              <w:t xml:space="preserve">таблетки шипучие</w:t>
            </w:r>
          </w:p>
        </w:tc>
      </w:tr>
      <w:tr>
        <w:tc>
          <w:tcPr>
            <w:vMerge w:val="continue"/>
          </w:tcPr>
          <w:p/>
        </w:tc>
        <w:tc>
          <w:tcPr>
            <w:vMerge w:val="continue"/>
          </w:tcPr>
          <w:p/>
        </w:tc>
        <w:tc>
          <w:tcPr>
            <w:tcW w:w="2665" w:type="dxa"/>
            <w:vAlign w:val="center"/>
          </w:tcPr>
          <w:p>
            <w:pPr>
              <w:pStyle w:val="0"/>
            </w:pPr>
            <w:r>
              <w:rPr>
                <w:sz w:val="20"/>
              </w:rPr>
              <w:t xml:space="preserve">ацетилцистеин</w:t>
            </w:r>
          </w:p>
        </w:tc>
        <w:tc>
          <w:tcPr>
            <w:tcW w:w="2599" w:type="dxa"/>
            <w:vAlign w:val="center"/>
          </w:tcPr>
          <w:p>
            <w:pPr>
              <w:pStyle w:val="0"/>
            </w:pPr>
            <w:r>
              <w:rPr>
                <w:sz w:val="20"/>
              </w:rPr>
              <w:t xml:space="preserve">гранулы для приготовления раствора для приема внутрь;</w:t>
            </w:r>
          </w:p>
          <w:p>
            <w:pPr>
              <w:pStyle w:val="0"/>
            </w:pPr>
            <w:r>
              <w:rPr>
                <w:sz w:val="20"/>
              </w:rPr>
              <w:t xml:space="preserve">гранулы для приготовления сиропа;</w:t>
            </w:r>
          </w:p>
          <w:p>
            <w:pPr>
              <w:pStyle w:val="0"/>
            </w:pPr>
            <w:r>
              <w:rPr>
                <w:sz w:val="20"/>
              </w:rPr>
              <w:t xml:space="preserve">порошок для приготовления раствора для приема внутрь;</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 и ингаляций;</w:t>
            </w:r>
          </w:p>
          <w:p>
            <w:pPr>
              <w:pStyle w:val="0"/>
            </w:pPr>
            <w:r>
              <w:rPr>
                <w:sz w:val="20"/>
              </w:rPr>
              <w:t xml:space="preserve">раствор для приема внутрь;</w:t>
            </w:r>
          </w:p>
          <w:p>
            <w:pPr>
              <w:pStyle w:val="0"/>
            </w:pPr>
            <w:r>
              <w:rPr>
                <w:sz w:val="20"/>
              </w:rPr>
              <w:t xml:space="preserve">сироп;</w:t>
            </w:r>
          </w:p>
          <w:p>
            <w:pPr>
              <w:pStyle w:val="0"/>
            </w:pPr>
            <w:r>
              <w:rPr>
                <w:sz w:val="20"/>
              </w:rPr>
              <w:t xml:space="preserve">таблетки;</w:t>
            </w:r>
          </w:p>
          <w:p>
            <w:pPr>
              <w:pStyle w:val="0"/>
            </w:pPr>
            <w:r>
              <w:rPr>
                <w:sz w:val="20"/>
              </w:rPr>
              <w:t xml:space="preserve">таблетки шипучие</w:t>
            </w:r>
          </w:p>
        </w:tc>
      </w:tr>
      <w:tr>
        <w:tc>
          <w:tcPr>
            <w:vMerge w:val="continue"/>
          </w:tcPr>
          <w:p/>
        </w:tc>
        <w:tc>
          <w:tcPr>
            <w:vMerge w:val="continue"/>
          </w:tcPr>
          <w:p/>
        </w:tc>
        <w:tc>
          <w:tcPr>
            <w:tcW w:w="2665" w:type="dxa"/>
            <w:vAlign w:val="center"/>
          </w:tcPr>
          <w:p>
            <w:pPr>
              <w:pStyle w:val="0"/>
            </w:pPr>
            <w:r>
              <w:rPr>
                <w:sz w:val="20"/>
              </w:rPr>
              <w:t xml:space="preserve">дорназа альфа</w:t>
            </w:r>
          </w:p>
        </w:tc>
        <w:tc>
          <w:tcPr>
            <w:tcW w:w="2599" w:type="dxa"/>
            <w:vAlign w:val="center"/>
          </w:tcPr>
          <w:p>
            <w:pPr>
              <w:pStyle w:val="0"/>
            </w:pPr>
            <w:r>
              <w:rPr>
                <w:sz w:val="20"/>
              </w:rPr>
              <w:t xml:space="preserve">раствор для ингаляций</w:t>
            </w:r>
          </w:p>
        </w:tc>
      </w:tr>
      <w:tr>
        <w:tc>
          <w:tcPr>
            <w:tcW w:w="904" w:type="dxa"/>
            <w:vAlign w:val="center"/>
          </w:tcPr>
          <w:p>
            <w:pPr>
              <w:pStyle w:val="0"/>
            </w:pPr>
            <w:r>
              <w:rPr>
                <w:sz w:val="20"/>
              </w:rPr>
              <w:t xml:space="preserve">R06</w:t>
            </w:r>
          </w:p>
        </w:tc>
        <w:tc>
          <w:tcPr>
            <w:tcW w:w="2891" w:type="dxa"/>
            <w:vAlign w:val="center"/>
          </w:tcPr>
          <w:p>
            <w:pPr>
              <w:pStyle w:val="0"/>
            </w:pPr>
            <w:r>
              <w:rPr>
                <w:sz w:val="20"/>
              </w:rPr>
              <w:t xml:space="preserve">антигистаминные средства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R06A</w:t>
            </w:r>
          </w:p>
        </w:tc>
        <w:tc>
          <w:tcPr>
            <w:tcW w:w="2891" w:type="dxa"/>
            <w:vAlign w:val="center"/>
          </w:tcPr>
          <w:p>
            <w:pPr>
              <w:pStyle w:val="0"/>
            </w:pPr>
            <w:r>
              <w:rPr>
                <w:sz w:val="20"/>
              </w:rPr>
              <w:t xml:space="preserve">антигистаминные средства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R06AA</w:t>
            </w:r>
          </w:p>
        </w:tc>
        <w:tc>
          <w:tcPr>
            <w:tcW w:w="2891" w:type="dxa"/>
            <w:vAlign w:val="center"/>
          </w:tcPr>
          <w:p>
            <w:pPr>
              <w:pStyle w:val="0"/>
            </w:pPr>
            <w:r>
              <w:rPr>
                <w:sz w:val="20"/>
              </w:rPr>
              <w:t xml:space="preserve">эфиры алкиламинов</w:t>
            </w:r>
          </w:p>
        </w:tc>
        <w:tc>
          <w:tcPr>
            <w:tcW w:w="2665" w:type="dxa"/>
            <w:vAlign w:val="center"/>
          </w:tcPr>
          <w:p>
            <w:pPr>
              <w:pStyle w:val="0"/>
            </w:pPr>
            <w:r>
              <w:rPr>
                <w:sz w:val="20"/>
              </w:rPr>
              <w:t xml:space="preserve">дифенгидрамин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внутримышечного введения;</w:t>
            </w:r>
          </w:p>
          <w:p>
            <w:pPr>
              <w:pStyle w:val="0"/>
            </w:pPr>
            <w:r>
              <w:rPr>
                <w:sz w:val="20"/>
              </w:rPr>
              <w:t xml:space="preserve">таблетки</w:t>
            </w:r>
          </w:p>
        </w:tc>
      </w:tr>
      <w:tr>
        <w:tc>
          <w:tcPr>
            <w:tcW w:w="904" w:type="dxa"/>
            <w:vAlign w:val="center"/>
          </w:tcPr>
          <w:p>
            <w:pPr>
              <w:pStyle w:val="0"/>
            </w:pPr>
            <w:r>
              <w:rPr>
                <w:sz w:val="20"/>
              </w:rPr>
              <w:t xml:space="preserve">R06AC</w:t>
            </w:r>
          </w:p>
        </w:tc>
        <w:tc>
          <w:tcPr>
            <w:tcW w:w="2891" w:type="dxa"/>
            <w:vAlign w:val="center"/>
          </w:tcPr>
          <w:p>
            <w:pPr>
              <w:pStyle w:val="0"/>
            </w:pPr>
            <w:r>
              <w:rPr>
                <w:sz w:val="20"/>
              </w:rPr>
              <w:t xml:space="preserve">замещенные этилендиамины</w:t>
            </w:r>
          </w:p>
        </w:tc>
        <w:tc>
          <w:tcPr>
            <w:tcW w:w="2665" w:type="dxa"/>
            <w:vAlign w:val="center"/>
          </w:tcPr>
          <w:p>
            <w:pPr>
              <w:pStyle w:val="0"/>
            </w:pPr>
            <w:r>
              <w:rPr>
                <w:sz w:val="20"/>
              </w:rPr>
              <w:t xml:space="preserve">хлоропирамин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таблетки</w:t>
            </w:r>
          </w:p>
        </w:tc>
      </w:tr>
      <w:tr>
        <w:tc>
          <w:tcPr>
            <w:tcW w:w="904" w:type="dxa"/>
            <w:vAlign w:val="center"/>
          </w:tcPr>
          <w:p>
            <w:pPr>
              <w:pStyle w:val="0"/>
            </w:pPr>
            <w:r>
              <w:rPr>
                <w:sz w:val="20"/>
              </w:rPr>
              <w:t xml:space="preserve">R06AE</w:t>
            </w:r>
          </w:p>
        </w:tc>
        <w:tc>
          <w:tcPr>
            <w:tcW w:w="2891" w:type="dxa"/>
            <w:vAlign w:val="center"/>
          </w:tcPr>
          <w:p>
            <w:pPr>
              <w:pStyle w:val="0"/>
            </w:pPr>
            <w:r>
              <w:rPr>
                <w:sz w:val="20"/>
              </w:rPr>
              <w:t xml:space="preserve">производные пиперазина</w:t>
            </w:r>
          </w:p>
        </w:tc>
        <w:tc>
          <w:tcPr>
            <w:tcW w:w="2665" w:type="dxa"/>
            <w:vAlign w:val="center"/>
          </w:tcPr>
          <w:p>
            <w:pPr>
              <w:pStyle w:val="0"/>
            </w:pPr>
            <w:r>
              <w:rPr>
                <w:sz w:val="20"/>
              </w:rPr>
              <w:t xml:space="preserve">цетиризин</w:t>
            </w:r>
          </w:p>
        </w:tc>
        <w:tc>
          <w:tcPr>
            <w:tcW w:w="2599" w:type="dxa"/>
            <w:vAlign w:val="center"/>
          </w:tcPr>
          <w:p>
            <w:pPr>
              <w:pStyle w:val="0"/>
            </w:pPr>
            <w:r>
              <w:rPr>
                <w:sz w:val="20"/>
              </w:rPr>
              <w:t xml:space="preserve">капли для приема внутрь;</w:t>
            </w:r>
          </w:p>
          <w:p>
            <w:pPr>
              <w:pStyle w:val="0"/>
            </w:pPr>
            <w:r>
              <w:rPr>
                <w:sz w:val="20"/>
              </w:rPr>
              <w:t xml:space="preserve">сироп;</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R06AX</w:t>
            </w:r>
          </w:p>
        </w:tc>
        <w:tc>
          <w:tcPr>
            <w:tcW w:w="2891" w:type="dxa"/>
            <w:vAlign w:val="center"/>
          </w:tcPr>
          <w:p>
            <w:pPr>
              <w:pStyle w:val="0"/>
            </w:pPr>
            <w:r>
              <w:rPr>
                <w:sz w:val="20"/>
              </w:rPr>
              <w:t xml:space="preserve">другие антигистаминные средства системного действия</w:t>
            </w:r>
          </w:p>
        </w:tc>
        <w:tc>
          <w:tcPr>
            <w:tcW w:w="2665" w:type="dxa"/>
            <w:vAlign w:val="center"/>
          </w:tcPr>
          <w:p>
            <w:pPr>
              <w:pStyle w:val="0"/>
            </w:pPr>
            <w:r>
              <w:rPr>
                <w:sz w:val="20"/>
              </w:rPr>
              <w:t xml:space="preserve">лоратадин</w:t>
            </w:r>
          </w:p>
        </w:tc>
        <w:tc>
          <w:tcPr>
            <w:tcW w:w="2599" w:type="dxa"/>
            <w:vAlign w:val="center"/>
          </w:tcPr>
          <w:p>
            <w:pPr>
              <w:pStyle w:val="0"/>
            </w:pPr>
            <w:r>
              <w:rPr>
                <w:sz w:val="20"/>
              </w:rPr>
              <w:t xml:space="preserve">сироп;</w:t>
            </w:r>
          </w:p>
          <w:p>
            <w:pPr>
              <w:pStyle w:val="0"/>
            </w:pPr>
            <w:r>
              <w:rPr>
                <w:sz w:val="20"/>
              </w:rPr>
              <w:t xml:space="preserve">суспензия для приема внутрь;</w:t>
            </w:r>
          </w:p>
          <w:p>
            <w:pPr>
              <w:pStyle w:val="0"/>
            </w:pPr>
            <w:r>
              <w:rPr>
                <w:sz w:val="20"/>
              </w:rPr>
              <w:t xml:space="preserve">таблетки</w:t>
            </w:r>
          </w:p>
        </w:tc>
      </w:tr>
      <w:tr>
        <w:tc>
          <w:tcPr>
            <w:tcW w:w="904" w:type="dxa"/>
            <w:vAlign w:val="center"/>
          </w:tcPr>
          <w:p>
            <w:pPr>
              <w:pStyle w:val="0"/>
            </w:pPr>
            <w:r>
              <w:rPr>
                <w:sz w:val="20"/>
              </w:rPr>
              <w:t xml:space="preserve">R07</w:t>
            </w:r>
          </w:p>
        </w:tc>
        <w:tc>
          <w:tcPr>
            <w:tcW w:w="2891" w:type="dxa"/>
            <w:vAlign w:val="center"/>
          </w:tcPr>
          <w:p>
            <w:pPr>
              <w:pStyle w:val="0"/>
            </w:pPr>
            <w:r>
              <w:rPr>
                <w:sz w:val="20"/>
              </w:rPr>
              <w:t xml:space="preserve">другие препараты для лечения заболеваний дыхательной системы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R07A</w:t>
            </w:r>
          </w:p>
        </w:tc>
        <w:tc>
          <w:tcPr>
            <w:tcW w:w="2891" w:type="dxa"/>
            <w:vAlign w:val="center"/>
          </w:tcPr>
          <w:p>
            <w:pPr>
              <w:pStyle w:val="0"/>
            </w:pPr>
            <w:r>
              <w:rPr>
                <w:sz w:val="20"/>
              </w:rPr>
              <w:t xml:space="preserve">другие препараты для лечения заболеваний дыхательной системы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R07AA</w:t>
            </w:r>
          </w:p>
        </w:tc>
        <w:tc>
          <w:tcPr>
            <w:tcW w:w="2891" w:type="dxa"/>
            <w:vAlign w:val="center"/>
            <w:vMerge w:val="restart"/>
          </w:tcPr>
          <w:p>
            <w:pPr>
              <w:pStyle w:val="0"/>
            </w:pPr>
            <w:r>
              <w:rPr>
                <w:sz w:val="20"/>
              </w:rPr>
              <w:t xml:space="preserve">легочные сурфактанты</w:t>
            </w:r>
          </w:p>
        </w:tc>
        <w:tc>
          <w:tcPr>
            <w:tcW w:w="2665" w:type="dxa"/>
            <w:vAlign w:val="center"/>
          </w:tcPr>
          <w:p>
            <w:pPr>
              <w:pStyle w:val="0"/>
            </w:pPr>
            <w:r>
              <w:rPr>
                <w:sz w:val="20"/>
              </w:rPr>
              <w:t xml:space="preserve">берактант</w:t>
            </w:r>
          </w:p>
        </w:tc>
        <w:tc>
          <w:tcPr>
            <w:tcW w:w="2599" w:type="dxa"/>
            <w:vAlign w:val="center"/>
          </w:tcPr>
          <w:p>
            <w:pPr>
              <w:pStyle w:val="0"/>
            </w:pPr>
            <w:r>
              <w:rPr>
                <w:sz w:val="20"/>
              </w:rPr>
              <w:t xml:space="preserve">суспензия для эндотрахеального введения</w:t>
            </w:r>
          </w:p>
        </w:tc>
      </w:tr>
      <w:tr>
        <w:tc>
          <w:tcPr>
            <w:vMerge w:val="continue"/>
          </w:tcPr>
          <w:p/>
        </w:tc>
        <w:tc>
          <w:tcPr>
            <w:vMerge w:val="continue"/>
          </w:tcPr>
          <w:p/>
        </w:tc>
        <w:tc>
          <w:tcPr>
            <w:tcW w:w="2665" w:type="dxa"/>
            <w:vAlign w:val="center"/>
          </w:tcPr>
          <w:p>
            <w:pPr>
              <w:pStyle w:val="0"/>
            </w:pPr>
            <w:r>
              <w:rPr>
                <w:sz w:val="20"/>
              </w:rPr>
              <w:t xml:space="preserve">порактант альфа</w:t>
            </w:r>
          </w:p>
        </w:tc>
        <w:tc>
          <w:tcPr>
            <w:tcW w:w="2599" w:type="dxa"/>
            <w:vAlign w:val="center"/>
          </w:tcPr>
          <w:p>
            <w:pPr>
              <w:pStyle w:val="0"/>
            </w:pPr>
            <w:r>
              <w:rPr>
                <w:sz w:val="20"/>
              </w:rPr>
              <w:t xml:space="preserve">суспензия для эндотрахеального введения</w:t>
            </w:r>
          </w:p>
        </w:tc>
      </w:tr>
      <w:tr>
        <w:tc>
          <w:tcPr>
            <w:vMerge w:val="continue"/>
          </w:tcPr>
          <w:p/>
        </w:tc>
        <w:tc>
          <w:tcPr>
            <w:vMerge w:val="continue"/>
          </w:tcPr>
          <w:p/>
        </w:tc>
        <w:tc>
          <w:tcPr>
            <w:tcW w:w="2665" w:type="dxa"/>
            <w:vAlign w:val="center"/>
          </w:tcPr>
          <w:p>
            <w:pPr>
              <w:pStyle w:val="0"/>
            </w:pPr>
            <w:r>
              <w:rPr>
                <w:sz w:val="20"/>
              </w:rPr>
              <w:t xml:space="preserve">сурфактант-БЛ</w:t>
            </w:r>
          </w:p>
        </w:tc>
        <w:tc>
          <w:tcPr>
            <w:tcW w:w="2599" w:type="dxa"/>
            <w:vAlign w:val="center"/>
          </w:tcPr>
          <w:p>
            <w:pPr>
              <w:pStyle w:val="0"/>
            </w:pPr>
            <w:r>
              <w:rPr>
                <w:sz w:val="20"/>
              </w:rPr>
              <w:t xml:space="preserve">лиофилизат для приготовления эмульсии для ингаляционного введения;</w:t>
            </w:r>
          </w:p>
          <w:p>
            <w:pPr>
              <w:pStyle w:val="0"/>
            </w:pPr>
            <w:r>
              <w:rPr>
                <w:sz w:val="20"/>
              </w:rPr>
              <w:t xml:space="preserve">лиофилизат для приготовления эмульсии для эндотрахеального, эндобронхиального и ингаляционного введения</w:t>
            </w:r>
          </w:p>
        </w:tc>
      </w:tr>
      <w:tr>
        <w:tc>
          <w:tcPr>
            <w:tcW w:w="904" w:type="dxa"/>
            <w:vAlign w:val="center"/>
          </w:tcPr>
          <w:p>
            <w:pPr>
              <w:pStyle w:val="0"/>
            </w:pPr>
            <w:r>
              <w:rPr>
                <w:sz w:val="20"/>
              </w:rPr>
              <w:t xml:space="preserve">R07AX</w:t>
            </w:r>
          </w:p>
        </w:tc>
        <w:tc>
          <w:tcPr>
            <w:tcW w:w="2891" w:type="dxa"/>
            <w:vAlign w:val="center"/>
          </w:tcPr>
          <w:p>
            <w:pPr>
              <w:pStyle w:val="0"/>
            </w:pPr>
            <w:r>
              <w:rPr>
                <w:sz w:val="20"/>
              </w:rPr>
              <w:t xml:space="preserve">прочие препараты для лечения заболеваний органов дыхания</w:t>
            </w:r>
          </w:p>
        </w:tc>
        <w:tc>
          <w:tcPr>
            <w:tcW w:w="2665" w:type="dxa"/>
            <w:vAlign w:val="center"/>
          </w:tcPr>
          <w:p>
            <w:pPr>
              <w:pStyle w:val="0"/>
            </w:pPr>
            <w:r>
              <w:rPr>
                <w:sz w:val="20"/>
              </w:rPr>
              <w:t xml:space="preserve">ивакафтор + лумакафтор</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S</w:t>
            </w:r>
          </w:p>
        </w:tc>
        <w:tc>
          <w:tcPr>
            <w:tcW w:w="2891" w:type="dxa"/>
            <w:vAlign w:val="center"/>
          </w:tcPr>
          <w:p>
            <w:pPr>
              <w:pStyle w:val="0"/>
            </w:pPr>
            <w:r>
              <w:rPr>
                <w:sz w:val="20"/>
              </w:rPr>
              <w:t xml:space="preserve">органы чувств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w:t>
            </w:r>
          </w:p>
        </w:tc>
        <w:tc>
          <w:tcPr>
            <w:tcW w:w="2891" w:type="dxa"/>
            <w:vAlign w:val="center"/>
          </w:tcPr>
          <w:p>
            <w:pPr>
              <w:pStyle w:val="0"/>
            </w:pPr>
            <w:r>
              <w:rPr>
                <w:sz w:val="20"/>
              </w:rPr>
              <w:t xml:space="preserve">офтальмологические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S01A</w:t>
            </w:r>
          </w:p>
        </w:tc>
        <w:tc>
          <w:tcPr>
            <w:tcW w:w="2891" w:type="dxa"/>
            <w:vAlign w:val="center"/>
          </w:tcPr>
          <w:p>
            <w:pPr>
              <w:pStyle w:val="0"/>
            </w:pPr>
            <w:r>
              <w:rPr>
                <w:sz w:val="20"/>
              </w:rPr>
              <w:t xml:space="preserve">противомикробные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S01AA</w:t>
            </w:r>
          </w:p>
        </w:tc>
        <w:tc>
          <w:tcPr>
            <w:tcW w:w="2891" w:type="dxa"/>
            <w:vAlign w:val="center"/>
          </w:tcPr>
          <w:p>
            <w:pPr>
              <w:pStyle w:val="0"/>
            </w:pPr>
            <w:r>
              <w:rPr>
                <w:sz w:val="20"/>
              </w:rPr>
              <w:t xml:space="preserve">антибиотики</w:t>
            </w:r>
          </w:p>
        </w:tc>
        <w:tc>
          <w:tcPr>
            <w:tcW w:w="2665" w:type="dxa"/>
            <w:vAlign w:val="center"/>
          </w:tcPr>
          <w:p>
            <w:pPr>
              <w:pStyle w:val="0"/>
            </w:pPr>
            <w:r>
              <w:rPr>
                <w:sz w:val="20"/>
              </w:rPr>
              <w:t xml:space="preserve">тетрациклин</w:t>
            </w:r>
          </w:p>
        </w:tc>
        <w:tc>
          <w:tcPr>
            <w:tcW w:w="2599" w:type="dxa"/>
            <w:vAlign w:val="center"/>
          </w:tcPr>
          <w:p>
            <w:pPr>
              <w:pStyle w:val="0"/>
            </w:pPr>
            <w:r>
              <w:rPr>
                <w:sz w:val="20"/>
              </w:rPr>
              <w:t xml:space="preserve">мазь глазная</w:t>
            </w:r>
          </w:p>
        </w:tc>
      </w:tr>
      <w:tr>
        <w:tc>
          <w:tcPr>
            <w:tcW w:w="904" w:type="dxa"/>
            <w:vAlign w:val="center"/>
          </w:tcPr>
          <w:p>
            <w:pPr>
              <w:pStyle w:val="0"/>
            </w:pPr>
            <w:r>
              <w:rPr>
                <w:sz w:val="20"/>
              </w:rPr>
              <w:t xml:space="preserve">S01E</w:t>
            </w:r>
          </w:p>
        </w:tc>
        <w:tc>
          <w:tcPr>
            <w:tcW w:w="2891" w:type="dxa"/>
            <w:vAlign w:val="center"/>
          </w:tcPr>
          <w:p>
            <w:pPr>
              <w:pStyle w:val="0"/>
            </w:pPr>
            <w:r>
              <w:rPr>
                <w:sz w:val="20"/>
              </w:rPr>
              <w:t xml:space="preserve">противоглаукомные препараты и миотические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S01EB</w:t>
            </w:r>
          </w:p>
        </w:tc>
        <w:tc>
          <w:tcPr>
            <w:tcW w:w="2891" w:type="dxa"/>
            <w:vAlign w:val="center"/>
          </w:tcPr>
          <w:p>
            <w:pPr>
              <w:pStyle w:val="0"/>
            </w:pPr>
            <w:r>
              <w:rPr>
                <w:sz w:val="20"/>
              </w:rPr>
              <w:t xml:space="preserve">парасимпатомиметики</w:t>
            </w:r>
          </w:p>
        </w:tc>
        <w:tc>
          <w:tcPr>
            <w:tcW w:w="2665" w:type="dxa"/>
            <w:vAlign w:val="center"/>
          </w:tcPr>
          <w:p>
            <w:pPr>
              <w:pStyle w:val="0"/>
            </w:pPr>
            <w:r>
              <w:rPr>
                <w:sz w:val="20"/>
              </w:rPr>
              <w:t xml:space="preserve">пилокарпин</w:t>
            </w:r>
          </w:p>
        </w:tc>
        <w:tc>
          <w:tcPr>
            <w:tcW w:w="2599" w:type="dxa"/>
            <w:vAlign w:val="center"/>
          </w:tcPr>
          <w:p>
            <w:pPr>
              <w:pStyle w:val="0"/>
            </w:pPr>
            <w:r>
              <w:rPr>
                <w:sz w:val="20"/>
              </w:rPr>
              <w:t xml:space="preserve">капли глазные</w:t>
            </w:r>
          </w:p>
        </w:tc>
      </w:tr>
      <w:tr>
        <w:tc>
          <w:tcPr>
            <w:tcW w:w="904" w:type="dxa"/>
            <w:vAlign w:val="center"/>
            <w:vMerge w:val="restart"/>
          </w:tcPr>
          <w:p>
            <w:pPr>
              <w:pStyle w:val="0"/>
            </w:pPr>
            <w:r>
              <w:rPr>
                <w:sz w:val="20"/>
              </w:rPr>
              <w:t xml:space="preserve">S01EC</w:t>
            </w:r>
          </w:p>
        </w:tc>
        <w:tc>
          <w:tcPr>
            <w:tcW w:w="2891" w:type="dxa"/>
            <w:vAlign w:val="center"/>
            <w:vMerge w:val="restart"/>
          </w:tcPr>
          <w:p>
            <w:pPr>
              <w:pStyle w:val="0"/>
            </w:pPr>
            <w:r>
              <w:rPr>
                <w:sz w:val="20"/>
              </w:rPr>
              <w:t xml:space="preserve">ингибиторы карбоангидразы</w:t>
            </w:r>
          </w:p>
        </w:tc>
        <w:tc>
          <w:tcPr>
            <w:tcW w:w="2665" w:type="dxa"/>
            <w:vAlign w:val="center"/>
          </w:tcPr>
          <w:p>
            <w:pPr>
              <w:pStyle w:val="0"/>
            </w:pPr>
            <w:r>
              <w:rPr>
                <w:sz w:val="20"/>
              </w:rPr>
              <w:t xml:space="preserve">ацетазоламид</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дорзоламид</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S01ED</w:t>
            </w:r>
          </w:p>
        </w:tc>
        <w:tc>
          <w:tcPr>
            <w:tcW w:w="2891" w:type="dxa"/>
            <w:vAlign w:val="center"/>
          </w:tcPr>
          <w:p>
            <w:pPr>
              <w:pStyle w:val="0"/>
            </w:pPr>
            <w:r>
              <w:rPr>
                <w:sz w:val="20"/>
              </w:rPr>
              <w:t xml:space="preserve">бета-адреноблокаторы</w:t>
            </w:r>
          </w:p>
        </w:tc>
        <w:tc>
          <w:tcPr>
            <w:tcW w:w="2665" w:type="dxa"/>
            <w:vAlign w:val="center"/>
          </w:tcPr>
          <w:p>
            <w:pPr>
              <w:pStyle w:val="0"/>
            </w:pPr>
            <w:r>
              <w:rPr>
                <w:sz w:val="20"/>
              </w:rPr>
              <w:t xml:space="preserve">тимолол</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S01EE</w:t>
            </w:r>
          </w:p>
        </w:tc>
        <w:tc>
          <w:tcPr>
            <w:tcW w:w="2891" w:type="dxa"/>
            <w:vAlign w:val="center"/>
          </w:tcPr>
          <w:p>
            <w:pPr>
              <w:pStyle w:val="0"/>
            </w:pPr>
            <w:r>
              <w:rPr>
                <w:sz w:val="20"/>
              </w:rPr>
              <w:t xml:space="preserve">аналоги простагландинов</w:t>
            </w:r>
          </w:p>
        </w:tc>
        <w:tc>
          <w:tcPr>
            <w:tcW w:w="2665" w:type="dxa"/>
            <w:vAlign w:val="center"/>
          </w:tcPr>
          <w:p>
            <w:pPr>
              <w:pStyle w:val="0"/>
            </w:pPr>
            <w:r>
              <w:rPr>
                <w:sz w:val="20"/>
              </w:rPr>
              <w:t xml:space="preserve">тафлупрост</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S01EX</w:t>
            </w:r>
          </w:p>
        </w:tc>
        <w:tc>
          <w:tcPr>
            <w:tcW w:w="2891" w:type="dxa"/>
            <w:vAlign w:val="center"/>
          </w:tcPr>
          <w:p>
            <w:pPr>
              <w:pStyle w:val="0"/>
            </w:pPr>
            <w:r>
              <w:rPr>
                <w:sz w:val="20"/>
              </w:rPr>
              <w:t xml:space="preserve">другие противоглаукомные препараты</w:t>
            </w:r>
          </w:p>
        </w:tc>
        <w:tc>
          <w:tcPr>
            <w:tcW w:w="2665" w:type="dxa"/>
            <w:vAlign w:val="center"/>
          </w:tcPr>
          <w:p>
            <w:pPr>
              <w:pStyle w:val="0"/>
            </w:pPr>
            <w:r>
              <w:rPr>
                <w:sz w:val="20"/>
              </w:rPr>
              <w:t xml:space="preserve">бутиламиногидро-ксипропоксифе-ноксиметил-метилоксадиазол</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S01F</w:t>
            </w:r>
          </w:p>
        </w:tc>
        <w:tc>
          <w:tcPr>
            <w:tcW w:w="2891" w:type="dxa"/>
            <w:vAlign w:val="center"/>
          </w:tcPr>
          <w:p>
            <w:pPr>
              <w:pStyle w:val="0"/>
            </w:pPr>
            <w:r>
              <w:rPr>
                <w:sz w:val="20"/>
              </w:rPr>
              <w:t xml:space="preserve">мидриатические и циклоплегические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S01FA</w:t>
            </w:r>
          </w:p>
        </w:tc>
        <w:tc>
          <w:tcPr>
            <w:tcW w:w="2891" w:type="dxa"/>
            <w:vAlign w:val="center"/>
          </w:tcPr>
          <w:p>
            <w:pPr>
              <w:pStyle w:val="0"/>
            </w:pPr>
            <w:r>
              <w:rPr>
                <w:sz w:val="20"/>
              </w:rPr>
              <w:t xml:space="preserve">антихолинэргические средства</w:t>
            </w:r>
          </w:p>
        </w:tc>
        <w:tc>
          <w:tcPr>
            <w:tcW w:w="2665" w:type="dxa"/>
            <w:vAlign w:val="center"/>
          </w:tcPr>
          <w:p>
            <w:pPr>
              <w:pStyle w:val="0"/>
            </w:pPr>
            <w:r>
              <w:rPr>
                <w:sz w:val="20"/>
              </w:rPr>
              <w:t xml:space="preserve">тропикамид</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S01H</w:t>
            </w:r>
          </w:p>
        </w:tc>
        <w:tc>
          <w:tcPr>
            <w:tcW w:w="2891" w:type="dxa"/>
            <w:vAlign w:val="center"/>
          </w:tcPr>
          <w:p>
            <w:pPr>
              <w:pStyle w:val="0"/>
            </w:pPr>
            <w:r>
              <w:rPr>
                <w:sz w:val="20"/>
              </w:rPr>
              <w:t xml:space="preserve">местные анестетики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S01HA</w:t>
            </w:r>
          </w:p>
        </w:tc>
        <w:tc>
          <w:tcPr>
            <w:tcW w:w="2891" w:type="dxa"/>
            <w:vAlign w:val="center"/>
          </w:tcPr>
          <w:p>
            <w:pPr>
              <w:pStyle w:val="0"/>
            </w:pPr>
            <w:r>
              <w:rPr>
                <w:sz w:val="20"/>
              </w:rPr>
              <w:t xml:space="preserve">местные анестетики</w:t>
            </w:r>
          </w:p>
        </w:tc>
        <w:tc>
          <w:tcPr>
            <w:tcW w:w="2665" w:type="dxa"/>
            <w:vAlign w:val="center"/>
          </w:tcPr>
          <w:p>
            <w:pPr>
              <w:pStyle w:val="0"/>
            </w:pPr>
            <w:r>
              <w:rPr>
                <w:sz w:val="20"/>
              </w:rPr>
              <w:t xml:space="preserve">оксибупрокаин</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S01J</w:t>
            </w:r>
          </w:p>
        </w:tc>
        <w:tc>
          <w:tcPr>
            <w:tcW w:w="2891" w:type="dxa"/>
            <w:vAlign w:val="center"/>
          </w:tcPr>
          <w:p>
            <w:pPr>
              <w:pStyle w:val="0"/>
            </w:pPr>
            <w:r>
              <w:rPr>
                <w:sz w:val="20"/>
              </w:rPr>
              <w:t xml:space="preserve">диагностические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S01JA</w:t>
            </w:r>
          </w:p>
        </w:tc>
        <w:tc>
          <w:tcPr>
            <w:tcW w:w="2891" w:type="dxa"/>
            <w:vAlign w:val="center"/>
          </w:tcPr>
          <w:p>
            <w:pPr>
              <w:pStyle w:val="0"/>
            </w:pPr>
            <w:r>
              <w:rPr>
                <w:sz w:val="20"/>
              </w:rPr>
              <w:t xml:space="preserve">красящие средства</w:t>
            </w:r>
          </w:p>
        </w:tc>
        <w:tc>
          <w:tcPr>
            <w:tcW w:w="2665" w:type="dxa"/>
            <w:vAlign w:val="center"/>
          </w:tcPr>
          <w:p>
            <w:pPr>
              <w:pStyle w:val="0"/>
            </w:pPr>
            <w:r>
              <w:rPr>
                <w:sz w:val="20"/>
              </w:rPr>
              <w:t xml:space="preserve">флуоресцеин натрия</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S01K</w:t>
            </w:r>
          </w:p>
        </w:tc>
        <w:tc>
          <w:tcPr>
            <w:tcW w:w="2891" w:type="dxa"/>
            <w:vAlign w:val="center"/>
          </w:tcPr>
          <w:p>
            <w:pPr>
              <w:pStyle w:val="0"/>
            </w:pPr>
            <w:r>
              <w:rPr>
                <w:sz w:val="20"/>
              </w:rPr>
              <w:t xml:space="preserve">препараты, используемые при хирургических вмешательствах в офтальмологии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S01KA</w:t>
            </w:r>
          </w:p>
        </w:tc>
        <w:tc>
          <w:tcPr>
            <w:tcW w:w="2891" w:type="dxa"/>
            <w:vAlign w:val="center"/>
          </w:tcPr>
          <w:p>
            <w:pPr>
              <w:pStyle w:val="0"/>
            </w:pPr>
            <w:r>
              <w:rPr>
                <w:sz w:val="20"/>
              </w:rPr>
              <w:t xml:space="preserve">вязкоэластичные соединения</w:t>
            </w:r>
          </w:p>
        </w:tc>
        <w:tc>
          <w:tcPr>
            <w:tcW w:w="2665" w:type="dxa"/>
            <w:vAlign w:val="center"/>
          </w:tcPr>
          <w:p>
            <w:pPr>
              <w:pStyle w:val="0"/>
            </w:pPr>
            <w:r>
              <w:rPr>
                <w:sz w:val="20"/>
              </w:rPr>
              <w:t xml:space="preserve">гипромеллоза</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S01L</w:t>
            </w:r>
          </w:p>
        </w:tc>
        <w:tc>
          <w:tcPr>
            <w:tcW w:w="2891" w:type="dxa"/>
            <w:vAlign w:val="center"/>
          </w:tcPr>
          <w:p>
            <w:pPr>
              <w:pStyle w:val="0"/>
            </w:pPr>
            <w:r>
              <w:rPr>
                <w:sz w:val="20"/>
              </w:rPr>
              <w:t xml:space="preserve">средства, применяемые при заболеваниях сосудистой оболочки глаза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S01LA</w:t>
            </w:r>
          </w:p>
        </w:tc>
        <w:tc>
          <w:tcPr>
            <w:tcW w:w="2891" w:type="dxa"/>
            <w:vAlign w:val="center"/>
            <w:vMerge w:val="restart"/>
          </w:tcPr>
          <w:p>
            <w:pPr>
              <w:pStyle w:val="0"/>
            </w:pPr>
            <w:r>
              <w:rPr>
                <w:sz w:val="20"/>
              </w:rPr>
              <w:t xml:space="preserve">средства, препятствующие новообразованию сосудов</w:t>
            </w:r>
          </w:p>
        </w:tc>
        <w:tc>
          <w:tcPr>
            <w:tcW w:w="2665" w:type="dxa"/>
            <w:vAlign w:val="center"/>
          </w:tcPr>
          <w:p>
            <w:pPr>
              <w:pStyle w:val="0"/>
            </w:pPr>
            <w:r>
              <w:rPr>
                <w:sz w:val="20"/>
              </w:rPr>
              <w:t xml:space="preserve">бролуцизумаб</w:t>
            </w:r>
          </w:p>
        </w:tc>
        <w:tc>
          <w:tcPr>
            <w:tcW w:w="2599" w:type="dxa"/>
            <w:vAlign w:val="center"/>
          </w:tcPr>
          <w:p>
            <w:pPr>
              <w:pStyle w:val="0"/>
            </w:pPr>
            <w:r>
              <w:rPr>
                <w:sz w:val="20"/>
              </w:rPr>
              <w:t xml:space="preserve">раствор для внутриглазного введения</w:t>
            </w:r>
          </w:p>
        </w:tc>
      </w:tr>
      <w:tr>
        <w:tc>
          <w:tcPr>
            <w:vMerge w:val="continue"/>
          </w:tcPr>
          <w:p/>
        </w:tc>
        <w:tc>
          <w:tcPr>
            <w:vMerge w:val="continue"/>
          </w:tcPr>
          <w:p/>
        </w:tc>
        <w:tc>
          <w:tcPr>
            <w:tcW w:w="2665" w:type="dxa"/>
            <w:vAlign w:val="center"/>
          </w:tcPr>
          <w:p>
            <w:pPr>
              <w:pStyle w:val="0"/>
            </w:pPr>
            <w:r>
              <w:rPr>
                <w:sz w:val="20"/>
              </w:rPr>
              <w:t xml:space="preserve">ранибизумаб</w:t>
            </w:r>
          </w:p>
        </w:tc>
        <w:tc>
          <w:tcPr>
            <w:tcW w:w="2599" w:type="dxa"/>
            <w:vAlign w:val="center"/>
          </w:tcPr>
          <w:p>
            <w:pPr>
              <w:pStyle w:val="0"/>
            </w:pPr>
            <w:r>
              <w:rPr>
                <w:sz w:val="20"/>
              </w:rPr>
              <w:t xml:space="preserve">раствор для внутриглазного введения</w:t>
            </w:r>
          </w:p>
        </w:tc>
      </w:tr>
      <w:tr>
        <w:tc>
          <w:tcPr>
            <w:tcW w:w="904" w:type="dxa"/>
            <w:vAlign w:val="center"/>
          </w:tcPr>
          <w:p>
            <w:pPr>
              <w:pStyle w:val="0"/>
            </w:pPr>
            <w:r>
              <w:rPr>
                <w:sz w:val="20"/>
              </w:rPr>
              <w:t xml:space="preserve">S02</w:t>
            </w:r>
          </w:p>
        </w:tc>
        <w:tc>
          <w:tcPr>
            <w:tcW w:w="2891" w:type="dxa"/>
            <w:vAlign w:val="center"/>
          </w:tcPr>
          <w:p>
            <w:pPr>
              <w:pStyle w:val="0"/>
            </w:pPr>
            <w:r>
              <w:rPr>
                <w:sz w:val="20"/>
              </w:rPr>
              <w:t xml:space="preserve">препараты для лечения заболеваний уха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S02A</w:t>
            </w:r>
          </w:p>
        </w:tc>
        <w:tc>
          <w:tcPr>
            <w:tcW w:w="2891" w:type="dxa"/>
            <w:vAlign w:val="center"/>
          </w:tcPr>
          <w:p>
            <w:pPr>
              <w:pStyle w:val="0"/>
            </w:pPr>
            <w:r>
              <w:rPr>
                <w:sz w:val="20"/>
              </w:rPr>
              <w:t xml:space="preserve">противомикробные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S02AA</w:t>
            </w:r>
          </w:p>
        </w:tc>
        <w:tc>
          <w:tcPr>
            <w:tcW w:w="2891" w:type="dxa"/>
            <w:vAlign w:val="center"/>
          </w:tcPr>
          <w:p>
            <w:pPr>
              <w:pStyle w:val="0"/>
            </w:pPr>
            <w:r>
              <w:rPr>
                <w:sz w:val="20"/>
              </w:rPr>
              <w:t xml:space="preserve">противомикробные препараты</w:t>
            </w:r>
          </w:p>
        </w:tc>
        <w:tc>
          <w:tcPr>
            <w:tcW w:w="2665" w:type="dxa"/>
            <w:vAlign w:val="center"/>
          </w:tcPr>
          <w:p>
            <w:pPr>
              <w:pStyle w:val="0"/>
            </w:pPr>
            <w:r>
              <w:rPr>
                <w:sz w:val="20"/>
              </w:rPr>
              <w:t xml:space="preserve">рифамицин</w:t>
            </w:r>
          </w:p>
        </w:tc>
        <w:tc>
          <w:tcPr>
            <w:tcW w:w="2599" w:type="dxa"/>
            <w:vAlign w:val="center"/>
          </w:tcPr>
          <w:p>
            <w:pPr>
              <w:pStyle w:val="0"/>
            </w:pPr>
            <w:r>
              <w:rPr>
                <w:sz w:val="20"/>
              </w:rPr>
              <w:t xml:space="preserve">капли ушные</w:t>
            </w:r>
          </w:p>
        </w:tc>
      </w:tr>
      <w:tr>
        <w:tc>
          <w:tcPr>
            <w:tcW w:w="904" w:type="dxa"/>
            <w:vAlign w:val="center"/>
          </w:tcPr>
          <w:p>
            <w:pPr>
              <w:pStyle w:val="0"/>
            </w:pPr>
            <w:r>
              <w:rPr>
                <w:sz w:val="20"/>
              </w:rPr>
              <w:t xml:space="preserve">V</w:t>
            </w:r>
          </w:p>
        </w:tc>
        <w:tc>
          <w:tcPr>
            <w:tcW w:w="2891" w:type="dxa"/>
            <w:vAlign w:val="center"/>
          </w:tcPr>
          <w:p>
            <w:pPr>
              <w:pStyle w:val="0"/>
            </w:pPr>
            <w:r>
              <w:rPr>
                <w:sz w:val="20"/>
              </w:rPr>
              <w:t xml:space="preserve">прочие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V01</w:t>
            </w:r>
          </w:p>
        </w:tc>
        <w:tc>
          <w:tcPr>
            <w:tcW w:w="2891" w:type="dxa"/>
            <w:vAlign w:val="center"/>
          </w:tcPr>
          <w:p>
            <w:pPr>
              <w:pStyle w:val="0"/>
            </w:pPr>
            <w:r>
              <w:rPr>
                <w:sz w:val="20"/>
              </w:rPr>
              <w:t xml:space="preserve">аллергены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V01A</w:t>
            </w:r>
          </w:p>
        </w:tc>
        <w:tc>
          <w:tcPr>
            <w:tcW w:w="2891" w:type="dxa"/>
            <w:vAlign w:val="center"/>
          </w:tcPr>
          <w:p>
            <w:pPr>
              <w:pStyle w:val="0"/>
            </w:pPr>
            <w:r>
              <w:rPr>
                <w:sz w:val="20"/>
              </w:rPr>
              <w:t xml:space="preserve">аллергены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V01AA</w:t>
            </w:r>
          </w:p>
        </w:tc>
        <w:tc>
          <w:tcPr>
            <w:tcW w:w="2891" w:type="dxa"/>
            <w:vAlign w:val="center"/>
            <w:vMerge w:val="restart"/>
          </w:tcPr>
          <w:p>
            <w:pPr>
              <w:pStyle w:val="0"/>
            </w:pPr>
            <w:r>
              <w:rPr>
                <w:sz w:val="20"/>
              </w:rPr>
              <w:t xml:space="preserve">аллергенов экстракт</w:t>
            </w:r>
          </w:p>
        </w:tc>
        <w:tc>
          <w:tcPr>
            <w:tcW w:w="2665" w:type="dxa"/>
            <w:vAlign w:val="center"/>
          </w:tcPr>
          <w:p>
            <w:pPr>
              <w:pStyle w:val="0"/>
            </w:pPr>
            <w:r>
              <w:rPr>
                <w:sz w:val="20"/>
              </w:rPr>
              <w:t xml:space="preserve">аллергены бактерий</w:t>
            </w:r>
          </w:p>
        </w:tc>
        <w:tc>
          <w:tcPr>
            <w:tcW w:w="2599" w:type="dxa"/>
            <w:vAlign w:val="center"/>
          </w:tcPr>
          <w:p>
            <w:pPr>
              <w:pStyle w:val="0"/>
            </w:pPr>
            <w:r>
              <w:rPr>
                <w:sz w:val="20"/>
              </w:rPr>
              <w:t xml:space="preserve">раствор для внутрикожного введения</w:t>
            </w:r>
          </w:p>
        </w:tc>
      </w:tr>
      <w:tr>
        <w:tc>
          <w:tcPr>
            <w:vMerge w:val="continue"/>
          </w:tcPr>
          <w:p/>
        </w:tc>
        <w:tc>
          <w:tcPr>
            <w:vMerge w:val="continue"/>
          </w:tcPr>
          <w:p/>
        </w:tc>
        <w:tc>
          <w:tcPr>
            <w:tcW w:w="2665" w:type="dxa"/>
            <w:vAlign w:val="center"/>
          </w:tcPr>
          <w:p>
            <w:pPr>
              <w:pStyle w:val="0"/>
            </w:pPr>
            <w:r>
              <w:rPr>
                <w:sz w:val="20"/>
              </w:rPr>
              <w:t xml:space="preserve">аллерген бактерий (туберкулезный рекомбинантный)</w:t>
            </w:r>
          </w:p>
        </w:tc>
        <w:tc>
          <w:tcPr>
            <w:tcW w:w="2599" w:type="dxa"/>
            <w:vAlign w:val="center"/>
          </w:tcPr>
          <w:p>
            <w:pPr>
              <w:pStyle w:val="0"/>
            </w:pPr>
            <w:r>
              <w:rPr>
                <w:sz w:val="20"/>
              </w:rPr>
              <w:t xml:space="preserve">раствор для внутрикожного введения</w:t>
            </w:r>
          </w:p>
        </w:tc>
      </w:tr>
      <w:tr>
        <w:tc>
          <w:tcPr>
            <w:tcW w:w="904" w:type="dxa"/>
            <w:vAlign w:val="center"/>
          </w:tcPr>
          <w:p>
            <w:pPr>
              <w:pStyle w:val="0"/>
            </w:pPr>
            <w:r>
              <w:rPr>
                <w:sz w:val="20"/>
              </w:rPr>
              <w:t xml:space="preserve">V03</w:t>
            </w:r>
          </w:p>
        </w:tc>
        <w:tc>
          <w:tcPr>
            <w:tcW w:w="2891" w:type="dxa"/>
            <w:vAlign w:val="center"/>
          </w:tcPr>
          <w:p>
            <w:pPr>
              <w:pStyle w:val="0"/>
            </w:pPr>
            <w:r>
              <w:rPr>
                <w:sz w:val="20"/>
              </w:rPr>
              <w:t xml:space="preserve">другие лечебные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V03A</w:t>
            </w:r>
          </w:p>
        </w:tc>
        <w:tc>
          <w:tcPr>
            <w:tcW w:w="2891" w:type="dxa"/>
            <w:vAlign w:val="center"/>
          </w:tcPr>
          <w:p>
            <w:pPr>
              <w:pStyle w:val="0"/>
            </w:pPr>
            <w:r>
              <w:rPr>
                <w:sz w:val="20"/>
              </w:rPr>
              <w:t xml:space="preserve">другие лечебные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V03AB</w:t>
            </w:r>
          </w:p>
        </w:tc>
        <w:tc>
          <w:tcPr>
            <w:tcW w:w="2891" w:type="dxa"/>
            <w:vAlign w:val="center"/>
            <w:vMerge w:val="restart"/>
          </w:tcPr>
          <w:p>
            <w:pPr>
              <w:pStyle w:val="0"/>
            </w:pPr>
            <w:r>
              <w:rPr>
                <w:sz w:val="20"/>
              </w:rPr>
              <w:t xml:space="preserve">антидоты</w:t>
            </w:r>
          </w:p>
        </w:tc>
        <w:tc>
          <w:tcPr>
            <w:tcW w:w="2665" w:type="dxa"/>
            <w:vAlign w:val="center"/>
          </w:tcPr>
          <w:p>
            <w:pPr>
              <w:pStyle w:val="0"/>
            </w:pPr>
            <w:r>
              <w:rPr>
                <w:sz w:val="20"/>
              </w:rPr>
              <w:t xml:space="preserve">димеркаптопропансульфонат натрия</w:t>
            </w:r>
          </w:p>
        </w:tc>
        <w:tc>
          <w:tcPr>
            <w:tcW w:w="2599" w:type="dxa"/>
            <w:vAlign w:val="center"/>
          </w:tcPr>
          <w:p>
            <w:pPr>
              <w:pStyle w:val="0"/>
            </w:pPr>
            <w:r>
              <w:rPr>
                <w:sz w:val="20"/>
              </w:rPr>
              <w:t xml:space="preserve">раствор для внутримышечного и подкожного введения</w:t>
            </w:r>
          </w:p>
        </w:tc>
      </w:tr>
      <w:tr>
        <w:tc>
          <w:tcPr>
            <w:vMerge w:val="continue"/>
          </w:tcPr>
          <w:p/>
        </w:tc>
        <w:tc>
          <w:tcPr>
            <w:vMerge w:val="continue"/>
          </w:tcPr>
          <w:p/>
        </w:tc>
        <w:tc>
          <w:tcPr>
            <w:tcW w:w="2665" w:type="dxa"/>
            <w:vAlign w:val="center"/>
          </w:tcPr>
          <w:p>
            <w:pPr>
              <w:pStyle w:val="0"/>
            </w:pPr>
            <w:r>
              <w:rPr>
                <w:sz w:val="20"/>
              </w:rPr>
              <w:t xml:space="preserve">калий-железо гексацианоферрат</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кальция тринатрия пентетат</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раствор для внутривенного введения и ингаляций</w:t>
            </w:r>
          </w:p>
        </w:tc>
      </w:tr>
      <w:tr>
        <w:tc>
          <w:tcPr>
            <w:vMerge w:val="continue"/>
          </w:tcPr>
          <w:p/>
        </w:tc>
        <w:tc>
          <w:tcPr>
            <w:vMerge w:val="continue"/>
          </w:tcPr>
          <w:p/>
        </w:tc>
        <w:tc>
          <w:tcPr>
            <w:tcW w:w="2665" w:type="dxa"/>
            <w:vAlign w:val="center"/>
          </w:tcPr>
          <w:p>
            <w:pPr>
              <w:pStyle w:val="0"/>
            </w:pPr>
            <w:r>
              <w:rPr>
                <w:sz w:val="20"/>
              </w:rPr>
              <w:t xml:space="preserve">карбоксим</w:t>
            </w:r>
          </w:p>
        </w:tc>
        <w:tc>
          <w:tcPr>
            <w:tcW w:w="2599" w:type="dxa"/>
            <w:vAlign w:val="center"/>
          </w:tcPr>
          <w:p>
            <w:pPr>
              <w:pStyle w:val="0"/>
            </w:pPr>
            <w:r>
              <w:rPr>
                <w:sz w:val="20"/>
              </w:rPr>
              <w:t xml:space="preserve">раствор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налоксон</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натрия тиосульфат</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протамина сульфат</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сугаммадекс</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цинка бисвинилимидазола диацетат</w:t>
            </w:r>
          </w:p>
        </w:tc>
        <w:tc>
          <w:tcPr>
            <w:tcW w:w="2599" w:type="dxa"/>
            <w:vAlign w:val="center"/>
          </w:tcPr>
          <w:p>
            <w:pPr>
              <w:pStyle w:val="0"/>
            </w:pPr>
            <w:r>
              <w:rPr>
                <w:sz w:val="20"/>
              </w:rPr>
              <w:t xml:space="preserve">капсулы;</w:t>
            </w:r>
          </w:p>
          <w:p>
            <w:pPr>
              <w:pStyle w:val="0"/>
            </w:pPr>
            <w:r>
              <w:rPr>
                <w:sz w:val="20"/>
              </w:rPr>
              <w:t xml:space="preserve">раствор для внутримышечного введения</w:t>
            </w:r>
          </w:p>
        </w:tc>
      </w:tr>
      <w:tr>
        <w:tc>
          <w:tcPr>
            <w:tcW w:w="904" w:type="dxa"/>
            <w:vAlign w:val="center"/>
          </w:tcPr>
          <w:p>
            <w:pPr>
              <w:pStyle w:val="0"/>
            </w:pPr>
            <w:r>
              <w:rPr>
                <w:sz w:val="20"/>
              </w:rPr>
              <w:t xml:space="preserve">V03AC</w:t>
            </w:r>
          </w:p>
        </w:tc>
        <w:tc>
          <w:tcPr>
            <w:tcW w:w="2891" w:type="dxa"/>
            <w:vAlign w:val="center"/>
          </w:tcPr>
          <w:p>
            <w:pPr>
              <w:pStyle w:val="0"/>
            </w:pPr>
            <w:r>
              <w:rPr>
                <w:sz w:val="20"/>
              </w:rPr>
              <w:t xml:space="preserve">железосвязывающие препараты</w:t>
            </w:r>
          </w:p>
        </w:tc>
        <w:tc>
          <w:tcPr>
            <w:tcW w:w="2665" w:type="dxa"/>
            <w:vAlign w:val="center"/>
          </w:tcPr>
          <w:p>
            <w:pPr>
              <w:pStyle w:val="0"/>
            </w:pPr>
            <w:r>
              <w:rPr>
                <w:sz w:val="20"/>
              </w:rPr>
              <w:t xml:space="preserve">деферазирокс</w:t>
            </w:r>
          </w:p>
        </w:tc>
        <w:tc>
          <w:tcPr>
            <w:tcW w:w="2599" w:type="dxa"/>
            <w:vAlign w:val="center"/>
          </w:tcPr>
          <w:p>
            <w:pPr>
              <w:pStyle w:val="0"/>
            </w:pPr>
            <w:r>
              <w:rPr>
                <w:sz w:val="20"/>
              </w:rPr>
              <w:t xml:space="preserve">таблетки диспергируемые;</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V03AE</w:t>
            </w:r>
          </w:p>
        </w:tc>
        <w:tc>
          <w:tcPr>
            <w:tcW w:w="2891" w:type="dxa"/>
            <w:vAlign w:val="center"/>
            <w:vMerge w:val="restart"/>
          </w:tcPr>
          <w:p>
            <w:pPr>
              <w:pStyle w:val="0"/>
            </w:pPr>
            <w:r>
              <w:rPr>
                <w:sz w:val="20"/>
              </w:rPr>
              <w:t xml:space="preserve">препараты для лечения гиперкалиемии и гиперфосфатемии</w:t>
            </w:r>
          </w:p>
        </w:tc>
        <w:tc>
          <w:tcPr>
            <w:tcW w:w="2665" w:type="dxa"/>
            <w:vAlign w:val="center"/>
          </w:tcPr>
          <w:p>
            <w:pPr>
              <w:pStyle w:val="0"/>
            </w:pPr>
            <w:r>
              <w:rPr>
                <w:sz w:val="20"/>
              </w:rPr>
              <w:t xml:space="preserve">комплекс-железа (III) оксигидроксида, сахарозы и крахмала</w:t>
            </w:r>
          </w:p>
        </w:tc>
        <w:tc>
          <w:tcPr>
            <w:tcW w:w="2599" w:type="dxa"/>
            <w:vAlign w:val="center"/>
          </w:tcPr>
          <w:p>
            <w:pPr>
              <w:pStyle w:val="0"/>
            </w:pPr>
            <w:r>
              <w:rPr>
                <w:sz w:val="20"/>
              </w:rPr>
              <w:t xml:space="preserve">таблетки жевательные</w:t>
            </w:r>
          </w:p>
        </w:tc>
      </w:tr>
      <w:tr>
        <w:tc>
          <w:tcPr>
            <w:vMerge w:val="continue"/>
          </w:tcPr>
          <w:p/>
        </w:tc>
        <w:tc>
          <w:tcPr>
            <w:vMerge w:val="continue"/>
          </w:tcPr>
          <w:p/>
        </w:tc>
        <w:tc>
          <w:tcPr>
            <w:tcW w:w="2665" w:type="dxa"/>
            <w:vAlign w:val="center"/>
          </w:tcPr>
          <w:p>
            <w:pPr>
              <w:pStyle w:val="0"/>
            </w:pPr>
            <w:r>
              <w:rPr>
                <w:sz w:val="20"/>
              </w:rPr>
              <w:t xml:space="preserve">севеламер</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V03AF</w:t>
            </w:r>
          </w:p>
        </w:tc>
        <w:tc>
          <w:tcPr>
            <w:tcW w:w="2891" w:type="dxa"/>
            <w:vAlign w:val="center"/>
            <w:vMerge w:val="restart"/>
          </w:tcPr>
          <w:p>
            <w:pPr>
              <w:pStyle w:val="0"/>
            </w:pPr>
            <w:r>
              <w:rPr>
                <w:sz w:val="20"/>
              </w:rPr>
              <w:t xml:space="preserve">дезинтоксикационные препараты для противоопухолевой терапии</w:t>
            </w:r>
          </w:p>
        </w:tc>
        <w:tc>
          <w:tcPr>
            <w:tcW w:w="2665" w:type="dxa"/>
            <w:vAlign w:val="center"/>
          </w:tcPr>
          <w:p>
            <w:pPr>
              <w:pStyle w:val="0"/>
            </w:pPr>
            <w:r>
              <w:rPr>
                <w:sz w:val="20"/>
              </w:rPr>
              <w:t xml:space="preserve">кальция фолинат</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месна</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V03AX</w:t>
            </w:r>
          </w:p>
        </w:tc>
        <w:tc>
          <w:tcPr>
            <w:tcW w:w="2891" w:type="dxa"/>
            <w:vAlign w:val="center"/>
          </w:tcPr>
          <w:p>
            <w:pPr>
              <w:pStyle w:val="0"/>
            </w:pPr>
            <w:r>
              <w:rPr>
                <w:sz w:val="20"/>
              </w:rPr>
              <w:t xml:space="preserve">прочие лечебные средства</w:t>
            </w:r>
          </w:p>
        </w:tc>
        <w:tc>
          <w:tcPr>
            <w:tcW w:w="2665" w:type="dxa"/>
            <w:vAlign w:val="center"/>
          </w:tcPr>
          <w:p>
            <w:pPr>
              <w:pStyle w:val="0"/>
            </w:pPr>
            <w:r>
              <w:rPr>
                <w:sz w:val="20"/>
              </w:rPr>
              <w:t xml:space="preserve">дезоксирибонуклеиновая кислота плазмидная (сверхскрученная кольцевая двуцепочечная)</w:t>
            </w:r>
          </w:p>
        </w:tc>
        <w:tc>
          <w:tcPr>
            <w:tcW w:w="2599" w:type="dxa"/>
            <w:vAlign w:val="center"/>
          </w:tcPr>
          <w:p>
            <w:pPr>
              <w:pStyle w:val="0"/>
            </w:pPr>
            <w:r>
              <w:rPr>
                <w:sz w:val="20"/>
              </w:rPr>
              <w:t xml:space="preserve">лиофилизат для приготовления раствора для внутримышечного введения</w:t>
            </w:r>
          </w:p>
        </w:tc>
      </w:tr>
      <w:tr>
        <w:tc>
          <w:tcPr>
            <w:tcW w:w="904" w:type="dxa"/>
            <w:vAlign w:val="center"/>
          </w:tcPr>
          <w:p>
            <w:pPr>
              <w:pStyle w:val="0"/>
            </w:pPr>
            <w:r>
              <w:rPr>
                <w:sz w:val="20"/>
              </w:rPr>
              <w:t xml:space="preserve">V06</w:t>
            </w:r>
          </w:p>
        </w:tc>
        <w:tc>
          <w:tcPr>
            <w:tcW w:w="2891" w:type="dxa"/>
            <w:vAlign w:val="center"/>
          </w:tcPr>
          <w:p>
            <w:pPr>
              <w:pStyle w:val="0"/>
            </w:pPr>
            <w:r>
              <w:rPr>
                <w:sz w:val="20"/>
              </w:rPr>
              <w:t xml:space="preserve">лечебное питание</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V06D</w:t>
            </w:r>
          </w:p>
        </w:tc>
        <w:tc>
          <w:tcPr>
            <w:tcW w:w="2891" w:type="dxa"/>
            <w:vAlign w:val="center"/>
          </w:tcPr>
          <w:p>
            <w:pPr>
              <w:pStyle w:val="0"/>
            </w:pPr>
            <w:r>
              <w:rPr>
                <w:sz w:val="20"/>
              </w:rPr>
              <w:t xml:space="preserve">другие продукты лечебного питания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V06DD</w:t>
            </w:r>
          </w:p>
        </w:tc>
        <w:tc>
          <w:tcPr>
            <w:tcW w:w="2891" w:type="dxa"/>
            <w:vAlign w:val="center"/>
            <w:vMerge w:val="restart"/>
          </w:tcPr>
          <w:p>
            <w:pPr>
              <w:pStyle w:val="0"/>
            </w:pPr>
            <w:r>
              <w:rPr>
                <w:sz w:val="20"/>
              </w:rPr>
              <w:t xml:space="preserve">аминокислоты, включая комбинации с полипептидами</w:t>
            </w:r>
          </w:p>
        </w:tc>
        <w:tc>
          <w:tcPr>
            <w:tcW w:w="2665" w:type="dxa"/>
            <w:vAlign w:val="center"/>
          </w:tcPr>
          <w:p>
            <w:pPr>
              <w:pStyle w:val="0"/>
            </w:pPr>
            <w:r>
              <w:rPr>
                <w:sz w:val="20"/>
              </w:rPr>
              <w:t xml:space="preserve">аминокислоты для парентерального питания</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аминокислоты и их смеси</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кетоаналоги аминокислот</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V06DE</w:t>
            </w:r>
          </w:p>
        </w:tc>
        <w:tc>
          <w:tcPr>
            <w:tcW w:w="2891" w:type="dxa"/>
            <w:vAlign w:val="center"/>
          </w:tcPr>
          <w:p>
            <w:pPr>
              <w:pStyle w:val="0"/>
            </w:pPr>
            <w:r>
              <w:rPr>
                <w:sz w:val="20"/>
              </w:rPr>
              <w:t xml:space="preserve">аминокислоты, углеводы, минеральные вещества, витамины в комбинации</w:t>
            </w:r>
          </w:p>
        </w:tc>
        <w:tc>
          <w:tcPr>
            <w:tcW w:w="2665" w:type="dxa"/>
            <w:vAlign w:val="center"/>
          </w:tcPr>
          <w:p>
            <w:pPr>
              <w:pStyle w:val="0"/>
            </w:pPr>
            <w:r>
              <w:rPr>
                <w:sz w:val="20"/>
              </w:rPr>
              <w:t xml:space="preserve">аминокислоты для парентерального питания + прочие препараты</w:t>
            </w:r>
          </w:p>
        </w:tc>
        <w:tc>
          <w:tcPr>
            <w:tcW w:w="2599" w:type="dxa"/>
            <w:vAlign w:val="center"/>
          </w:tcPr>
          <w:p>
            <w:pPr>
              <w:pStyle w:val="0"/>
            </w:pPr>
            <w:r>
              <w:rPr>
                <w:sz w:val="20"/>
              </w:rPr>
            </w:r>
          </w:p>
        </w:tc>
      </w:tr>
      <w:tr>
        <w:tc>
          <w:tcPr>
            <w:tcW w:w="904" w:type="dxa"/>
            <w:vAlign w:val="center"/>
          </w:tcPr>
          <w:p>
            <w:pPr>
              <w:pStyle w:val="0"/>
            </w:pPr>
            <w:r>
              <w:rPr>
                <w:sz w:val="20"/>
              </w:rPr>
              <w:t xml:space="preserve">V07</w:t>
            </w:r>
          </w:p>
        </w:tc>
        <w:tc>
          <w:tcPr>
            <w:tcW w:w="2891" w:type="dxa"/>
            <w:vAlign w:val="center"/>
          </w:tcPr>
          <w:p>
            <w:pPr>
              <w:pStyle w:val="0"/>
            </w:pPr>
            <w:r>
              <w:rPr>
                <w:sz w:val="20"/>
              </w:rPr>
              <w:t xml:space="preserve">другие нелечебные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V07A</w:t>
            </w:r>
          </w:p>
        </w:tc>
        <w:tc>
          <w:tcPr>
            <w:tcW w:w="2891" w:type="dxa"/>
            <w:vAlign w:val="center"/>
          </w:tcPr>
          <w:p>
            <w:pPr>
              <w:pStyle w:val="0"/>
            </w:pPr>
            <w:r>
              <w:rPr>
                <w:sz w:val="20"/>
              </w:rPr>
              <w:t xml:space="preserve">другие нелечебные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V07AB</w:t>
            </w:r>
          </w:p>
        </w:tc>
        <w:tc>
          <w:tcPr>
            <w:tcW w:w="2891" w:type="dxa"/>
            <w:vAlign w:val="center"/>
          </w:tcPr>
          <w:p>
            <w:pPr>
              <w:pStyle w:val="0"/>
            </w:pPr>
            <w:r>
              <w:rPr>
                <w:sz w:val="20"/>
              </w:rPr>
              <w:t xml:space="preserve">растворители и разбавители, включая ирригационные растворы</w:t>
            </w:r>
          </w:p>
        </w:tc>
        <w:tc>
          <w:tcPr>
            <w:tcW w:w="2665" w:type="dxa"/>
            <w:vAlign w:val="center"/>
          </w:tcPr>
          <w:p>
            <w:pPr>
              <w:pStyle w:val="0"/>
            </w:pPr>
            <w:r>
              <w:rPr>
                <w:sz w:val="20"/>
              </w:rPr>
              <w:t xml:space="preserve">вода для инъекций</w:t>
            </w:r>
          </w:p>
        </w:tc>
        <w:tc>
          <w:tcPr>
            <w:tcW w:w="2599" w:type="dxa"/>
            <w:vAlign w:val="center"/>
          </w:tcPr>
          <w:p>
            <w:pPr>
              <w:pStyle w:val="0"/>
            </w:pPr>
            <w:r>
              <w:rPr>
                <w:sz w:val="20"/>
              </w:rPr>
              <w:t xml:space="preserve">растворитель для приготовления лекарственных форм для инъекций</w:t>
            </w:r>
          </w:p>
        </w:tc>
      </w:tr>
      <w:tr>
        <w:tc>
          <w:tcPr>
            <w:tcW w:w="904" w:type="dxa"/>
            <w:vAlign w:val="center"/>
          </w:tcPr>
          <w:p>
            <w:pPr>
              <w:pStyle w:val="0"/>
            </w:pPr>
            <w:r>
              <w:rPr>
                <w:sz w:val="20"/>
              </w:rPr>
              <w:t xml:space="preserve">V08</w:t>
            </w:r>
          </w:p>
        </w:tc>
        <w:tc>
          <w:tcPr>
            <w:tcW w:w="2891" w:type="dxa"/>
            <w:vAlign w:val="center"/>
          </w:tcPr>
          <w:p>
            <w:pPr>
              <w:pStyle w:val="0"/>
            </w:pPr>
            <w:r>
              <w:rPr>
                <w:sz w:val="20"/>
              </w:rPr>
              <w:t xml:space="preserve">контрастные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V08A</w:t>
            </w:r>
          </w:p>
        </w:tc>
        <w:tc>
          <w:tcPr>
            <w:tcW w:w="2891" w:type="dxa"/>
            <w:vAlign w:val="center"/>
          </w:tcPr>
          <w:p>
            <w:pPr>
              <w:pStyle w:val="0"/>
            </w:pPr>
            <w:r>
              <w:rPr>
                <w:sz w:val="20"/>
              </w:rPr>
              <w:t xml:space="preserve">рентгеноконтрастные средства, содержащие йод</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V08AA</w:t>
            </w:r>
          </w:p>
        </w:tc>
        <w:tc>
          <w:tcPr>
            <w:tcW w:w="2891" w:type="dxa"/>
            <w:vAlign w:val="center"/>
          </w:tcPr>
          <w:p>
            <w:pPr>
              <w:pStyle w:val="0"/>
            </w:pPr>
            <w:r>
              <w:rPr>
                <w:sz w:val="20"/>
              </w:rPr>
              <w:t xml:space="preserve">водорастворимые нефротропные высокоосмолярные рентгеноконтрастные средства</w:t>
            </w:r>
          </w:p>
        </w:tc>
        <w:tc>
          <w:tcPr>
            <w:tcW w:w="2665" w:type="dxa"/>
            <w:vAlign w:val="center"/>
          </w:tcPr>
          <w:p>
            <w:pPr>
              <w:pStyle w:val="0"/>
            </w:pPr>
            <w:r>
              <w:rPr>
                <w:sz w:val="20"/>
              </w:rPr>
              <w:t xml:space="preserve">натрия амидотризоат</w:t>
            </w:r>
          </w:p>
        </w:tc>
        <w:tc>
          <w:tcPr>
            <w:tcW w:w="2599" w:type="dxa"/>
            <w:vAlign w:val="center"/>
          </w:tcPr>
          <w:p>
            <w:pPr>
              <w:pStyle w:val="0"/>
            </w:pPr>
            <w:r>
              <w:rPr>
                <w:sz w:val="20"/>
              </w:rPr>
              <w:t xml:space="preserve">раствор для инъекций</w:t>
            </w:r>
          </w:p>
        </w:tc>
      </w:tr>
      <w:tr>
        <w:tc>
          <w:tcPr>
            <w:tcW w:w="904" w:type="dxa"/>
            <w:vAlign w:val="center"/>
            <w:vMerge w:val="restart"/>
          </w:tcPr>
          <w:p>
            <w:pPr>
              <w:pStyle w:val="0"/>
            </w:pPr>
            <w:r>
              <w:rPr>
                <w:sz w:val="20"/>
              </w:rPr>
              <w:t xml:space="preserve">V08AB</w:t>
            </w:r>
          </w:p>
        </w:tc>
        <w:tc>
          <w:tcPr>
            <w:tcW w:w="2891" w:type="dxa"/>
            <w:vAlign w:val="center"/>
            <w:vMerge w:val="restart"/>
          </w:tcPr>
          <w:p>
            <w:pPr>
              <w:pStyle w:val="0"/>
            </w:pPr>
            <w:r>
              <w:rPr>
                <w:sz w:val="20"/>
              </w:rPr>
              <w:t xml:space="preserve">водорастворимые нефротропные низкоосмолярные рентгеноконтрастные средства</w:t>
            </w:r>
          </w:p>
        </w:tc>
        <w:tc>
          <w:tcPr>
            <w:tcW w:w="2665" w:type="dxa"/>
            <w:vAlign w:val="center"/>
          </w:tcPr>
          <w:p>
            <w:pPr>
              <w:pStyle w:val="0"/>
            </w:pPr>
            <w:r>
              <w:rPr>
                <w:sz w:val="20"/>
              </w:rPr>
              <w:t xml:space="preserve">йоверсол</w:t>
            </w:r>
          </w:p>
        </w:tc>
        <w:tc>
          <w:tcPr>
            <w:tcW w:w="2599" w:type="dxa"/>
            <w:vAlign w:val="center"/>
          </w:tcPr>
          <w:p>
            <w:pPr>
              <w:pStyle w:val="0"/>
            </w:pPr>
            <w:r>
              <w:rPr>
                <w:sz w:val="20"/>
              </w:rPr>
              <w:t xml:space="preserve">раствор для внутривенного и внутриартериального введения</w:t>
            </w:r>
          </w:p>
        </w:tc>
      </w:tr>
      <w:tr>
        <w:tc>
          <w:tcPr>
            <w:vMerge w:val="continue"/>
          </w:tcPr>
          <w:p/>
        </w:tc>
        <w:tc>
          <w:tcPr>
            <w:vMerge w:val="continue"/>
          </w:tcPr>
          <w:p/>
        </w:tc>
        <w:tc>
          <w:tcPr>
            <w:tcW w:w="2665" w:type="dxa"/>
            <w:vAlign w:val="center"/>
          </w:tcPr>
          <w:p>
            <w:pPr>
              <w:pStyle w:val="0"/>
            </w:pPr>
            <w:r>
              <w:rPr>
                <w:sz w:val="20"/>
              </w:rPr>
              <w:t xml:space="preserve">йогексол</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йомепрол</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йопромид</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V08B</w:t>
            </w:r>
          </w:p>
        </w:tc>
        <w:tc>
          <w:tcPr>
            <w:tcW w:w="2891" w:type="dxa"/>
            <w:vAlign w:val="center"/>
          </w:tcPr>
          <w:p>
            <w:pPr>
              <w:pStyle w:val="0"/>
            </w:pPr>
            <w:r>
              <w:rPr>
                <w:sz w:val="20"/>
              </w:rPr>
              <w:t xml:space="preserve">рентгеноконтрастные средства, кроме йодсодержащих</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V08BA</w:t>
            </w:r>
          </w:p>
        </w:tc>
        <w:tc>
          <w:tcPr>
            <w:tcW w:w="2891" w:type="dxa"/>
            <w:vAlign w:val="center"/>
          </w:tcPr>
          <w:p>
            <w:pPr>
              <w:pStyle w:val="0"/>
            </w:pPr>
            <w:r>
              <w:rPr>
                <w:sz w:val="20"/>
              </w:rPr>
              <w:t xml:space="preserve">рентгеноконтрастные средства, содержащие бария сульфат</w:t>
            </w:r>
          </w:p>
        </w:tc>
        <w:tc>
          <w:tcPr>
            <w:tcW w:w="2665" w:type="dxa"/>
            <w:vAlign w:val="center"/>
          </w:tcPr>
          <w:p>
            <w:pPr>
              <w:pStyle w:val="0"/>
            </w:pPr>
            <w:r>
              <w:rPr>
                <w:sz w:val="20"/>
              </w:rPr>
              <w:t xml:space="preserve">бария сульфат</w:t>
            </w:r>
          </w:p>
        </w:tc>
        <w:tc>
          <w:tcPr>
            <w:tcW w:w="2599" w:type="dxa"/>
            <w:vAlign w:val="center"/>
          </w:tcPr>
          <w:p>
            <w:pPr>
              <w:pStyle w:val="0"/>
            </w:pPr>
            <w:r>
              <w:rPr>
                <w:sz w:val="20"/>
              </w:rPr>
              <w:t xml:space="preserve">порошок для приготовления суспензии для приема внутрь</w:t>
            </w:r>
          </w:p>
        </w:tc>
      </w:tr>
      <w:tr>
        <w:tc>
          <w:tcPr>
            <w:tcW w:w="904" w:type="dxa"/>
            <w:vAlign w:val="center"/>
          </w:tcPr>
          <w:p>
            <w:pPr>
              <w:pStyle w:val="0"/>
            </w:pPr>
            <w:r>
              <w:rPr>
                <w:sz w:val="20"/>
              </w:rPr>
              <w:t xml:space="preserve">V08C</w:t>
            </w:r>
          </w:p>
        </w:tc>
        <w:tc>
          <w:tcPr>
            <w:tcW w:w="2891" w:type="dxa"/>
            <w:vAlign w:val="center"/>
          </w:tcPr>
          <w:p>
            <w:pPr>
              <w:pStyle w:val="0"/>
            </w:pPr>
            <w:r>
              <w:rPr>
                <w:sz w:val="20"/>
              </w:rPr>
              <w:t xml:space="preserve">контрастные средства для магнитно-резонансной томографии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V08CA</w:t>
            </w:r>
          </w:p>
        </w:tc>
        <w:tc>
          <w:tcPr>
            <w:tcW w:w="2891" w:type="dxa"/>
            <w:vAlign w:val="center"/>
            <w:vMerge w:val="restart"/>
          </w:tcPr>
          <w:p>
            <w:pPr>
              <w:pStyle w:val="0"/>
            </w:pPr>
            <w:r>
              <w:rPr>
                <w:sz w:val="20"/>
              </w:rPr>
              <w:t xml:space="preserve">парамагнитные контрастные средства</w:t>
            </w:r>
          </w:p>
        </w:tc>
        <w:tc>
          <w:tcPr>
            <w:tcW w:w="2665" w:type="dxa"/>
            <w:vAlign w:val="center"/>
          </w:tcPr>
          <w:p>
            <w:pPr>
              <w:pStyle w:val="0"/>
            </w:pPr>
            <w:r>
              <w:rPr>
                <w:sz w:val="20"/>
              </w:rPr>
              <w:t xml:space="preserve">гадобеновая кислота</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гадобутрол</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гадоверсетамид</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гадодиамид</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гадоксетовая кислота</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гадопентетовая кислота</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гадотеридол</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гадотеровая кислота</w:t>
            </w:r>
          </w:p>
        </w:tc>
        <w:tc>
          <w:tcPr>
            <w:tcW w:w="2599" w:type="dxa"/>
            <w:vAlign w:val="center"/>
          </w:tcPr>
          <w:p>
            <w:pPr>
              <w:pStyle w:val="0"/>
            </w:pPr>
            <w:r>
              <w:rPr>
                <w:sz w:val="20"/>
              </w:rPr>
              <w:t xml:space="preserve">раствор для внутривенного введения</w:t>
            </w:r>
          </w:p>
        </w:tc>
      </w:tr>
      <w:tr>
        <w:tc>
          <w:tcPr>
            <w:tcW w:w="904" w:type="dxa"/>
            <w:vAlign w:val="center"/>
            <w:vMerge w:val="restart"/>
          </w:tcPr>
          <w:p>
            <w:pPr>
              <w:pStyle w:val="0"/>
            </w:pPr>
            <w:r>
              <w:rPr>
                <w:sz w:val="20"/>
              </w:rPr>
              <w:t xml:space="preserve">V09</w:t>
            </w:r>
          </w:p>
        </w:tc>
        <w:tc>
          <w:tcPr>
            <w:tcW w:w="2891" w:type="dxa"/>
            <w:vAlign w:val="center"/>
            <w:vMerge w:val="restart"/>
          </w:tcPr>
          <w:p>
            <w:pPr>
              <w:pStyle w:val="0"/>
            </w:pPr>
            <w:r>
              <w:rPr>
                <w:sz w:val="20"/>
              </w:rPr>
              <w:t xml:space="preserve">диагностические радиофармацевтические средства</w:t>
            </w:r>
          </w:p>
        </w:tc>
        <w:tc>
          <w:tcPr>
            <w:tcW w:w="2665" w:type="dxa"/>
            <w:vAlign w:val="center"/>
          </w:tcPr>
          <w:p>
            <w:pPr>
              <w:pStyle w:val="0"/>
            </w:pPr>
            <w:r>
              <w:rPr>
                <w:sz w:val="20"/>
              </w:rPr>
              <w:t xml:space="preserve">меброфенин</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пентатех 99mTc</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пирфотех 99mTc</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технеция (99mTc) оксабифор</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технеция (99mTc) фитат</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tcW w:w="904" w:type="dxa"/>
            <w:vAlign w:val="center"/>
          </w:tcPr>
          <w:p>
            <w:pPr>
              <w:pStyle w:val="0"/>
            </w:pPr>
            <w:r>
              <w:rPr>
                <w:sz w:val="20"/>
              </w:rPr>
              <w:t xml:space="preserve">V10</w:t>
            </w:r>
          </w:p>
        </w:tc>
        <w:tc>
          <w:tcPr>
            <w:tcW w:w="2891" w:type="dxa"/>
            <w:vAlign w:val="center"/>
          </w:tcPr>
          <w:p>
            <w:pPr>
              <w:pStyle w:val="0"/>
            </w:pPr>
            <w:r>
              <w:rPr>
                <w:sz w:val="20"/>
              </w:rPr>
              <w:t xml:space="preserve">терапевтические радиофармацевтические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V10B</w:t>
            </w:r>
          </w:p>
        </w:tc>
        <w:tc>
          <w:tcPr>
            <w:tcW w:w="2891" w:type="dxa"/>
            <w:vAlign w:val="center"/>
          </w:tcPr>
          <w:p>
            <w:pPr>
              <w:pStyle w:val="0"/>
            </w:pPr>
            <w:r>
              <w:rPr>
                <w:sz w:val="20"/>
              </w:rPr>
              <w:t xml:space="preserve">радиофармацевтические средства для уменьшения боли при новообразованиях костной ткани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V10BX</w:t>
            </w:r>
          </w:p>
        </w:tc>
        <w:tc>
          <w:tcPr>
            <w:tcW w:w="2891" w:type="dxa"/>
            <w:vAlign w:val="center"/>
          </w:tcPr>
          <w:p>
            <w:pPr>
              <w:pStyle w:val="0"/>
            </w:pPr>
            <w:r>
              <w:rPr>
                <w:sz w:val="20"/>
              </w:rPr>
              <w:t xml:space="preserve">разные радиофармацевтические средства для уменьшения боли</w:t>
            </w:r>
          </w:p>
        </w:tc>
        <w:tc>
          <w:tcPr>
            <w:tcW w:w="2665" w:type="dxa"/>
            <w:vAlign w:val="center"/>
          </w:tcPr>
          <w:p>
            <w:pPr>
              <w:pStyle w:val="0"/>
            </w:pPr>
            <w:r>
              <w:rPr>
                <w:sz w:val="20"/>
              </w:rPr>
              <w:t xml:space="preserve">стронция хлорид 89Sr</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V10X</w:t>
            </w:r>
          </w:p>
        </w:tc>
        <w:tc>
          <w:tcPr>
            <w:tcW w:w="2891" w:type="dxa"/>
            <w:vAlign w:val="center"/>
          </w:tcPr>
          <w:p>
            <w:pPr>
              <w:pStyle w:val="0"/>
            </w:pPr>
            <w:r>
              <w:rPr>
                <w:sz w:val="20"/>
              </w:rPr>
              <w:t xml:space="preserve">другие терапевтические радиофармацевтические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V10XX</w:t>
            </w:r>
          </w:p>
        </w:tc>
        <w:tc>
          <w:tcPr>
            <w:tcW w:w="2891" w:type="dxa"/>
            <w:vAlign w:val="center"/>
          </w:tcPr>
          <w:p>
            <w:pPr>
              <w:pStyle w:val="0"/>
            </w:pPr>
            <w:r>
              <w:rPr>
                <w:sz w:val="20"/>
              </w:rPr>
              <w:t xml:space="preserve">разные терапевтические радиофармацевтические средства</w:t>
            </w:r>
          </w:p>
        </w:tc>
        <w:tc>
          <w:tcPr>
            <w:tcW w:w="2665" w:type="dxa"/>
            <w:vAlign w:val="center"/>
          </w:tcPr>
          <w:p>
            <w:pPr>
              <w:pStyle w:val="0"/>
            </w:pPr>
            <w:r>
              <w:rPr>
                <w:sz w:val="20"/>
              </w:rPr>
              <w:t xml:space="preserve">радия хлорид</w:t>
            </w:r>
          </w:p>
          <w:p>
            <w:pPr>
              <w:pStyle w:val="0"/>
            </w:pPr>
            <w:r>
              <w:rPr>
                <w:sz w:val="20"/>
              </w:rPr>
              <w:t xml:space="preserve">[223 Ra]</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r>
          </w:p>
        </w:tc>
        <w:tc>
          <w:tcPr>
            <w:tcW w:w="2891" w:type="dxa"/>
            <w:vAlign w:val="center"/>
          </w:tcPr>
          <w:p>
            <w:pPr>
              <w:pStyle w:val="0"/>
            </w:pPr>
            <w:r>
              <w:rPr>
                <w:sz w:val="20"/>
              </w:rPr>
              <w:t xml:space="preserve">медицинские изделия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r>
          </w:p>
        </w:tc>
        <w:tc>
          <w:tcPr>
            <w:tcW w:w="2891" w:type="dxa"/>
            <w:vAlign w:val="center"/>
          </w:tcPr>
          <w:p>
            <w:pPr>
              <w:pStyle w:val="0"/>
            </w:pPr>
            <w:r>
              <w:rPr>
                <w:sz w:val="20"/>
              </w:rPr>
              <w:t xml:space="preserve">тест-полоски к глюкометру</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r>
          </w:p>
        </w:tc>
        <w:tc>
          <w:tcPr>
            <w:tcW w:w="2891" w:type="dxa"/>
            <w:vAlign w:val="center"/>
          </w:tcPr>
          <w:p>
            <w:pPr>
              <w:pStyle w:val="0"/>
            </w:pPr>
            <w:r>
              <w:rPr>
                <w:sz w:val="20"/>
              </w:rPr>
              <w:t xml:space="preserve">иглы к шприц-ручке</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r>
          </w:p>
        </w:tc>
        <w:tc>
          <w:tcPr>
            <w:tcW w:w="2891" w:type="dxa"/>
            <w:vAlign w:val="center"/>
          </w:tcPr>
          <w:p>
            <w:pPr>
              <w:pStyle w:val="0"/>
            </w:pPr>
            <w:r>
              <w:rPr>
                <w:sz w:val="20"/>
              </w:rPr>
              <w:t xml:space="preserve">шприц-ручка</w:t>
            </w:r>
          </w:p>
        </w:tc>
        <w:tc>
          <w:tcPr>
            <w:tcW w:w="2665" w:type="dxa"/>
            <w:vAlign w:val="center"/>
          </w:tcPr>
          <w:p>
            <w:pPr>
              <w:pStyle w:val="0"/>
            </w:pPr>
            <w:r>
              <w:rPr>
                <w:sz w:val="20"/>
              </w:rPr>
            </w:r>
          </w:p>
        </w:tc>
        <w:tc>
          <w:tcPr>
            <w:tcW w:w="2599" w:type="dxa"/>
            <w:vAlign w:val="center"/>
          </w:tcPr>
          <w:p>
            <w:pPr>
              <w:pStyle w:val="0"/>
            </w:pPr>
            <w:r>
              <w:rPr>
                <w:sz w:val="20"/>
              </w:rPr>
            </w:r>
          </w:p>
        </w:tc>
      </w:tr>
    </w:tbl>
    <w:p>
      <w:pPr>
        <w:pStyle w:val="0"/>
        <w:jc w:val="both"/>
      </w:pPr>
      <w:r>
        <w:rPr>
          <w:sz w:val="20"/>
        </w:rPr>
      </w:r>
    </w:p>
    <w:bookmarkStart w:id="14385" w:name="P14385"/>
    <w:bookmarkEnd w:id="14385"/>
    <w:p>
      <w:pPr>
        <w:pStyle w:val="2"/>
        <w:outlineLvl w:val="1"/>
        <w:jc w:val="center"/>
      </w:pPr>
      <w:r>
        <w:rPr>
          <w:sz w:val="20"/>
        </w:rPr>
        <w:t xml:space="preserve">XII. Перечень медицинских изделий, имплантируемых в организм</w:t>
      </w:r>
    </w:p>
    <w:p>
      <w:pPr>
        <w:pStyle w:val="2"/>
        <w:jc w:val="center"/>
      </w:pPr>
      <w:r>
        <w:rPr>
          <w:sz w:val="20"/>
        </w:rPr>
        <w:t xml:space="preserve">человека при оказании медицинской помощи в рамках</w:t>
      </w:r>
    </w:p>
    <w:p>
      <w:pPr>
        <w:pStyle w:val="2"/>
        <w:jc w:val="center"/>
      </w:pPr>
      <w:r>
        <w:rPr>
          <w:sz w:val="20"/>
        </w:rPr>
        <w:t xml:space="preserve">территориальной программы государственных гарантий</w:t>
      </w:r>
    </w:p>
    <w:p>
      <w:pPr>
        <w:pStyle w:val="2"/>
        <w:jc w:val="center"/>
      </w:pPr>
      <w:r>
        <w:rPr>
          <w:sz w:val="20"/>
        </w:rPr>
        <w:t xml:space="preserve">бесплатного оказания гражданам медицинской помощи</w:t>
      </w:r>
    </w:p>
    <w:p>
      <w:pPr>
        <w:pStyle w:val="0"/>
        <w:jc w:val="both"/>
      </w:pPr>
      <w:r>
        <w:rPr>
          <w:sz w:val="20"/>
        </w:rPr>
      </w:r>
    </w:p>
    <w:p>
      <w:pPr>
        <w:pStyle w:val="0"/>
        <w:ind w:firstLine="540"/>
        <w:jc w:val="both"/>
      </w:pPr>
      <w:r>
        <w:rPr>
          <w:sz w:val="20"/>
        </w:rPr>
        <w:t xml:space="preserve">1. Кава-фильтр, временный (постоянный).</w:t>
      </w:r>
    </w:p>
    <w:p>
      <w:pPr>
        <w:pStyle w:val="0"/>
        <w:spacing w:before="200" w:line-rule="auto"/>
        <w:ind w:firstLine="540"/>
        <w:jc w:val="both"/>
      </w:pPr>
      <w:r>
        <w:rPr>
          <w:sz w:val="20"/>
        </w:rPr>
        <w:t xml:space="preserve">2. Кава-фильтр, постоянный.</w:t>
      </w:r>
    </w:p>
    <w:p>
      <w:pPr>
        <w:pStyle w:val="0"/>
        <w:spacing w:before="200" w:line-rule="auto"/>
        <w:ind w:firstLine="540"/>
        <w:jc w:val="both"/>
      </w:pPr>
      <w:r>
        <w:rPr>
          <w:sz w:val="20"/>
        </w:rPr>
        <w:t xml:space="preserve">3. Проволока лигатурная.</w:t>
      </w:r>
    </w:p>
    <w:p>
      <w:pPr>
        <w:pStyle w:val="0"/>
        <w:spacing w:before="200" w:line-rule="auto"/>
        <w:ind w:firstLine="540"/>
        <w:jc w:val="both"/>
      </w:pPr>
      <w:r>
        <w:rPr>
          <w:sz w:val="20"/>
        </w:rPr>
        <w:t xml:space="preserve">4. Имплантат костного матрикса, синтетический.</w:t>
      </w:r>
    </w:p>
    <w:p>
      <w:pPr>
        <w:pStyle w:val="0"/>
        <w:spacing w:before="200" w:line-rule="auto"/>
        <w:ind w:firstLine="540"/>
        <w:jc w:val="both"/>
      </w:pPr>
      <w:r>
        <w:rPr>
          <w:sz w:val="20"/>
        </w:rPr>
        <w:t xml:space="preserve">5. Протез твердой мозговой оболочки, синтетический.</w:t>
      </w:r>
    </w:p>
    <w:p>
      <w:pPr>
        <w:pStyle w:val="0"/>
        <w:spacing w:before="200" w:line-rule="auto"/>
        <w:ind w:firstLine="540"/>
        <w:jc w:val="both"/>
      </w:pPr>
      <w:r>
        <w:rPr>
          <w:sz w:val="20"/>
        </w:rPr>
        <w:t xml:space="preserve">6. Протез твердой мозговой оболочки биоматриксный.</w:t>
      </w:r>
    </w:p>
    <w:p>
      <w:pPr>
        <w:pStyle w:val="0"/>
        <w:spacing w:before="200" w:line-rule="auto"/>
        <w:ind w:firstLine="540"/>
        <w:jc w:val="both"/>
      </w:pPr>
      <w:r>
        <w:rPr>
          <w:sz w:val="20"/>
        </w:rPr>
        <w:t xml:space="preserve">7. Имплантат костного матрикса аллогенный.</w:t>
      </w:r>
    </w:p>
    <w:p>
      <w:pPr>
        <w:pStyle w:val="0"/>
        <w:spacing w:before="200" w:line-rule="auto"/>
        <w:ind w:firstLine="540"/>
        <w:jc w:val="both"/>
      </w:pPr>
      <w:r>
        <w:rPr>
          <w:sz w:val="20"/>
        </w:rPr>
        <w:t xml:space="preserve">8. Скоба костная.</w:t>
      </w:r>
    </w:p>
    <w:p>
      <w:pPr>
        <w:pStyle w:val="0"/>
        <w:spacing w:before="200" w:line-rule="auto"/>
        <w:ind w:firstLine="540"/>
        <w:jc w:val="both"/>
      </w:pPr>
      <w:r>
        <w:rPr>
          <w:sz w:val="20"/>
        </w:rPr>
        <w:t xml:space="preserve">9. Нить хирургическая из натурального шелка, стерильная.</w:t>
      </w:r>
    </w:p>
    <w:p>
      <w:pPr>
        <w:pStyle w:val="0"/>
        <w:spacing w:before="200" w:line-rule="auto"/>
        <w:ind w:firstLine="540"/>
        <w:jc w:val="both"/>
      </w:pPr>
      <w:r>
        <w:rPr>
          <w:sz w:val="20"/>
        </w:rPr>
        <w:t xml:space="preserve">10. Электрод для чрескожной электростимуляции нерва.</w:t>
      </w:r>
    </w:p>
    <w:p>
      <w:pPr>
        <w:pStyle w:val="0"/>
        <w:spacing w:before="200" w:line-rule="auto"/>
        <w:ind w:firstLine="540"/>
        <w:jc w:val="both"/>
      </w:pPr>
      <w:r>
        <w:rPr>
          <w:sz w:val="20"/>
        </w:rPr>
        <w:t xml:space="preserve">11. Оболочка ацетабулярного компонента эндопротеза тазобедренного сустава.</w:t>
      </w:r>
    </w:p>
    <w:p>
      <w:pPr>
        <w:pStyle w:val="0"/>
        <w:spacing w:before="200" w:line-rule="auto"/>
        <w:ind w:firstLine="540"/>
        <w:jc w:val="both"/>
      </w:pPr>
      <w:r>
        <w:rPr>
          <w:sz w:val="20"/>
        </w:rPr>
        <w:t xml:space="preserve">12. Кольцо для аннулопластики митрального клапана.</w:t>
      </w:r>
    </w:p>
    <w:p>
      <w:pPr>
        <w:pStyle w:val="0"/>
        <w:spacing w:before="200" w:line-rule="auto"/>
        <w:ind w:firstLine="540"/>
        <w:jc w:val="both"/>
      </w:pPr>
      <w:r>
        <w:rPr>
          <w:sz w:val="20"/>
        </w:rPr>
        <w:t xml:space="preserve">13. Винт спинальный костный, нерассасывающийся.</w:t>
      </w:r>
    </w:p>
    <w:p>
      <w:pPr>
        <w:pStyle w:val="0"/>
        <w:spacing w:before="200" w:line-rule="auto"/>
        <w:ind w:firstLine="540"/>
        <w:jc w:val="both"/>
      </w:pPr>
      <w:r>
        <w:rPr>
          <w:sz w:val="20"/>
        </w:rPr>
        <w:t xml:space="preserve">14. Система спинальной динамической стабилизации.</w:t>
      </w:r>
    </w:p>
    <w:p>
      <w:pPr>
        <w:pStyle w:val="0"/>
        <w:spacing w:before="200" w:line-rule="auto"/>
        <w:ind w:firstLine="540"/>
        <w:jc w:val="both"/>
      </w:pPr>
      <w:r>
        <w:rPr>
          <w:sz w:val="20"/>
        </w:rPr>
        <w:t xml:space="preserve">15. Кейдж для спондилодеза металлический, стерильный.</w:t>
      </w:r>
    </w:p>
    <w:p>
      <w:pPr>
        <w:pStyle w:val="0"/>
        <w:spacing w:before="200" w:line-rule="auto"/>
        <w:ind w:firstLine="540"/>
        <w:jc w:val="both"/>
      </w:pPr>
      <w:r>
        <w:rPr>
          <w:sz w:val="20"/>
        </w:rPr>
        <w:t xml:space="preserve">16. Пластина для спинальной фиксации, нерассасывающаяся.</w:t>
      </w:r>
    </w:p>
    <w:p>
      <w:pPr>
        <w:pStyle w:val="0"/>
        <w:spacing w:before="200" w:line-rule="auto"/>
        <w:ind w:firstLine="540"/>
        <w:jc w:val="both"/>
      </w:pPr>
      <w:r>
        <w:rPr>
          <w:sz w:val="20"/>
        </w:rPr>
        <w:t xml:space="preserve">17. Кейдж для спондилодеза металлический, нестерильный.</w:t>
      </w:r>
    </w:p>
    <w:p>
      <w:pPr>
        <w:pStyle w:val="0"/>
        <w:spacing w:before="200" w:line-rule="auto"/>
        <w:ind w:firstLine="540"/>
        <w:jc w:val="both"/>
      </w:pPr>
      <w:r>
        <w:rPr>
          <w:sz w:val="20"/>
        </w:rPr>
        <w:t xml:space="preserve">18. Инжектор для интраокулярной линзы ручной, одноразового использования.</w:t>
      </w:r>
    </w:p>
    <w:p>
      <w:pPr>
        <w:pStyle w:val="0"/>
        <w:spacing w:before="200" w:line-rule="auto"/>
        <w:ind w:firstLine="540"/>
        <w:jc w:val="both"/>
      </w:pPr>
      <w:r>
        <w:rPr>
          <w:sz w:val="20"/>
        </w:rPr>
        <w:t xml:space="preserve">19. Система дентальной имплантации.</w:t>
      </w:r>
    </w:p>
    <w:p>
      <w:pPr>
        <w:pStyle w:val="0"/>
        <w:spacing w:before="200" w:line-rule="auto"/>
        <w:ind w:firstLine="540"/>
        <w:jc w:val="both"/>
      </w:pPr>
      <w:r>
        <w:rPr>
          <w:sz w:val="20"/>
        </w:rPr>
        <w:t xml:space="preserve">20. Кольцо для аннулопластики митрального (трехстворчатого) клапана.</w:t>
      </w:r>
    </w:p>
    <w:p>
      <w:pPr>
        <w:pStyle w:val="0"/>
        <w:spacing w:before="200" w:line-rule="auto"/>
        <w:ind w:firstLine="540"/>
        <w:jc w:val="both"/>
      </w:pPr>
      <w:r>
        <w:rPr>
          <w:sz w:val="20"/>
        </w:rPr>
        <w:t xml:space="preserve">21. Отведение для электростимуляции нервной ткани.</w:t>
      </w:r>
    </w:p>
    <w:p>
      <w:pPr>
        <w:pStyle w:val="0"/>
        <w:spacing w:before="200" w:line-rule="auto"/>
        <w:ind w:firstLine="540"/>
        <w:jc w:val="both"/>
      </w:pPr>
      <w:r>
        <w:rPr>
          <w:sz w:val="20"/>
        </w:rPr>
        <w:t xml:space="preserve">22. Имплантат барабанной перепонки.</w:t>
      </w:r>
    </w:p>
    <w:p>
      <w:pPr>
        <w:pStyle w:val="0"/>
        <w:spacing w:before="200" w:line-rule="auto"/>
        <w:ind w:firstLine="540"/>
        <w:jc w:val="both"/>
      </w:pPr>
      <w:r>
        <w:rPr>
          <w:sz w:val="20"/>
        </w:rPr>
        <w:t xml:space="preserve">23. Отведение дефибриллятора эндокардиальное.</w:t>
      </w:r>
    </w:p>
    <w:p>
      <w:pPr>
        <w:pStyle w:val="0"/>
        <w:spacing w:before="200" w:line-rule="auto"/>
        <w:ind w:firstLine="540"/>
        <w:jc w:val="both"/>
      </w:pPr>
      <w:r>
        <w:rPr>
          <w:sz w:val="20"/>
        </w:rPr>
        <w:t xml:space="preserve">24. Картридж для введения интраокулярной линзы.</w:t>
      </w:r>
    </w:p>
    <w:p>
      <w:pPr>
        <w:pStyle w:val="0"/>
        <w:spacing w:before="200" w:line-rule="auto"/>
        <w:ind w:firstLine="540"/>
        <w:jc w:val="both"/>
      </w:pPr>
      <w:r>
        <w:rPr>
          <w:sz w:val="20"/>
        </w:rPr>
        <w:t xml:space="preserve">25. Имплантат для межостистой динамической фиксации в поясничном отделе позвоночника.</w:t>
      </w:r>
    </w:p>
    <w:p>
      <w:pPr>
        <w:pStyle w:val="0"/>
        <w:spacing w:before="200" w:line-rule="auto"/>
        <w:ind w:firstLine="540"/>
        <w:jc w:val="both"/>
      </w:pPr>
      <w:r>
        <w:rPr>
          <w:sz w:val="20"/>
        </w:rPr>
        <w:t xml:space="preserve">26. Эндопротез тотальный межпозвонкового диска поясничного отдела позвоночника.</w:t>
      </w:r>
    </w:p>
    <w:p>
      <w:pPr>
        <w:pStyle w:val="0"/>
        <w:spacing w:before="200" w:line-rule="auto"/>
        <w:ind w:firstLine="540"/>
        <w:jc w:val="both"/>
      </w:pPr>
      <w:r>
        <w:rPr>
          <w:sz w:val="20"/>
        </w:rPr>
        <w:t xml:space="preserve">27. Компонент эндопротеза коленного сустава феморальный, непокрытый.</w:t>
      </w:r>
    </w:p>
    <w:p>
      <w:pPr>
        <w:pStyle w:val="0"/>
        <w:spacing w:before="200" w:line-rule="auto"/>
        <w:ind w:firstLine="540"/>
        <w:jc w:val="both"/>
      </w:pPr>
      <w:r>
        <w:rPr>
          <w:sz w:val="20"/>
        </w:rPr>
        <w:t xml:space="preserve">28. Компонент эндопротеза коленного сустава тибиальный, непокрытый, металлический.</w:t>
      </w:r>
    </w:p>
    <w:p>
      <w:pPr>
        <w:pStyle w:val="0"/>
        <w:spacing w:before="200" w:line-rule="auto"/>
        <w:ind w:firstLine="540"/>
        <w:jc w:val="both"/>
      </w:pPr>
      <w:r>
        <w:rPr>
          <w:sz w:val="20"/>
        </w:rPr>
        <w:t xml:space="preserve">29. Компонент эндопротеза тазобедренного сустава феморальный, непокрытый, однокомпонентный.</w:t>
      </w:r>
    </w:p>
    <w:p>
      <w:pPr>
        <w:pStyle w:val="0"/>
        <w:spacing w:before="200" w:line-rule="auto"/>
        <w:ind w:firstLine="540"/>
        <w:jc w:val="both"/>
      </w:pPr>
      <w:r>
        <w:rPr>
          <w:sz w:val="20"/>
        </w:rPr>
        <w:t xml:space="preserve">30. Ножка эндопротеза бедренной кости непокрытая, однокомпонентная.</w:t>
      </w:r>
    </w:p>
    <w:p>
      <w:pPr>
        <w:pStyle w:val="0"/>
        <w:spacing w:before="200" w:line-rule="auto"/>
        <w:ind w:firstLine="540"/>
        <w:jc w:val="both"/>
      </w:pPr>
      <w:r>
        <w:rPr>
          <w:sz w:val="20"/>
        </w:rPr>
        <w:t xml:space="preserve">31. Насос инфузионный интратекальный имплантируемый, программируемый.</w:t>
      </w:r>
    </w:p>
    <w:p>
      <w:pPr>
        <w:pStyle w:val="0"/>
        <w:spacing w:before="200" w:line-rule="auto"/>
        <w:ind w:firstLine="540"/>
        <w:jc w:val="both"/>
      </w:pPr>
      <w:r>
        <w:rPr>
          <w:sz w:val="20"/>
        </w:rPr>
        <w:t xml:space="preserve">32. Набор для дренирования спинномозговой жидкости, люмбальный.</w:t>
      </w:r>
    </w:p>
    <w:p>
      <w:pPr>
        <w:pStyle w:val="0"/>
        <w:spacing w:before="200" w:line-rule="auto"/>
        <w:ind w:firstLine="540"/>
        <w:jc w:val="both"/>
      </w:pPr>
      <w:r>
        <w:rPr>
          <w:sz w:val="20"/>
        </w:rPr>
        <w:t xml:space="preserve">33. Стент для коронарных артерий, выделяющий лекарственное средство, рассасывающийся.</w:t>
      </w:r>
    </w:p>
    <w:p>
      <w:pPr>
        <w:pStyle w:val="0"/>
        <w:spacing w:before="200" w:line-rule="auto"/>
        <w:ind w:firstLine="540"/>
        <w:jc w:val="both"/>
      </w:pPr>
      <w:r>
        <w:rPr>
          <w:sz w:val="20"/>
        </w:rPr>
        <w:t xml:space="preserve">34. Отведение электрокардиостимулятора эндокардиальное.</w:t>
      </w:r>
    </w:p>
    <w:p>
      <w:pPr>
        <w:pStyle w:val="0"/>
        <w:spacing w:before="200" w:line-rule="auto"/>
        <w:ind w:firstLine="540"/>
        <w:jc w:val="both"/>
      </w:pPr>
      <w:r>
        <w:rPr>
          <w:sz w:val="20"/>
        </w:rPr>
        <w:t xml:space="preserve">35. Эндопротез пястно-фалангового сустава.</w:t>
      </w:r>
    </w:p>
    <w:p>
      <w:pPr>
        <w:pStyle w:val="0"/>
        <w:spacing w:before="200" w:line-rule="auto"/>
        <w:ind w:firstLine="540"/>
        <w:jc w:val="both"/>
      </w:pPr>
      <w:r>
        <w:rPr>
          <w:sz w:val="20"/>
        </w:rPr>
        <w:t xml:space="preserve">36. Электрокардиостимулятор имплантируемый двухкамерный, ждущий.</w:t>
      </w:r>
    </w:p>
    <w:p>
      <w:pPr>
        <w:pStyle w:val="0"/>
        <w:spacing w:before="200" w:line-rule="auto"/>
        <w:ind w:firstLine="540"/>
        <w:jc w:val="both"/>
      </w:pPr>
      <w:r>
        <w:rPr>
          <w:sz w:val="20"/>
        </w:rPr>
        <w:t xml:space="preserve">37. Кардиовертер-дефибриллятор имплантируемый двухкамерный.</w:t>
      </w:r>
    </w:p>
    <w:p>
      <w:pPr>
        <w:pStyle w:val="0"/>
        <w:spacing w:before="200" w:line-rule="auto"/>
        <w:ind w:firstLine="540"/>
        <w:jc w:val="both"/>
      </w:pPr>
      <w:r>
        <w:rPr>
          <w:sz w:val="20"/>
        </w:rPr>
        <w:t xml:space="preserve">38. Электрокардиостимулятор имплантируемый двухкамерный, частотно-адаптивный.</w:t>
      </w:r>
    </w:p>
    <w:p>
      <w:pPr>
        <w:pStyle w:val="0"/>
        <w:spacing w:before="200" w:line-rule="auto"/>
        <w:ind w:firstLine="540"/>
        <w:jc w:val="both"/>
      </w:pPr>
      <w:r>
        <w:rPr>
          <w:sz w:val="20"/>
        </w:rPr>
        <w:t xml:space="preserve">39. Стент для сосудов головного мозга, покрытый карборундом.</w:t>
      </w:r>
    </w:p>
    <w:p>
      <w:pPr>
        <w:pStyle w:val="0"/>
        <w:spacing w:before="200" w:line-rule="auto"/>
        <w:ind w:firstLine="540"/>
        <w:jc w:val="both"/>
      </w:pPr>
      <w:r>
        <w:rPr>
          <w:sz w:val="20"/>
        </w:rPr>
        <w:t xml:space="preserve">40. Нить хирургическая из полидиоксанона.</w:t>
      </w:r>
    </w:p>
    <w:p>
      <w:pPr>
        <w:pStyle w:val="0"/>
        <w:spacing w:before="200" w:line-rule="auto"/>
        <w:ind w:firstLine="540"/>
        <w:jc w:val="both"/>
      </w:pPr>
      <w:r>
        <w:rPr>
          <w:sz w:val="20"/>
        </w:rPr>
        <w:t xml:space="preserve">41. Вкладыш для ацетабулярного компонента эндопротеза тазобедренного сустава, не ограничивающий движения, полиэтиленовый.</w:t>
      </w:r>
    </w:p>
    <w:p>
      <w:pPr>
        <w:pStyle w:val="0"/>
        <w:spacing w:before="200" w:line-rule="auto"/>
        <w:ind w:firstLine="540"/>
        <w:jc w:val="both"/>
      </w:pPr>
      <w:r>
        <w:rPr>
          <w:sz w:val="20"/>
        </w:rPr>
        <w:t xml:space="preserve">42. Система кохлеарной имплантации с прямой акустической стимуляцией.</w:t>
      </w:r>
    </w:p>
    <w:p>
      <w:pPr>
        <w:pStyle w:val="0"/>
        <w:spacing w:before="200" w:line-rule="auto"/>
        <w:ind w:firstLine="540"/>
        <w:jc w:val="both"/>
      </w:pPr>
      <w:r>
        <w:rPr>
          <w:sz w:val="20"/>
        </w:rPr>
        <w:t xml:space="preserve">43. Протез слуховых косточек, частичный.</w:t>
      </w:r>
    </w:p>
    <w:p>
      <w:pPr>
        <w:pStyle w:val="0"/>
        <w:spacing w:before="200" w:line-rule="auto"/>
        <w:ind w:firstLine="540"/>
        <w:jc w:val="both"/>
      </w:pPr>
      <w:r>
        <w:rPr>
          <w:sz w:val="20"/>
        </w:rPr>
        <w:t xml:space="preserve">44. Протез цепи слуховых косточек, тотальный.</w:t>
      </w:r>
    </w:p>
    <w:p>
      <w:pPr>
        <w:pStyle w:val="0"/>
        <w:spacing w:before="200" w:line-rule="auto"/>
        <w:ind w:firstLine="540"/>
        <w:jc w:val="both"/>
      </w:pPr>
      <w:r>
        <w:rPr>
          <w:sz w:val="20"/>
        </w:rPr>
        <w:t xml:space="preserve">45. Клипса для скрепления краев раны, неразлагаемая.</w:t>
      </w:r>
    </w:p>
    <w:p>
      <w:pPr>
        <w:pStyle w:val="0"/>
        <w:spacing w:before="200" w:line-rule="auto"/>
        <w:ind w:firstLine="540"/>
        <w:jc w:val="both"/>
      </w:pPr>
      <w:r>
        <w:rPr>
          <w:sz w:val="20"/>
        </w:rPr>
        <w:t xml:space="preserve">46. Эндопротез тела позвонка, стерильный.</w:t>
      </w:r>
    </w:p>
    <w:p>
      <w:pPr>
        <w:pStyle w:val="0"/>
        <w:spacing w:before="200" w:line-rule="auto"/>
        <w:ind w:firstLine="540"/>
        <w:jc w:val="both"/>
      </w:pPr>
      <w:r>
        <w:rPr>
          <w:sz w:val="20"/>
        </w:rPr>
        <w:t xml:space="preserve">47. Протез тела позвонка, нестерильный.</w:t>
      </w:r>
    </w:p>
    <w:p>
      <w:pPr>
        <w:pStyle w:val="0"/>
        <w:spacing w:before="200" w:line-rule="auto"/>
        <w:ind w:firstLine="540"/>
        <w:jc w:val="both"/>
      </w:pPr>
      <w:r>
        <w:rPr>
          <w:sz w:val="20"/>
        </w:rPr>
        <w:t xml:space="preserve">48. Эндопротез тибиального компонента голеностопного сустава покрытый.</w:t>
      </w:r>
    </w:p>
    <w:p>
      <w:pPr>
        <w:pStyle w:val="0"/>
        <w:spacing w:before="200" w:line-rule="auto"/>
        <w:ind w:firstLine="540"/>
        <w:jc w:val="both"/>
      </w:pPr>
      <w:r>
        <w:rPr>
          <w:sz w:val="20"/>
        </w:rPr>
        <w:t xml:space="preserve">49. Компонент эндопротеза тазобедренного сустава феморальный, покрытый, модульный.</w:t>
      </w:r>
    </w:p>
    <w:p>
      <w:pPr>
        <w:pStyle w:val="0"/>
        <w:spacing w:before="200" w:line-rule="auto"/>
        <w:ind w:firstLine="540"/>
        <w:jc w:val="both"/>
      </w:pPr>
      <w:r>
        <w:rPr>
          <w:sz w:val="20"/>
        </w:rPr>
        <w:t xml:space="preserve">50. Эндопротез таранного компонента голеностопного сустава покрытый.</w:t>
      </w:r>
    </w:p>
    <w:p>
      <w:pPr>
        <w:pStyle w:val="0"/>
        <w:spacing w:before="200" w:line-rule="auto"/>
        <w:ind w:firstLine="540"/>
        <w:jc w:val="both"/>
      </w:pPr>
      <w:r>
        <w:rPr>
          <w:sz w:val="20"/>
        </w:rPr>
        <w:t xml:space="preserve">51. Компонент эндопротеза коленного сустава феморальный, покрытый.</w:t>
      </w:r>
    </w:p>
    <w:p>
      <w:pPr>
        <w:pStyle w:val="0"/>
        <w:spacing w:before="200" w:line-rule="auto"/>
        <w:ind w:firstLine="540"/>
        <w:jc w:val="both"/>
      </w:pPr>
      <w:r>
        <w:rPr>
          <w:sz w:val="20"/>
        </w:rPr>
        <w:t xml:space="preserve">52. Эндопротез локтевого сустава тотальный, шарнирный.</w:t>
      </w:r>
    </w:p>
    <w:p>
      <w:pPr>
        <w:pStyle w:val="0"/>
        <w:spacing w:before="200" w:line-rule="auto"/>
        <w:ind w:firstLine="540"/>
        <w:jc w:val="both"/>
      </w:pPr>
      <w:r>
        <w:rPr>
          <w:sz w:val="20"/>
        </w:rPr>
        <w:t xml:space="preserve">53. Заглушка канала артроскопическая.</w:t>
      </w:r>
    </w:p>
    <w:p>
      <w:pPr>
        <w:pStyle w:val="0"/>
        <w:spacing w:before="200" w:line-rule="auto"/>
        <w:ind w:firstLine="540"/>
        <w:jc w:val="both"/>
      </w:pPr>
      <w:r>
        <w:rPr>
          <w:sz w:val="20"/>
        </w:rPr>
        <w:t xml:space="preserve">54. Стент для коронарных артерий, выделяющий лекарственное средство, с рассасывающимся полимерным покрытием.</w:t>
      </w:r>
    </w:p>
    <w:p>
      <w:pPr>
        <w:pStyle w:val="0"/>
        <w:spacing w:before="200" w:line-rule="auto"/>
        <w:ind w:firstLine="540"/>
        <w:jc w:val="both"/>
      </w:pPr>
      <w:r>
        <w:rPr>
          <w:sz w:val="20"/>
        </w:rPr>
        <w:t xml:space="preserve">55. Стент для коронарных артерий, выделяющий лекарственное средство, с нерассасывающимся полимерным покрытием.</w:t>
      </w:r>
    </w:p>
    <w:p>
      <w:pPr>
        <w:pStyle w:val="0"/>
        <w:spacing w:before="200" w:line-rule="auto"/>
        <w:ind w:firstLine="540"/>
        <w:jc w:val="both"/>
      </w:pPr>
      <w:r>
        <w:rPr>
          <w:sz w:val="20"/>
        </w:rPr>
        <w:t xml:space="preserve">56. Стент для бедренной артерии, выделяющий лекарственное средство.</w:t>
      </w:r>
    </w:p>
    <w:p>
      <w:pPr>
        <w:pStyle w:val="0"/>
        <w:spacing w:before="200" w:line-rule="auto"/>
        <w:ind w:firstLine="540"/>
        <w:jc w:val="both"/>
      </w:pPr>
      <w:r>
        <w:rPr>
          <w:sz w:val="20"/>
        </w:rPr>
        <w:t xml:space="preserve">57. Стент дуоденальный.</w:t>
      </w:r>
    </w:p>
    <w:p>
      <w:pPr>
        <w:pStyle w:val="0"/>
        <w:spacing w:before="200" w:line-rule="auto"/>
        <w:ind w:firstLine="540"/>
        <w:jc w:val="both"/>
      </w:pPr>
      <w:r>
        <w:rPr>
          <w:sz w:val="20"/>
        </w:rPr>
        <w:t xml:space="preserve">58. Эндопротез коленного сустава тотальный, с задней стабилизацией.</w:t>
      </w:r>
    </w:p>
    <w:p>
      <w:pPr>
        <w:pStyle w:val="0"/>
        <w:spacing w:before="200" w:line-rule="auto"/>
        <w:ind w:firstLine="540"/>
        <w:jc w:val="both"/>
      </w:pPr>
      <w:r>
        <w:rPr>
          <w:sz w:val="20"/>
        </w:rPr>
        <w:t xml:space="preserve">59. Нить хирургическая из полиэфира.</w:t>
      </w:r>
    </w:p>
    <w:p>
      <w:pPr>
        <w:pStyle w:val="0"/>
        <w:spacing w:before="200" w:line-rule="auto"/>
        <w:ind w:firstLine="540"/>
        <w:jc w:val="both"/>
      </w:pPr>
      <w:r>
        <w:rPr>
          <w:sz w:val="20"/>
        </w:rPr>
        <w:t xml:space="preserve">60. Стент-графт эндоваскулярный для подвздошной (бедренной) артерии.</w:t>
      </w:r>
    </w:p>
    <w:p>
      <w:pPr>
        <w:pStyle w:val="0"/>
        <w:spacing w:before="200" w:line-rule="auto"/>
        <w:ind w:firstLine="540"/>
        <w:jc w:val="both"/>
      </w:pPr>
      <w:r>
        <w:rPr>
          <w:sz w:val="20"/>
        </w:rPr>
        <w:t xml:space="preserve">61. Стент для подвздошно-бедренного венозного сегмента.</w:t>
      </w:r>
    </w:p>
    <w:p>
      <w:pPr>
        <w:pStyle w:val="0"/>
        <w:spacing w:before="200" w:line-rule="auto"/>
        <w:ind w:firstLine="540"/>
        <w:jc w:val="both"/>
      </w:pPr>
      <w:r>
        <w:rPr>
          <w:sz w:val="20"/>
        </w:rPr>
        <w:t xml:space="preserve">62. Система электростимуляции мозга для обезболивания.</w:t>
      </w:r>
    </w:p>
    <w:p>
      <w:pPr>
        <w:pStyle w:val="0"/>
        <w:spacing w:before="200" w:line-rule="auto"/>
        <w:ind w:firstLine="540"/>
        <w:jc w:val="both"/>
      </w:pPr>
      <w:r>
        <w:rPr>
          <w:sz w:val="20"/>
        </w:rPr>
        <w:t xml:space="preserve">63. Нить хирургическая из полигликоната.</w:t>
      </w:r>
    </w:p>
    <w:p>
      <w:pPr>
        <w:pStyle w:val="0"/>
        <w:spacing w:before="200" w:line-rule="auto"/>
        <w:ind w:firstLine="540"/>
        <w:jc w:val="both"/>
      </w:pPr>
      <w:r>
        <w:rPr>
          <w:sz w:val="20"/>
        </w:rPr>
        <w:t xml:space="preserve">64. Трансплантат сосудистый синтетический.</w:t>
      </w:r>
    </w:p>
    <w:p>
      <w:pPr>
        <w:pStyle w:val="0"/>
        <w:spacing w:before="200" w:line-rule="auto"/>
        <w:ind w:firstLine="540"/>
        <w:jc w:val="both"/>
      </w:pPr>
      <w:r>
        <w:rPr>
          <w:sz w:val="20"/>
        </w:rPr>
        <w:t xml:space="preserve">65. Обтуратор кардиохирургический.</w:t>
      </w:r>
    </w:p>
    <w:p>
      <w:pPr>
        <w:pStyle w:val="0"/>
        <w:spacing w:before="200" w:line-rule="auto"/>
        <w:ind w:firstLine="540"/>
        <w:jc w:val="both"/>
      </w:pPr>
      <w:r>
        <w:rPr>
          <w:sz w:val="20"/>
        </w:rPr>
        <w:t xml:space="preserve">66. Зажим для фиксации лоскута черепной кости.</w:t>
      </w:r>
    </w:p>
    <w:p>
      <w:pPr>
        <w:pStyle w:val="0"/>
        <w:spacing w:before="200" w:line-rule="auto"/>
        <w:ind w:firstLine="540"/>
        <w:jc w:val="both"/>
      </w:pPr>
      <w:r>
        <w:rPr>
          <w:sz w:val="20"/>
        </w:rPr>
        <w:t xml:space="preserve">67. Система имплантации среднего уха, частично имплантируемая.</w:t>
      </w:r>
    </w:p>
    <w:p>
      <w:pPr>
        <w:pStyle w:val="0"/>
        <w:spacing w:before="200" w:line-rule="auto"/>
        <w:ind w:firstLine="540"/>
        <w:jc w:val="both"/>
      </w:pPr>
      <w:r>
        <w:rPr>
          <w:sz w:val="20"/>
        </w:rPr>
        <w:t xml:space="preserve">68. Эндопротез коленного сустава тотальный, с сохранением крестообразной связки.</w:t>
      </w:r>
    </w:p>
    <w:p>
      <w:pPr>
        <w:pStyle w:val="0"/>
        <w:spacing w:before="200" w:line-rule="auto"/>
        <w:ind w:firstLine="540"/>
        <w:jc w:val="both"/>
      </w:pPr>
      <w:r>
        <w:rPr>
          <w:sz w:val="20"/>
        </w:rPr>
        <w:t xml:space="preserve">69. Эндопротез мыщелка нижней челюсти.</w:t>
      </w:r>
    </w:p>
    <w:p>
      <w:pPr>
        <w:pStyle w:val="0"/>
        <w:spacing w:before="200" w:line-rule="auto"/>
        <w:ind w:firstLine="540"/>
        <w:jc w:val="both"/>
      </w:pPr>
      <w:r>
        <w:rPr>
          <w:sz w:val="20"/>
        </w:rPr>
        <w:t xml:space="preserve">70. Кольцо для аннулопластики аортального клапана.</w:t>
      </w:r>
    </w:p>
    <w:p>
      <w:pPr>
        <w:pStyle w:val="0"/>
        <w:spacing w:before="200" w:line-rule="auto"/>
        <w:ind w:firstLine="540"/>
        <w:jc w:val="both"/>
      </w:pPr>
      <w:r>
        <w:rPr>
          <w:sz w:val="20"/>
        </w:rPr>
        <w:t xml:space="preserve">71. Скоба хирургическая, нерассасывающаяся.</w:t>
      </w:r>
    </w:p>
    <w:p>
      <w:pPr>
        <w:pStyle w:val="0"/>
        <w:spacing w:before="200" w:line-rule="auto"/>
        <w:ind w:firstLine="540"/>
        <w:jc w:val="both"/>
      </w:pPr>
      <w:r>
        <w:rPr>
          <w:sz w:val="20"/>
        </w:rPr>
        <w:t xml:space="preserve">72. Материал шовный хирургический из нержавеющей стали (мононить).</w:t>
      </w:r>
    </w:p>
    <w:p>
      <w:pPr>
        <w:pStyle w:val="0"/>
        <w:spacing w:before="200" w:line-rule="auto"/>
        <w:ind w:firstLine="540"/>
        <w:jc w:val="both"/>
      </w:pPr>
      <w:r>
        <w:rPr>
          <w:sz w:val="20"/>
        </w:rPr>
        <w:t xml:space="preserve">73. Лента поддерживающая хирургическая, неразлагаемая.</w:t>
      </w:r>
    </w:p>
    <w:p>
      <w:pPr>
        <w:pStyle w:val="0"/>
        <w:spacing w:before="200" w:line-rule="auto"/>
        <w:ind w:firstLine="540"/>
        <w:jc w:val="both"/>
      </w:pPr>
      <w:r>
        <w:rPr>
          <w:sz w:val="20"/>
        </w:rPr>
        <w:t xml:space="preserve">74. Эндопротез межпозвонкового диска шейного отдела позвоночника тотальный.</w:t>
      </w:r>
    </w:p>
    <w:p>
      <w:pPr>
        <w:pStyle w:val="0"/>
        <w:spacing w:before="200" w:line-rule="auto"/>
        <w:ind w:firstLine="540"/>
        <w:jc w:val="both"/>
      </w:pPr>
      <w:r>
        <w:rPr>
          <w:sz w:val="20"/>
        </w:rPr>
        <w:t xml:space="preserve">75. Материал шовный хирургический из нержавеющей стали (полинить).</w:t>
      </w:r>
    </w:p>
    <w:p>
      <w:pPr>
        <w:pStyle w:val="0"/>
        <w:spacing w:before="200" w:line-rule="auto"/>
        <w:ind w:firstLine="540"/>
        <w:jc w:val="both"/>
      </w:pPr>
      <w:r>
        <w:rPr>
          <w:sz w:val="20"/>
        </w:rPr>
        <w:t xml:space="preserve">76. Пищеводный стент гибридный (покрытый).</w:t>
      </w:r>
    </w:p>
    <w:p>
      <w:pPr>
        <w:pStyle w:val="0"/>
        <w:spacing w:before="200" w:line-rule="auto"/>
        <w:ind w:firstLine="540"/>
        <w:jc w:val="both"/>
      </w:pPr>
      <w:r>
        <w:rPr>
          <w:sz w:val="20"/>
        </w:rPr>
        <w:t xml:space="preserve">77. Протез сердечного клапана поворотно-дисковый.</w:t>
      </w:r>
    </w:p>
    <w:p>
      <w:pPr>
        <w:pStyle w:val="0"/>
        <w:spacing w:before="200" w:line-rule="auto"/>
        <w:ind w:firstLine="540"/>
        <w:jc w:val="both"/>
      </w:pPr>
      <w:r>
        <w:rPr>
          <w:sz w:val="20"/>
        </w:rPr>
        <w:t xml:space="preserve">78. Набор пластин для фиксации для черепно-лицевой хирургии, нерассасывающихся.</w:t>
      </w:r>
    </w:p>
    <w:p>
      <w:pPr>
        <w:pStyle w:val="0"/>
        <w:spacing w:before="200" w:line-rule="auto"/>
        <w:ind w:firstLine="540"/>
        <w:jc w:val="both"/>
      </w:pPr>
      <w:r>
        <w:rPr>
          <w:sz w:val="20"/>
        </w:rPr>
        <w:t xml:space="preserve">79. Винт для черепно-лицевой хирургии, костный рассасывающийся.</w:t>
      </w:r>
    </w:p>
    <w:p>
      <w:pPr>
        <w:pStyle w:val="0"/>
        <w:spacing w:before="200" w:line-rule="auto"/>
        <w:ind w:firstLine="540"/>
        <w:jc w:val="both"/>
      </w:pPr>
      <w:r>
        <w:rPr>
          <w:sz w:val="20"/>
        </w:rPr>
        <w:t xml:space="preserve">80. Пластина для краниопластики, моделируемая.</w:t>
      </w:r>
    </w:p>
    <w:p>
      <w:pPr>
        <w:pStyle w:val="0"/>
        <w:spacing w:before="200" w:line-rule="auto"/>
        <w:ind w:firstLine="540"/>
        <w:jc w:val="both"/>
      </w:pPr>
      <w:r>
        <w:rPr>
          <w:sz w:val="20"/>
        </w:rPr>
        <w:t xml:space="preserve">81. Пластина для краниопластики, немоделируемая.</w:t>
      </w:r>
    </w:p>
    <w:p>
      <w:pPr>
        <w:pStyle w:val="0"/>
        <w:spacing w:before="200" w:line-rule="auto"/>
        <w:ind w:firstLine="540"/>
        <w:jc w:val="both"/>
      </w:pPr>
      <w:r>
        <w:rPr>
          <w:sz w:val="20"/>
        </w:rPr>
        <w:t xml:space="preserve">82. Заплата сердечно-сосудистая, животного происхождения.</w:t>
      </w:r>
    </w:p>
    <w:p>
      <w:pPr>
        <w:pStyle w:val="0"/>
        <w:spacing w:before="200" w:line-rule="auto"/>
        <w:ind w:firstLine="540"/>
        <w:jc w:val="both"/>
      </w:pPr>
      <w:r>
        <w:rPr>
          <w:sz w:val="20"/>
        </w:rPr>
        <w:t xml:space="preserve">83. Заплата сердечно-сосудистая, синтетическая.</w:t>
      </w:r>
    </w:p>
    <w:p>
      <w:pPr>
        <w:pStyle w:val="0"/>
        <w:spacing w:before="200" w:line-rule="auto"/>
        <w:ind w:firstLine="540"/>
        <w:jc w:val="both"/>
      </w:pPr>
      <w:r>
        <w:rPr>
          <w:sz w:val="20"/>
        </w:rPr>
        <w:t xml:space="preserve">84. Стент для периферических артерий, непокрытый металлический.</w:t>
      </w:r>
    </w:p>
    <w:p>
      <w:pPr>
        <w:pStyle w:val="0"/>
        <w:spacing w:before="200" w:line-rule="auto"/>
        <w:ind w:firstLine="540"/>
        <w:jc w:val="both"/>
      </w:pPr>
      <w:r>
        <w:rPr>
          <w:sz w:val="20"/>
        </w:rPr>
        <w:t xml:space="preserve">85. Эндопротез плечевого сустава тотальный.</w:t>
      </w:r>
    </w:p>
    <w:p>
      <w:pPr>
        <w:pStyle w:val="0"/>
        <w:spacing w:before="200" w:line-rule="auto"/>
        <w:ind w:firstLine="540"/>
        <w:jc w:val="both"/>
      </w:pPr>
      <w:r>
        <w:rPr>
          <w:sz w:val="20"/>
        </w:rPr>
        <w:t xml:space="preserve">86. Эндопротез лучезапястного сустава тотальный.</w:t>
      </w:r>
    </w:p>
    <w:p>
      <w:pPr>
        <w:pStyle w:val="0"/>
        <w:spacing w:before="200" w:line-rule="auto"/>
        <w:ind w:firstLine="540"/>
        <w:jc w:val="both"/>
      </w:pPr>
      <w:r>
        <w:rPr>
          <w:sz w:val="20"/>
        </w:rPr>
        <w:t xml:space="preserve">87. Эндопротез плечевого сустава частичный биполярный.</w:t>
      </w:r>
    </w:p>
    <w:p>
      <w:pPr>
        <w:pStyle w:val="0"/>
        <w:spacing w:before="200" w:line-rule="auto"/>
        <w:ind w:firstLine="540"/>
        <w:jc w:val="both"/>
      </w:pPr>
      <w:r>
        <w:rPr>
          <w:sz w:val="20"/>
        </w:rPr>
        <w:t xml:space="preserve">88. Помпа амбулаторная инсулиновая инфузионная со встроенным глюкометром.</w:t>
      </w:r>
    </w:p>
    <w:p>
      <w:pPr>
        <w:pStyle w:val="0"/>
        <w:spacing w:before="200" w:line-rule="auto"/>
        <w:ind w:firstLine="540"/>
        <w:jc w:val="both"/>
      </w:pPr>
      <w:r>
        <w:rPr>
          <w:sz w:val="20"/>
        </w:rPr>
        <w:t xml:space="preserve">89. Компонент эндопротеза плечевого сустава гленоидный.</w:t>
      </w:r>
    </w:p>
    <w:p>
      <w:pPr>
        <w:pStyle w:val="0"/>
        <w:spacing w:before="200" w:line-rule="auto"/>
        <w:ind w:firstLine="540"/>
        <w:jc w:val="both"/>
      </w:pPr>
      <w:r>
        <w:rPr>
          <w:sz w:val="20"/>
        </w:rPr>
        <w:t xml:space="preserve">90. Система кохлеарной имплантации.</w:t>
      </w:r>
    </w:p>
    <w:p>
      <w:pPr>
        <w:pStyle w:val="0"/>
        <w:spacing w:before="200" w:line-rule="auto"/>
        <w:ind w:firstLine="540"/>
        <w:jc w:val="both"/>
      </w:pPr>
      <w:r>
        <w:rPr>
          <w:sz w:val="20"/>
        </w:rPr>
        <w:t xml:space="preserve">91. Эндопротез коленного сустава тотальный с мобильной платформой.</w:t>
      </w:r>
    </w:p>
    <w:p>
      <w:pPr>
        <w:pStyle w:val="0"/>
        <w:spacing w:before="200" w:line-rule="auto"/>
        <w:ind w:firstLine="540"/>
        <w:jc w:val="both"/>
      </w:pPr>
      <w:r>
        <w:rPr>
          <w:sz w:val="20"/>
        </w:rPr>
        <w:t xml:space="preserve">92. Кардиовертер-дефибриллятор имплантируемый однокамерный.</w:t>
      </w:r>
    </w:p>
    <w:p>
      <w:pPr>
        <w:pStyle w:val="0"/>
        <w:spacing w:before="200" w:line-rule="auto"/>
        <w:ind w:firstLine="540"/>
        <w:jc w:val="both"/>
      </w:pPr>
      <w:r>
        <w:rPr>
          <w:sz w:val="20"/>
        </w:rPr>
        <w:t xml:space="preserve">93. Электрокардиостимулятор имплантируемый однокамерный, постоянной частоты (ждущий).</w:t>
      </w:r>
    </w:p>
    <w:p>
      <w:pPr>
        <w:pStyle w:val="0"/>
        <w:spacing w:before="200" w:line-rule="auto"/>
        <w:ind w:firstLine="540"/>
        <w:jc w:val="both"/>
      </w:pPr>
      <w:r>
        <w:rPr>
          <w:sz w:val="20"/>
        </w:rPr>
        <w:t xml:space="preserve">94. Эндопротез головки бедренной кости металлический.</w:t>
      </w:r>
    </w:p>
    <w:p>
      <w:pPr>
        <w:pStyle w:val="0"/>
        <w:spacing w:before="200" w:line-rule="auto"/>
        <w:ind w:firstLine="540"/>
        <w:jc w:val="both"/>
      </w:pPr>
      <w:r>
        <w:rPr>
          <w:sz w:val="20"/>
        </w:rPr>
        <w:t xml:space="preserve">95. Эндопротез тазобедренного сустава тотальный с парой трения металл-полиэтилен.</w:t>
      </w:r>
    </w:p>
    <w:p>
      <w:pPr>
        <w:pStyle w:val="0"/>
        <w:spacing w:before="200" w:line-rule="auto"/>
        <w:ind w:firstLine="540"/>
        <w:jc w:val="both"/>
      </w:pPr>
      <w:r>
        <w:rPr>
          <w:sz w:val="20"/>
        </w:rPr>
        <w:t xml:space="preserve">96. Эндопротез тазобедренного сустава тотальный с парой трения металл-металл.</w:t>
      </w:r>
    </w:p>
    <w:p>
      <w:pPr>
        <w:pStyle w:val="0"/>
        <w:spacing w:before="200" w:line-rule="auto"/>
        <w:ind w:firstLine="540"/>
        <w:jc w:val="both"/>
      </w:pPr>
      <w:r>
        <w:rPr>
          <w:sz w:val="20"/>
        </w:rPr>
        <w:t xml:space="preserve">97. Связки искусственные, нерассасывающиеся.</w:t>
      </w:r>
    </w:p>
    <w:p>
      <w:pPr>
        <w:pStyle w:val="0"/>
        <w:spacing w:before="200" w:line-rule="auto"/>
        <w:ind w:firstLine="540"/>
        <w:jc w:val="both"/>
      </w:pPr>
      <w:r>
        <w:rPr>
          <w:sz w:val="20"/>
        </w:rPr>
        <w:t xml:space="preserve">98. Фиксаторы связок.</w:t>
      </w:r>
    </w:p>
    <w:p>
      <w:pPr>
        <w:pStyle w:val="0"/>
        <w:spacing w:before="200" w:line-rule="auto"/>
        <w:ind w:firstLine="540"/>
        <w:jc w:val="both"/>
      </w:pPr>
      <w:r>
        <w:rPr>
          <w:sz w:val="20"/>
        </w:rPr>
        <w:t xml:space="preserve">99. Стент мочеточниковый полимерный.</w:t>
      </w:r>
    </w:p>
    <w:p>
      <w:pPr>
        <w:pStyle w:val="0"/>
        <w:spacing w:before="200" w:line-rule="auto"/>
        <w:ind w:firstLine="540"/>
        <w:jc w:val="both"/>
      </w:pPr>
      <w:r>
        <w:rPr>
          <w:sz w:val="20"/>
        </w:rPr>
        <w:t xml:space="preserve">100. Стент для сонной артерии непокрытый металлический.</w:t>
      </w:r>
    </w:p>
    <w:p>
      <w:pPr>
        <w:pStyle w:val="0"/>
        <w:spacing w:before="200" w:line-rule="auto"/>
        <w:ind w:firstLine="540"/>
        <w:jc w:val="both"/>
      </w:pPr>
      <w:r>
        <w:rPr>
          <w:sz w:val="20"/>
        </w:rPr>
        <w:t xml:space="preserve">101. Стент для коронарных артерий непокрытый металлический.</w:t>
      </w:r>
    </w:p>
    <w:p>
      <w:pPr>
        <w:pStyle w:val="0"/>
        <w:spacing w:before="200" w:line-rule="auto"/>
        <w:ind w:firstLine="540"/>
        <w:jc w:val="both"/>
      </w:pPr>
      <w:r>
        <w:rPr>
          <w:sz w:val="20"/>
        </w:rPr>
        <w:t xml:space="preserve">102. Эндопротез тазобедренного сустава тотальный с парой трения керамика-керамика.</w:t>
      </w:r>
    </w:p>
    <w:p>
      <w:pPr>
        <w:pStyle w:val="0"/>
        <w:spacing w:before="200" w:line-rule="auto"/>
        <w:ind w:firstLine="540"/>
        <w:jc w:val="both"/>
      </w:pPr>
      <w:r>
        <w:rPr>
          <w:sz w:val="20"/>
        </w:rPr>
        <w:t xml:space="preserve">103. Эндопротез тазобедренного сустава тотальный с парой трения керамика-полиэтилен.</w:t>
      </w:r>
    </w:p>
    <w:p>
      <w:pPr>
        <w:pStyle w:val="0"/>
        <w:spacing w:before="200" w:line-rule="auto"/>
        <w:ind w:firstLine="540"/>
        <w:jc w:val="both"/>
      </w:pPr>
      <w:r>
        <w:rPr>
          <w:sz w:val="20"/>
        </w:rPr>
        <w:t xml:space="preserve">104. Эндопротез тазобедренного сустава тотальный с парой трения керамика-металл.</w:t>
      </w:r>
    </w:p>
    <w:p>
      <w:pPr>
        <w:pStyle w:val="0"/>
        <w:spacing w:before="200" w:line-rule="auto"/>
        <w:ind w:firstLine="540"/>
        <w:jc w:val="both"/>
      </w:pPr>
      <w:r>
        <w:rPr>
          <w:sz w:val="20"/>
        </w:rPr>
        <w:t xml:space="preserve">105. Стент-графт эндоваскулярный для абдоминальной аорты.</w:t>
      </w:r>
    </w:p>
    <w:p>
      <w:pPr>
        <w:pStyle w:val="0"/>
        <w:spacing w:before="200" w:line-rule="auto"/>
        <w:ind w:firstLine="540"/>
        <w:jc w:val="both"/>
      </w:pPr>
      <w:r>
        <w:rPr>
          <w:sz w:val="20"/>
        </w:rPr>
        <w:t xml:space="preserve">106. Вкладыш для ацетабулярного компонента эндопротеза тазобедренного сустава керамический.</w:t>
      </w:r>
    </w:p>
    <w:p>
      <w:pPr>
        <w:pStyle w:val="0"/>
        <w:spacing w:before="200" w:line-rule="auto"/>
        <w:ind w:firstLine="540"/>
        <w:jc w:val="both"/>
      </w:pPr>
      <w:r>
        <w:rPr>
          <w:sz w:val="20"/>
        </w:rPr>
        <w:t xml:space="preserve">107. Стент билиарный полимерный.</w:t>
      </w:r>
    </w:p>
    <w:p>
      <w:pPr>
        <w:pStyle w:val="0"/>
        <w:spacing w:before="200" w:line-rule="auto"/>
        <w:ind w:firstLine="540"/>
        <w:jc w:val="both"/>
      </w:pPr>
      <w:r>
        <w:rPr>
          <w:sz w:val="20"/>
        </w:rPr>
        <w:t xml:space="preserve">108. Стент пищеводный полимерный.</w:t>
      </w:r>
    </w:p>
    <w:p>
      <w:pPr>
        <w:pStyle w:val="0"/>
        <w:spacing w:before="200" w:line-rule="auto"/>
        <w:ind w:firstLine="540"/>
        <w:jc w:val="both"/>
      </w:pPr>
      <w:r>
        <w:rPr>
          <w:sz w:val="20"/>
        </w:rPr>
        <w:t xml:space="preserve">109. Стент для сосудов головного мозга непокрытый металлический.</w:t>
      </w:r>
    </w:p>
    <w:p>
      <w:pPr>
        <w:pStyle w:val="0"/>
        <w:spacing w:before="200" w:line-rule="auto"/>
        <w:ind w:firstLine="540"/>
        <w:jc w:val="both"/>
      </w:pPr>
      <w:r>
        <w:rPr>
          <w:sz w:val="20"/>
        </w:rPr>
        <w:t xml:space="preserve">110. Стент для почечной артерии непокрытый металлический.</w:t>
      </w:r>
    </w:p>
    <w:p>
      <w:pPr>
        <w:pStyle w:val="0"/>
        <w:spacing w:before="200" w:line-rule="auto"/>
        <w:ind w:firstLine="540"/>
        <w:jc w:val="both"/>
      </w:pPr>
      <w:r>
        <w:rPr>
          <w:sz w:val="20"/>
        </w:rPr>
        <w:t xml:space="preserve">111. Вкладыш для ацетабулярного компонента эндопротеза тазобедренного сустава керамический.</w:t>
      </w:r>
    </w:p>
    <w:p>
      <w:pPr>
        <w:pStyle w:val="0"/>
        <w:spacing w:before="200" w:line-rule="auto"/>
        <w:ind w:firstLine="540"/>
        <w:jc w:val="both"/>
      </w:pPr>
      <w:r>
        <w:rPr>
          <w:sz w:val="20"/>
        </w:rPr>
        <w:t xml:space="preserve">112. Эндопротез коленного сустава двухкомпонентный.</w:t>
      </w:r>
    </w:p>
    <w:p>
      <w:pPr>
        <w:pStyle w:val="0"/>
        <w:spacing w:before="200" w:line-rule="auto"/>
        <w:ind w:firstLine="540"/>
        <w:jc w:val="both"/>
      </w:pPr>
      <w:r>
        <w:rPr>
          <w:sz w:val="20"/>
        </w:rPr>
        <w:t xml:space="preserve">113. Материал хирургический противоспаечный.</w:t>
      </w:r>
    </w:p>
    <w:p>
      <w:pPr>
        <w:pStyle w:val="0"/>
        <w:spacing w:before="200" w:line-rule="auto"/>
        <w:ind w:firstLine="540"/>
        <w:jc w:val="both"/>
      </w:pPr>
      <w:r>
        <w:rPr>
          <w:sz w:val="20"/>
        </w:rPr>
        <w:t xml:space="preserve">114. Нить хирургическая полиамидная, полинить.</w:t>
      </w:r>
    </w:p>
    <w:p>
      <w:pPr>
        <w:pStyle w:val="0"/>
        <w:spacing w:before="200" w:line-rule="auto"/>
        <w:ind w:firstLine="540"/>
        <w:jc w:val="both"/>
      </w:pPr>
      <w:r>
        <w:rPr>
          <w:sz w:val="20"/>
        </w:rPr>
        <w:t xml:space="preserve">115. Протез мозговой оболочки.</w:t>
      </w:r>
    </w:p>
    <w:p>
      <w:pPr>
        <w:pStyle w:val="0"/>
        <w:spacing w:before="200" w:line-rule="auto"/>
        <w:ind w:firstLine="540"/>
        <w:jc w:val="both"/>
      </w:pPr>
      <w:r>
        <w:rPr>
          <w:sz w:val="20"/>
        </w:rPr>
        <w:t xml:space="preserve">116. Кардиовертер-дефибриллятор имплантируемый бивентрикулярный.</w:t>
      </w:r>
    </w:p>
    <w:p>
      <w:pPr>
        <w:pStyle w:val="0"/>
        <w:spacing w:before="200" w:line-rule="auto"/>
        <w:ind w:firstLine="540"/>
        <w:jc w:val="both"/>
      </w:pPr>
      <w:r>
        <w:rPr>
          <w:sz w:val="20"/>
        </w:rPr>
        <w:t xml:space="preserve">117. Электрокардиостимулятор имплантируемый бивентрикулярный.</w:t>
      </w:r>
    </w:p>
    <w:p>
      <w:pPr>
        <w:pStyle w:val="0"/>
        <w:spacing w:before="200" w:line-rule="auto"/>
        <w:ind w:firstLine="540"/>
        <w:jc w:val="both"/>
      </w:pPr>
      <w:r>
        <w:rPr>
          <w:sz w:val="20"/>
        </w:rPr>
        <w:t xml:space="preserve">118. Клапан шунта для спинномозговой жидкости.</w:t>
      </w:r>
    </w:p>
    <w:p>
      <w:pPr>
        <w:pStyle w:val="0"/>
        <w:spacing w:before="200" w:line-rule="auto"/>
        <w:ind w:firstLine="540"/>
        <w:jc w:val="both"/>
      </w:pPr>
      <w:r>
        <w:rPr>
          <w:sz w:val="20"/>
        </w:rPr>
        <w:t xml:space="preserve">119. Винт анкерный ортодонтический.</w:t>
      </w:r>
    </w:p>
    <w:p>
      <w:pPr>
        <w:pStyle w:val="0"/>
        <w:spacing w:before="200" w:line-rule="auto"/>
        <w:ind w:firstLine="540"/>
        <w:jc w:val="both"/>
      </w:pPr>
      <w:r>
        <w:rPr>
          <w:sz w:val="20"/>
        </w:rPr>
        <w:t xml:space="preserve">120. Протез сухожилия сгибателя кисти руки.</w:t>
      </w:r>
    </w:p>
    <w:p>
      <w:pPr>
        <w:pStyle w:val="0"/>
        <w:spacing w:before="200" w:line-rule="auto"/>
        <w:ind w:firstLine="540"/>
        <w:jc w:val="both"/>
      </w:pPr>
      <w:r>
        <w:rPr>
          <w:sz w:val="20"/>
        </w:rPr>
        <w:t xml:space="preserve">121. Винт костный ортопедический, нерассасывающийся, нестерильный.</w:t>
      </w:r>
    </w:p>
    <w:p>
      <w:pPr>
        <w:pStyle w:val="0"/>
        <w:spacing w:before="200" w:line-rule="auto"/>
        <w:ind w:firstLine="540"/>
        <w:jc w:val="both"/>
      </w:pPr>
      <w:r>
        <w:rPr>
          <w:sz w:val="20"/>
        </w:rPr>
        <w:t xml:space="preserve">122. Вкладыш из ортопедического цемента.</w:t>
      </w:r>
    </w:p>
    <w:p>
      <w:pPr>
        <w:pStyle w:val="0"/>
        <w:spacing w:before="200" w:line-rule="auto"/>
        <w:ind w:firstLine="540"/>
        <w:jc w:val="both"/>
      </w:pPr>
      <w:r>
        <w:rPr>
          <w:sz w:val="20"/>
        </w:rPr>
        <w:t xml:space="preserve">123. Стержень костный ортопедический, нерассасывающийся.</w:t>
      </w:r>
    </w:p>
    <w:p>
      <w:pPr>
        <w:pStyle w:val="0"/>
        <w:spacing w:before="200" w:line-rule="auto"/>
        <w:ind w:firstLine="540"/>
        <w:jc w:val="both"/>
      </w:pPr>
      <w:r>
        <w:rPr>
          <w:sz w:val="20"/>
        </w:rPr>
        <w:t xml:space="preserve">124. Винт костный ортопедический, нерассасывающийся, стерильный.</w:t>
      </w:r>
    </w:p>
    <w:p>
      <w:pPr>
        <w:pStyle w:val="0"/>
        <w:spacing w:before="200" w:line-rule="auto"/>
        <w:ind w:firstLine="540"/>
        <w:jc w:val="both"/>
      </w:pPr>
      <w:r>
        <w:rPr>
          <w:sz w:val="20"/>
        </w:rPr>
        <w:t xml:space="preserve">125. Проволока ортопедическая.</w:t>
      </w:r>
    </w:p>
    <w:p>
      <w:pPr>
        <w:pStyle w:val="0"/>
        <w:spacing w:before="200" w:line-rule="auto"/>
        <w:ind w:firstLine="540"/>
        <w:jc w:val="both"/>
      </w:pPr>
      <w:r>
        <w:rPr>
          <w:sz w:val="20"/>
        </w:rPr>
        <w:t xml:space="preserve">126. Дистрактор костный ортопедический.</w:t>
      </w:r>
    </w:p>
    <w:p>
      <w:pPr>
        <w:pStyle w:val="0"/>
        <w:spacing w:before="200" w:line-rule="auto"/>
        <w:ind w:firstLine="540"/>
        <w:jc w:val="both"/>
      </w:pPr>
      <w:r>
        <w:rPr>
          <w:sz w:val="20"/>
        </w:rPr>
        <w:t xml:space="preserve">127. Гайка для ортопедического костного болта.</w:t>
      </w:r>
    </w:p>
    <w:p>
      <w:pPr>
        <w:pStyle w:val="0"/>
        <w:spacing w:before="200" w:line-rule="auto"/>
        <w:ind w:firstLine="540"/>
        <w:jc w:val="both"/>
      </w:pPr>
      <w:r>
        <w:rPr>
          <w:sz w:val="20"/>
        </w:rPr>
        <w:t xml:space="preserve">128. Цемент костный, не содержащий лекарственные средства.</w:t>
      </w:r>
    </w:p>
    <w:p>
      <w:pPr>
        <w:pStyle w:val="0"/>
        <w:spacing w:before="200" w:line-rule="auto"/>
        <w:ind w:firstLine="540"/>
        <w:jc w:val="both"/>
      </w:pPr>
      <w:r>
        <w:rPr>
          <w:sz w:val="20"/>
        </w:rPr>
        <w:t xml:space="preserve">129. Пластина для фиксации переломов винтами ортопедическая, нерассасывающаяся.</w:t>
      </w:r>
    </w:p>
    <w:p>
      <w:pPr>
        <w:pStyle w:val="0"/>
        <w:spacing w:before="200" w:line-rule="auto"/>
        <w:ind w:firstLine="540"/>
        <w:jc w:val="both"/>
      </w:pPr>
      <w:r>
        <w:rPr>
          <w:sz w:val="20"/>
        </w:rPr>
        <w:t xml:space="preserve">130. Шайба прокладочная ортопедическая.</w:t>
      </w:r>
    </w:p>
    <w:p>
      <w:pPr>
        <w:pStyle w:val="0"/>
        <w:spacing w:before="200" w:line-rule="auto"/>
        <w:ind w:firstLine="540"/>
        <w:jc w:val="both"/>
      </w:pPr>
      <w:r>
        <w:rPr>
          <w:sz w:val="20"/>
        </w:rPr>
        <w:t xml:space="preserve">131. Пластина для фиксации переломов винтами накостная, рассасывающаяся.</w:t>
      </w:r>
    </w:p>
    <w:p>
      <w:pPr>
        <w:pStyle w:val="0"/>
        <w:spacing w:before="200" w:line-rule="auto"/>
        <w:ind w:firstLine="540"/>
        <w:jc w:val="both"/>
      </w:pPr>
      <w:r>
        <w:rPr>
          <w:sz w:val="20"/>
        </w:rPr>
        <w:t xml:space="preserve">132. Цемент костный, содержащий лекарственные средства.</w:t>
      </w:r>
    </w:p>
    <w:p>
      <w:pPr>
        <w:pStyle w:val="0"/>
        <w:spacing w:before="200" w:line-rule="auto"/>
        <w:ind w:firstLine="540"/>
        <w:jc w:val="both"/>
      </w:pPr>
      <w:r>
        <w:rPr>
          <w:sz w:val="20"/>
        </w:rPr>
        <w:t xml:space="preserve">133. Набор медицинских изделий для фиксации перелома кости пластиной, нерассасывающейся.</w:t>
      </w:r>
    </w:p>
    <w:p>
      <w:pPr>
        <w:pStyle w:val="0"/>
        <w:spacing w:before="200" w:line-rule="auto"/>
        <w:ind w:firstLine="540"/>
        <w:jc w:val="both"/>
      </w:pPr>
      <w:r>
        <w:rPr>
          <w:sz w:val="20"/>
        </w:rPr>
        <w:t xml:space="preserve">134. Протез тазобедренного сустава временный.</w:t>
      </w:r>
    </w:p>
    <w:p>
      <w:pPr>
        <w:pStyle w:val="0"/>
        <w:spacing w:before="200" w:line-rule="auto"/>
        <w:ind w:firstLine="540"/>
        <w:jc w:val="both"/>
      </w:pPr>
      <w:r>
        <w:rPr>
          <w:sz w:val="20"/>
        </w:rPr>
        <w:t xml:space="preserve">135. Аппарат слуховой имплантируемый костной проводимости с костной фиксацией.</w:t>
      </w:r>
    </w:p>
    <w:p>
      <w:pPr>
        <w:pStyle w:val="0"/>
        <w:spacing w:before="200" w:line-rule="auto"/>
        <w:ind w:firstLine="540"/>
        <w:jc w:val="both"/>
      </w:pPr>
      <w:r>
        <w:rPr>
          <w:sz w:val="20"/>
        </w:rPr>
        <w:t xml:space="preserve">136. Сетка при абдоминальной грыже хирургическая, полимерно-композитная.</w:t>
      </w:r>
    </w:p>
    <w:p>
      <w:pPr>
        <w:pStyle w:val="0"/>
        <w:spacing w:before="200" w:line-rule="auto"/>
        <w:ind w:firstLine="540"/>
        <w:jc w:val="both"/>
      </w:pPr>
      <w:r>
        <w:rPr>
          <w:sz w:val="20"/>
        </w:rPr>
        <w:t xml:space="preserve">137. Гайка для ортопедического костного болта.</w:t>
      </w:r>
    </w:p>
    <w:p>
      <w:pPr>
        <w:pStyle w:val="0"/>
        <w:spacing w:before="200" w:line-rule="auto"/>
        <w:ind w:firstLine="540"/>
        <w:jc w:val="both"/>
      </w:pPr>
      <w:r>
        <w:rPr>
          <w:sz w:val="20"/>
        </w:rPr>
        <w:t xml:space="preserve">138. Пластина для фиксации переломов винтами ортопедическая, нерассасывающаяся.</w:t>
      </w:r>
    </w:p>
    <w:p>
      <w:pPr>
        <w:pStyle w:val="0"/>
        <w:spacing w:before="200" w:line-rule="auto"/>
        <w:ind w:firstLine="540"/>
        <w:jc w:val="both"/>
      </w:pPr>
      <w:r>
        <w:rPr>
          <w:sz w:val="20"/>
        </w:rPr>
        <w:t xml:space="preserve">139. Пластина для фиксации переломов винтами ортопедическая, рассасывающаяся.</w:t>
      </w:r>
    </w:p>
    <w:p>
      <w:pPr>
        <w:pStyle w:val="0"/>
        <w:spacing w:before="200" w:line-rule="auto"/>
        <w:ind w:firstLine="540"/>
        <w:jc w:val="both"/>
      </w:pPr>
      <w:r>
        <w:rPr>
          <w:sz w:val="20"/>
        </w:rPr>
        <w:t xml:space="preserve">140. Цемент костный, не содержащий лекарственные средства.</w:t>
      </w:r>
    </w:p>
    <w:p>
      <w:pPr>
        <w:pStyle w:val="0"/>
        <w:spacing w:before="200" w:line-rule="auto"/>
        <w:ind w:firstLine="540"/>
        <w:jc w:val="both"/>
      </w:pPr>
      <w:r>
        <w:rPr>
          <w:sz w:val="20"/>
        </w:rPr>
        <w:t xml:space="preserve">141. Частицы эмболизирующие с химиотерапевтическим средством.</w:t>
      </w:r>
    </w:p>
    <w:p>
      <w:pPr>
        <w:pStyle w:val="0"/>
        <w:spacing w:before="200" w:line-rule="auto"/>
        <w:ind w:firstLine="540"/>
        <w:jc w:val="both"/>
      </w:pPr>
      <w:r>
        <w:rPr>
          <w:sz w:val="20"/>
        </w:rPr>
        <w:t xml:space="preserve">142. Материал для замещения водянистой влаги (жидкости) стекловидного тела глаза.</w:t>
      </w:r>
    </w:p>
    <w:p>
      <w:pPr>
        <w:pStyle w:val="0"/>
        <w:spacing w:before="200" w:line-rule="auto"/>
        <w:ind w:firstLine="540"/>
        <w:jc w:val="both"/>
      </w:pPr>
      <w:r>
        <w:rPr>
          <w:sz w:val="20"/>
        </w:rPr>
        <w:t xml:space="preserve">143. Нить хирургическая полипропиленовая.</w:t>
      </w:r>
    </w:p>
    <w:p>
      <w:pPr>
        <w:pStyle w:val="0"/>
        <w:spacing w:before="200" w:line-rule="auto"/>
        <w:ind w:firstLine="540"/>
        <w:jc w:val="both"/>
      </w:pPr>
      <w:r>
        <w:rPr>
          <w:sz w:val="20"/>
        </w:rPr>
        <w:t xml:space="preserve">144. Стержень бедренный интрамедуллярный, нестерильный.</w:t>
      </w:r>
    </w:p>
    <w:p>
      <w:pPr>
        <w:pStyle w:val="0"/>
        <w:spacing w:before="200" w:line-rule="auto"/>
        <w:ind w:firstLine="540"/>
        <w:jc w:val="both"/>
      </w:pPr>
      <w:r>
        <w:rPr>
          <w:sz w:val="20"/>
        </w:rPr>
        <w:t xml:space="preserve">145. Стержень бедренный интрамедуллярный, стерильный.</w:t>
      </w:r>
    </w:p>
    <w:p>
      <w:pPr>
        <w:pStyle w:val="0"/>
        <w:spacing w:before="200" w:line-rule="auto"/>
        <w:ind w:firstLine="540"/>
        <w:jc w:val="both"/>
      </w:pPr>
      <w:r>
        <w:rPr>
          <w:sz w:val="20"/>
        </w:rPr>
        <w:t xml:space="preserve">146. Компонент эндопротеза головки бедренной кости биполярный.</w:t>
      </w:r>
    </w:p>
    <w:p>
      <w:pPr>
        <w:pStyle w:val="0"/>
        <w:spacing w:before="200" w:line-rule="auto"/>
        <w:ind w:firstLine="540"/>
        <w:jc w:val="both"/>
      </w:pPr>
      <w:r>
        <w:rPr>
          <w:sz w:val="20"/>
        </w:rPr>
        <w:t xml:space="preserve">147. Устройство для центрирования протеза плечевой кости.</w:t>
      </w:r>
    </w:p>
    <w:p>
      <w:pPr>
        <w:pStyle w:val="0"/>
        <w:spacing w:before="200" w:line-rule="auto"/>
        <w:ind w:firstLine="540"/>
        <w:jc w:val="both"/>
      </w:pPr>
      <w:r>
        <w:rPr>
          <w:sz w:val="20"/>
        </w:rPr>
        <w:t xml:space="preserve">148. Клипса для фиксации шовного материала.</w:t>
      </w:r>
    </w:p>
    <w:p>
      <w:pPr>
        <w:pStyle w:val="0"/>
        <w:spacing w:before="200" w:line-rule="auto"/>
        <w:ind w:firstLine="540"/>
        <w:jc w:val="both"/>
      </w:pPr>
      <w:r>
        <w:rPr>
          <w:sz w:val="20"/>
        </w:rPr>
        <w:t xml:space="preserve">149. Шунт вентрикулоперитонеальный.</w:t>
      </w:r>
    </w:p>
    <w:p>
      <w:pPr>
        <w:pStyle w:val="0"/>
        <w:spacing w:before="200" w:line-rule="auto"/>
        <w:ind w:firstLine="540"/>
        <w:jc w:val="both"/>
      </w:pPr>
      <w:r>
        <w:rPr>
          <w:sz w:val="20"/>
        </w:rPr>
        <w:t xml:space="preserve">150. Вентрикулоатриальный шунт.</w:t>
      </w:r>
    </w:p>
    <w:p>
      <w:pPr>
        <w:pStyle w:val="0"/>
        <w:spacing w:before="200" w:line-rule="auto"/>
        <w:ind w:firstLine="540"/>
        <w:jc w:val="both"/>
      </w:pPr>
      <w:r>
        <w:rPr>
          <w:sz w:val="20"/>
        </w:rPr>
        <w:t xml:space="preserve">151. Переднекамерная интраокулярная линза, псевдофакичная.</w:t>
      </w:r>
    </w:p>
    <w:p>
      <w:pPr>
        <w:pStyle w:val="0"/>
        <w:spacing w:before="200" w:line-rule="auto"/>
        <w:ind w:firstLine="540"/>
        <w:jc w:val="both"/>
      </w:pPr>
      <w:r>
        <w:rPr>
          <w:sz w:val="20"/>
        </w:rPr>
        <w:t xml:space="preserve">152. Шунт артериовенозный.</w:t>
      </w:r>
    </w:p>
    <w:p>
      <w:pPr>
        <w:pStyle w:val="0"/>
        <w:spacing w:before="200" w:line-rule="auto"/>
        <w:ind w:firstLine="540"/>
        <w:jc w:val="both"/>
      </w:pPr>
      <w:r>
        <w:rPr>
          <w:sz w:val="20"/>
        </w:rPr>
        <w:t xml:space="preserve">153. Система внутренней спинальной фиксации с помощью крючков.</w:t>
      </w:r>
    </w:p>
    <w:p>
      <w:pPr>
        <w:pStyle w:val="0"/>
        <w:spacing w:before="200" w:line-rule="auto"/>
        <w:ind w:firstLine="540"/>
        <w:jc w:val="both"/>
      </w:pPr>
      <w:r>
        <w:rPr>
          <w:sz w:val="20"/>
        </w:rPr>
        <w:t xml:space="preserve">154. Зажим для троса системы внутренней спинальной фиксации.</w:t>
      </w:r>
    </w:p>
    <w:p>
      <w:pPr>
        <w:pStyle w:val="0"/>
        <w:spacing w:before="200" w:line-rule="auto"/>
        <w:ind w:firstLine="540"/>
        <w:jc w:val="both"/>
      </w:pPr>
      <w:r>
        <w:rPr>
          <w:sz w:val="20"/>
        </w:rPr>
        <w:t xml:space="preserve">155. Система внутренней ортопедической фиксации с помощью пластин (винтов) нерассасывающихся.</w:t>
      </w:r>
    </w:p>
    <w:p>
      <w:pPr>
        <w:pStyle w:val="0"/>
        <w:spacing w:before="200" w:line-rule="auto"/>
        <w:ind w:firstLine="540"/>
        <w:jc w:val="both"/>
      </w:pPr>
      <w:r>
        <w:rPr>
          <w:sz w:val="20"/>
        </w:rPr>
        <w:t xml:space="preserve">156. Набор для имплантации для системы внутренней ортопедической фиксации универсальный.</w:t>
      </w:r>
    </w:p>
    <w:p>
      <w:pPr>
        <w:pStyle w:val="0"/>
        <w:spacing w:before="200" w:line-rule="auto"/>
        <w:ind w:firstLine="540"/>
        <w:jc w:val="both"/>
      </w:pPr>
      <w:r>
        <w:rPr>
          <w:sz w:val="20"/>
        </w:rPr>
        <w:t xml:space="preserve">157. Гвоздь большеберцовый интрамедуллярный, стерильный.</w:t>
      </w:r>
    </w:p>
    <w:p>
      <w:pPr>
        <w:pStyle w:val="0"/>
        <w:spacing w:before="200" w:line-rule="auto"/>
        <w:ind w:firstLine="540"/>
        <w:jc w:val="both"/>
      </w:pPr>
      <w:r>
        <w:rPr>
          <w:sz w:val="20"/>
        </w:rPr>
        <w:t xml:space="preserve">158. Гвоздь большеберцовый интрамедуллярный, нестерильный.</w:t>
      </w:r>
    </w:p>
    <w:p>
      <w:pPr>
        <w:pStyle w:val="0"/>
        <w:spacing w:before="200" w:line-rule="auto"/>
        <w:ind w:firstLine="540"/>
        <w:jc w:val="both"/>
      </w:pPr>
      <w:r>
        <w:rPr>
          <w:sz w:val="20"/>
        </w:rPr>
        <w:t xml:space="preserve">159. Эндопротез плечевого сустава тотальный реверсивный.</w:t>
      </w:r>
    </w:p>
    <w:p>
      <w:pPr>
        <w:pStyle w:val="0"/>
        <w:spacing w:before="200" w:line-rule="auto"/>
        <w:ind w:firstLine="540"/>
        <w:jc w:val="both"/>
      </w:pPr>
      <w:r>
        <w:rPr>
          <w:sz w:val="20"/>
        </w:rPr>
        <w:t xml:space="preserve">160. Пластина для безвинтовой фиксации кости из сплава с памятью формы.</w:t>
      </w:r>
    </w:p>
    <w:p>
      <w:pPr>
        <w:pStyle w:val="0"/>
        <w:spacing w:before="200" w:line-rule="auto"/>
        <w:ind w:firstLine="540"/>
        <w:jc w:val="both"/>
      </w:pPr>
      <w:r>
        <w:rPr>
          <w:sz w:val="20"/>
        </w:rPr>
        <w:t xml:space="preserve">161. Клипса для аневризмы.</w:t>
      </w:r>
    </w:p>
    <w:p>
      <w:pPr>
        <w:pStyle w:val="0"/>
        <w:spacing w:before="200" w:line-rule="auto"/>
        <w:ind w:firstLine="540"/>
        <w:jc w:val="both"/>
      </w:pPr>
      <w:r>
        <w:rPr>
          <w:sz w:val="20"/>
        </w:rPr>
        <w:t xml:space="preserve">162. Система внутренней спинальной фиксации с помощью костных винтов.</w:t>
      </w:r>
    </w:p>
    <w:p>
      <w:pPr>
        <w:pStyle w:val="0"/>
        <w:spacing w:before="200" w:line-rule="auto"/>
        <w:ind w:firstLine="540"/>
        <w:jc w:val="both"/>
      </w:pPr>
      <w:r>
        <w:rPr>
          <w:sz w:val="20"/>
        </w:rPr>
        <w:t xml:space="preserve">163. Протез мениска.</w:t>
      </w:r>
    </w:p>
    <w:p>
      <w:pPr>
        <w:pStyle w:val="0"/>
        <w:spacing w:before="200" w:line-rule="auto"/>
        <w:ind w:firstLine="540"/>
        <w:jc w:val="both"/>
      </w:pPr>
      <w:r>
        <w:rPr>
          <w:sz w:val="20"/>
        </w:rPr>
        <w:t xml:space="preserve">164. Компонент эндопротеза тазобедренного сустава с "пресс-фит" фиксацией феморальный, модульный.</w:t>
      </w:r>
    </w:p>
    <w:p>
      <w:pPr>
        <w:pStyle w:val="0"/>
        <w:spacing w:before="200" w:line-rule="auto"/>
        <w:ind w:firstLine="540"/>
        <w:jc w:val="both"/>
      </w:pPr>
      <w:r>
        <w:rPr>
          <w:sz w:val="20"/>
        </w:rPr>
        <w:t xml:space="preserve">165. Ножка эндопротеза бедренной кости с "пресс-фит" фиксацией.</w:t>
      </w:r>
    </w:p>
    <w:p>
      <w:pPr>
        <w:pStyle w:val="0"/>
        <w:spacing w:before="200" w:line-rule="auto"/>
        <w:ind w:firstLine="540"/>
        <w:jc w:val="both"/>
      </w:pPr>
      <w:r>
        <w:rPr>
          <w:sz w:val="20"/>
        </w:rPr>
        <w:t xml:space="preserve">166. Компонент эндопротеза тазобедренного сустава феморальный, покрытый, ревизионный.</w:t>
      </w:r>
    </w:p>
    <w:p>
      <w:pPr>
        <w:pStyle w:val="0"/>
        <w:spacing w:before="200" w:line-rule="auto"/>
        <w:ind w:firstLine="540"/>
        <w:jc w:val="both"/>
      </w:pPr>
      <w:r>
        <w:rPr>
          <w:sz w:val="20"/>
        </w:rPr>
        <w:t xml:space="preserve">167. Порт (катетер) инфузионный (инъекционный), имплантируемый.</w:t>
      </w:r>
    </w:p>
    <w:p>
      <w:pPr>
        <w:pStyle w:val="0"/>
        <w:spacing w:before="200" w:line-rule="auto"/>
        <w:ind w:firstLine="540"/>
        <w:jc w:val="both"/>
      </w:pPr>
      <w:r>
        <w:rPr>
          <w:sz w:val="20"/>
        </w:rPr>
        <w:t xml:space="preserve">168. Стент коронарный с сетчатым каркасом.</w:t>
      </w:r>
    </w:p>
    <w:p>
      <w:pPr>
        <w:pStyle w:val="0"/>
        <w:spacing w:before="200" w:line-rule="auto"/>
        <w:ind w:firstLine="540"/>
        <w:jc w:val="both"/>
      </w:pPr>
      <w:r>
        <w:rPr>
          <w:sz w:val="20"/>
        </w:rPr>
        <w:t xml:space="preserve">169. Винт для остеосинтеза компрессирующий.</w:t>
      </w:r>
    </w:p>
    <w:p>
      <w:pPr>
        <w:pStyle w:val="0"/>
        <w:spacing w:before="200" w:line-rule="auto"/>
        <w:ind w:firstLine="540"/>
        <w:jc w:val="both"/>
      </w:pPr>
      <w:r>
        <w:rPr>
          <w:sz w:val="20"/>
        </w:rPr>
        <w:t xml:space="preserve">170. Сетка для лечения стрессового недержания мочи у женщин хирургическая.</w:t>
      </w:r>
    </w:p>
    <w:p>
      <w:pPr>
        <w:pStyle w:val="0"/>
        <w:spacing w:before="200" w:line-rule="auto"/>
        <w:ind w:firstLine="540"/>
        <w:jc w:val="both"/>
      </w:pPr>
      <w:r>
        <w:rPr>
          <w:sz w:val="20"/>
        </w:rPr>
        <w:t xml:space="preserve">171. Протез сердечного клапана аллогенный.</w:t>
      </w:r>
    </w:p>
    <w:p>
      <w:pPr>
        <w:pStyle w:val="0"/>
        <w:spacing w:before="200" w:line-rule="auto"/>
        <w:ind w:firstLine="540"/>
        <w:jc w:val="both"/>
      </w:pPr>
      <w:r>
        <w:rPr>
          <w:sz w:val="20"/>
        </w:rPr>
        <w:t xml:space="preserve">172. Держатель протеза сердечного клапана, одноразового использования.</w:t>
      </w:r>
    </w:p>
    <w:p>
      <w:pPr>
        <w:pStyle w:val="0"/>
        <w:spacing w:before="200" w:line-rule="auto"/>
        <w:ind w:firstLine="540"/>
        <w:jc w:val="both"/>
      </w:pPr>
      <w:r>
        <w:rPr>
          <w:sz w:val="20"/>
        </w:rPr>
        <w:t xml:space="preserve">173. Имплантат орбитальный.</w:t>
      </w:r>
    </w:p>
    <w:p>
      <w:pPr>
        <w:pStyle w:val="0"/>
        <w:spacing w:before="200" w:line-rule="auto"/>
        <w:ind w:firstLine="540"/>
        <w:jc w:val="both"/>
      </w:pPr>
      <w:r>
        <w:rPr>
          <w:sz w:val="20"/>
        </w:rPr>
        <w:t xml:space="preserve">174. Протез края глазницы.</w:t>
      </w:r>
    </w:p>
    <w:p>
      <w:pPr>
        <w:pStyle w:val="0"/>
        <w:spacing w:before="200" w:line-rule="auto"/>
        <w:ind w:firstLine="540"/>
        <w:jc w:val="both"/>
      </w:pPr>
      <w:r>
        <w:rPr>
          <w:sz w:val="20"/>
        </w:rPr>
        <w:t xml:space="preserve">175. Нить хирургическая из политетрафторэтилена.</w:t>
      </w:r>
    </w:p>
    <w:p>
      <w:pPr>
        <w:pStyle w:val="0"/>
        <w:spacing w:before="200" w:line-rule="auto"/>
        <w:ind w:firstLine="540"/>
        <w:jc w:val="both"/>
      </w:pPr>
      <w:r>
        <w:rPr>
          <w:sz w:val="20"/>
        </w:rPr>
        <w:t xml:space="preserve">176. Эндопротез коленного сустава тотальный, шарнирный.</w:t>
      </w:r>
    </w:p>
    <w:p>
      <w:pPr>
        <w:pStyle w:val="0"/>
        <w:spacing w:before="200" w:line-rule="auto"/>
        <w:ind w:firstLine="540"/>
        <w:jc w:val="both"/>
      </w:pPr>
      <w:r>
        <w:rPr>
          <w:sz w:val="20"/>
        </w:rPr>
        <w:t xml:space="preserve">177. Клипса для лигирования, металлическая.</w:t>
      </w:r>
    </w:p>
    <w:p>
      <w:pPr>
        <w:pStyle w:val="0"/>
        <w:spacing w:before="200" w:line-rule="auto"/>
        <w:ind w:firstLine="540"/>
        <w:jc w:val="both"/>
      </w:pPr>
      <w:r>
        <w:rPr>
          <w:sz w:val="20"/>
        </w:rPr>
        <w:t xml:space="preserve">178. Перекладина тракционной системы.</w:t>
      </w:r>
    </w:p>
    <w:p>
      <w:pPr>
        <w:pStyle w:val="0"/>
        <w:spacing w:before="200" w:line-rule="auto"/>
        <w:ind w:firstLine="540"/>
        <w:jc w:val="both"/>
      </w:pPr>
      <w:r>
        <w:rPr>
          <w:sz w:val="20"/>
        </w:rPr>
        <w:t xml:space="preserve">179. Насос инфузионный эластомерный.</w:t>
      </w:r>
    </w:p>
    <w:p>
      <w:pPr>
        <w:pStyle w:val="0"/>
        <w:spacing w:before="200" w:line-rule="auto"/>
        <w:ind w:firstLine="540"/>
        <w:jc w:val="both"/>
      </w:pPr>
      <w:r>
        <w:rPr>
          <w:sz w:val="20"/>
        </w:rPr>
        <w:t xml:space="preserve">180. Вкладыш для эндопротеза ацетабулярного компонента тазобедренного сустава ограничивающий, полиэтиленовый.</w:t>
      </w:r>
    </w:p>
    <w:p>
      <w:pPr>
        <w:pStyle w:val="0"/>
        <w:spacing w:before="200" w:line-rule="auto"/>
        <w:ind w:firstLine="540"/>
        <w:jc w:val="both"/>
      </w:pPr>
      <w:r>
        <w:rPr>
          <w:sz w:val="20"/>
        </w:rPr>
        <w:t xml:space="preserve">181. Система электростимуляции мозга для лечения тремора.</w:t>
      </w:r>
    </w:p>
    <w:p>
      <w:pPr>
        <w:pStyle w:val="0"/>
        <w:spacing w:before="200" w:line-rule="auto"/>
        <w:ind w:firstLine="540"/>
        <w:jc w:val="both"/>
      </w:pPr>
      <w:r>
        <w:rPr>
          <w:sz w:val="20"/>
        </w:rPr>
        <w:t xml:space="preserve">182. Клей (герметик) хирургический, животного происхождения.</w:t>
      </w:r>
    </w:p>
    <w:p>
      <w:pPr>
        <w:pStyle w:val="0"/>
        <w:spacing w:before="200" w:line-rule="auto"/>
        <w:ind w:firstLine="540"/>
        <w:jc w:val="both"/>
      </w:pPr>
      <w:r>
        <w:rPr>
          <w:sz w:val="20"/>
        </w:rPr>
        <w:t xml:space="preserve">183. Средство для замещения синовиальной жидкости.</w:t>
      </w:r>
    </w:p>
    <w:p>
      <w:pPr>
        <w:pStyle w:val="0"/>
        <w:spacing w:before="200" w:line-rule="auto"/>
        <w:ind w:firstLine="540"/>
        <w:jc w:val="both"/>
      </w:pPr>
      <w:r>
        <w:rPr>
          <w:sz w:val="20"/>
        </w:rPr>
        <w:t xml:space="preserve">184. Нить хирургическая из поливинилиденфторида.</w:t>
      </w:r>
    </w:p>
    <w:p>
      <w:pPr>
        <w:pStyle w:val="0"/>
        <w:spacing w:before="200" w:line-rule="auto"/>
        <w:ind w:firstLine="540"/>
        <w:jc w:val="both"/>
      </w:pPr>
      <w:r>
        <w:rPr>
          <w:sz w:val="20"/>
        </w:rPr>
        <w:t xml:space="preserve">185. Аппарат слуховой костной проводимости с креплением на голове.</w:t>
      </w:r>
    </w:p>
    <w:p>
      <w:pPr>
        <w:pStyle w:val="0"/>
        <w:spacing w:before="200" w:line-rule="auto"/>
        <w:ind w:firstLine="540"/>
        <w:jc w:val="both"/>
      </w:pPr>
      <w:r>
        <w:rPr>
          <w:sz w:val="20"/>
        </w:rPr>
        <w:t xml:space="preserve">186. Степлер эндоскопический ручной линейный режущий, одноразового использования в комплекте.</w:t>
      </w:r>
    </w:p>
    <w:p>
      <w:pPr>
        <w:pStyle w:val="0"/>
        <w:spacing w:before="200" w:line-rule="auto"/>
        <w:ind w:firstLine="540"/>
        <w:jc w:val="both"/>
      </w:pPr>
      <w:r>
        <w:rPr>
          <w:sz w:val="20"/>
        </w:rPr>
        <w:t xml:space="preserve">187. Биопротез митрального клапана.</w:t>
      </w:r>
    </w:p>
    <w:p>
      <w:pPr>
        <w:pStyle w:val="0"/>
        <w:spacing w:before="200" w:line-rule="auto"/>
        <w:ind w:firstLine="540"/>
        <w:jc w:val="both"/>
      </w:pPr>
      <w:r>
        <w:rPr>
          <w:sz w:val="20"/>
        </w:rPr>
        <w:t xml:space="preserve">188. Биопротез сердечного клапана аорты для транскатетерной имплантации.</w:t>
      </w:r>
    </w:p>
    <w:p>
      <w:pPr>
        <w:pStyle w:val="0"/>
        <w:spacing w:before="200" w:line-rule="auto"/>
        <w:ind w:firstLine="540"/>
        <w:jc w:val="both"/>
      </w:pPr>
      <w:r>
        <w:rPr>
          <w:sz w:val="20"/>
        </w:rPr>
        <w:t xml:space="preserve">189. Биопротез аортального сердечного клапана.</w:t>
      </w:r>
    </w:p>
    <w:p>
      <w:pPr>
        <w:pStyle w:val="0"/>
        <w:spacing w:before="200" w:line-rule="auto"/>
        <w:ind w:firstLine="540"/>
        <w:jc w:val="both"/>
      </w:pPr>
      <w:r>
        <w:rPr>
          <w:sz w:val="20"/>
        </w:rPr>
        <w:t xml:space="preserve">190. Протез сердечного клапана аорты двустворчатый.</w:t>
      </w:r>
    </w:p>
    <w:p>
      <w:pPr>
        <w:pStyle w:val="0"/>
        <w:spacing w:before="200" w:line-rule="auto"/>
        <w:ind w:firstLine="540"/>
        <w:jc w:val="both"/>
      </w:pPr>
      <w:r>
        <w:rPr>
          <w:sz w:val="20"/>
        </w:rPr>
        <w:t xml:space="preserve">191. Протез митрального клапана двустворчатый.</w:t>
      </w:r>
    </w:p>
    <w:p>
      <w:pPr>
        <w:pStyle w:val="0"/>
        <w:spacing w:before="200" w:line-rule="auto"/>
        <w:ind w:firstLine="540"/>
        <w:jc w:val="both"/>
      </w:pPr>
      <w:r>
        <w:rPr>
          <w:sz w:val="20"/>
        </w:rPr>
        <w:t xml:space="preserve">192. Сетка хирургическая при абдоминальной грыже, из синтетического полимера.</w:t>
      </w:r>
    </w:p>
    <w:p>
      <w:pPr>
        <w:pStyle w:val="0"/>
        <w:spacing w:before="200" w:line-rule="auto"/>
        <w:ind w:firstLine="540"/>
        <w:jc w:val="both"/>
      </w:pPr>
      <w:r>
        <w:rPr>
          <w:sz w:val="20"/>
        </w:rPr>
        <w:t xml:space="preserve">193. Протез сердечного клапана аорты двухстворчатый (имплантат аорты биологического полимера).</w:t>
      </w:r>
    </w:p>
    <w:p>
      <w:pPr>
        <w:pStyle w:val="0"/>
        <w:spacing w:before="200" w:line-rule="auto"/>
        <w:ind w:firstLine="540"/>
        <w:jc w:val="both"/>
      </w:pPr>
      <w:r>
        <w:rPr>
          <w:sz w:val="20"/>
        </w:rPr>
        <w:t xml:space="preserve">194. Интродьюсер для инсулиновой инфузионной канюли.</w:t>
      </w:r>
    </w:p>
    <w:p>
      <w:pPr>
        <w:pStyle w:val="0"/>
        <w:spacing w:before="200" w:line-rule="auto"/>
        <w:ind w:firstLine="540"/>
        <w:jc w:val="both"/>
      </w:pPr>
      <w:r>
        <w:rPr>
          <w:sz w:val="20"/>
        </w:rPr>
        <w:t xml:space="preserve">195. Компонент эндопротеза тазобедренного сустава из комбинированного материала ацетабулярный.</w:t>
      </w:r>
    </w:p>
    <w:p>
      <w:pPr>
        <w:pStyle w:val="0"/>
        <w:spacing w:before="200" w:line-rule="auto"/>
        <w:ind w:firstLine="540"/>
        <w:jc w:val="both"/>
      </w:pPr>
      <w:r>
        <w:rPr>
          <w:sz w:val="20"/>
        </w:rPr>
        <w:t xml:space="preserve">196. Сетка хирургическая для коррекции опущения тазовых органов, из синтетического полимера.</w:t>
      </w:r>
    </w:p>
    <w:p>
      <w:pPr>
        <w:pStyle w:val="0"/>
        <w:spacing w:before="200" w:line-rule="auto"/>
        <w:ind w:firstLine="540"/>
        <w:jc w:val="both"/>
      </w:pPr>
      <w:r>
        <w:rPr>
          <w:sz w:val="20"/>
        </w:rPr>
        <w:t xml:space="preserve">197. Эндопротез проксимального межфалангового сустава, модульный.</w:t>
      </w:r>
    </w:p>
    <w:p>
      <w:pPr>
        <w:pStyle w:val="0"/>
        <w:spacing w:before="200" w:line-rule="auto"/>
        <w:ind w:firstLine="540"/>
        <w:jc w:val="both"/>
      </w:pPr>
      <w:r>
        <w:rPr>
          <w:sz w:val="20"/>
        </w:rPr>
        <w:t xml:space="preserve">198. Кейдж для спондилодеза полимерный, стерильный.</w:t>
      </w:r>
    </w:p>
    <w:p>
      <w:pPr>
        <w:pStyle w:val="0"/>
        <w:spacing w:before="200" w:line-rule="auto"/>
        <w:ind w:firstLine="540"/>
        <w:jc w:val="both"/>
      </w:pPr>
      <w:r>
        <w:rPr>
          <w:sz w:val="20"/>
        </w:rPr>
        <w:t xml:space="preserve">199. Частицы для эмболизации сосудов, нерассасывающиеся.</w:t>
      </w:r>
    </w:p>
    <w:p>
      <w:pPr>
        <w:pStyle w:val="0"/>
        <w:spacing w:before="200" w:line-rule="auto"/>
        <w:ind w:firstLine="540"/>
        <w:jc w:val="both"/>
      </w:pPr>
      <w:r>
        <w:rPr>
          <w:sz w:val="20"/>
        </w:rPr>
        <w:t xml:space="preserve">200. Спираль для эмболизации сосудов вне головного мозга.</w:t>
      </w:r>
    </w:p>
    <w:p>
      <w:pPr>
        <w:pStyle w:val="0"/>
        <w:spacing w:before="200" w:line-rule="auto"/>
        <w:ind w:firstLine="540"/>
        <w:jc w:val="both"/>
      </w:pPr>
      <w:r>
        <w:rPr>
          <w:sz w:val="20"/>
        </w:rPr>
        <w:t xml:space="preserve">201. Спираль для эмболизации сосудов головного мозга.</w:t>
      </w:r>
    </w:p>
    <w:p>
      <w:pPr>
        <w:pStyle w:val="0"/>
        <w:spacing w:before="200" w:line-rule="auto"/>
        <w:ind w:firstLine="540"/>
        <w:jc w:val="both"/>
      </w:pPr>
      <w:r>
        <w:rPr>
          <w:sz w:val="20"/>
        </w:rPr>
        <w:t xml:space="preserve">202. Материал для эмболизации сосудов головного мозга.</w:t>
      </w:r>
    </w:p>
    <w:p>
      <w:pPr>
        <w:pStyle w:val="0"/>
        <w:spacing w:before="200" w:line-rule="auto"/>
        <w:ind w:firstLine="540"/>
        <w:jc w:val="both"/>
      </w:pPr>
      <w:r>
        <w:rPr>
          <w:sz w:val="20"/>
        </w:rPr>
        <w:t xml:space="preserve">203. Стент-графт эндоваскулярный для внутричерепных сосудов.</w:t>
      </w:r>
    </w:p>
    <w:p>
      <w:pPr>
        <w:pStyle w:val="0"/>
        <w:spacing w:before="200" w:line-rule="auto"/>
        <w:ind w:firstLine="540"/>
        <w:jc w:val="both"/>
      </w:pPr>
      <w:r>
        <w:rPr>
          <w:sz w:val="20"/>
        </w:rPr>
        <w:t xml:space="preserve">204. Шунт вентрикулоперитонеальный (вентрикулоатриальный).</w:t>
      </w:r>
    </w:p>
    <w:p>
      <w:pPr>
        <w:pStyle w:val="0"/>
        <w:spacing w:before="200" w:line-rule="auto"/>
        <w:ind w:firstLine="540"/>
        <w:jc w:val="both"/>
      </w:pPr>
      <w:r>
        <w:rPr>
          <w:sz w:val="20"/>
        </w:rPr>
        <w:t xml:space="preserve">205. Шунт для лечения глаукомы.</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28.12.2023 N 812-пп</w:t>
            <w:br/>
            <w:t>"О территориальной программе государственных гарант...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28.12.2023 N 812-пп</w:t>
            <w:br/>
            <w:t>"О территориальной программе государственных гарант...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51143&amp;dst=100049" TargetMode = "External"/>
	<Relationship Id="rId8" Type="http://schemas.openxmlformats.org/officeDocument/2006/relationships/hyperlink" Target="https://login.consultant.ru/link/?req=doc&amp;base=LAW&amp;n=454998&amp;dst=100831" TargetMode = "External"/>
	<Relationship Id="rId9" Type="http://schemas.openxmlformats.org/officeDocument/2006/relationships/hyperlink" Target="https://login.consultant.ru/link/?req=doc&amp;base=RLAW404&amp;n=80177&amp;dst=100121" TargetMode = "External"/>
	<Relationship Id="rId10" Type="http://schemas.openxmlformats.org/officeDocument/2006/relationships/hyperlink" Target="https://login.consultant.ru/link/?req=doc&amp;base=LAW&amp;n=472964&amp;dst=100017" TargetMode = "External"/>
	<Relationship Id="rId11" Type="http://schemas.openxmlformats.org/officeDocument/2006/relationships/hyperlink" Target="https://login.consultant.ru/link/?req=doc&amp;base=LAW&amp;n=472964&amp;dst=100017" TargetMode = "External"/>
	<Relationship Id="rId12" Type="http://schemas.openxmlformats.org/officeDocument/2006/relationships/hyperlink" Target="https://login.consultant.ru/link/?req=doc&amp;base=LAW&amp;n=454998" TargetMode = "External"/>
	<Relationship Id="rId13" Type="http://schemas.openxmlformats.org/officeDocument/2006/relationships/hyperlink" Target="https://login.consultant.ru/link/?req=doc&amp;base=RLAW404&amp;n=80177" TargetMode = "External"/>
	<Relationship Id="rId14" Type="http://schemas.openxmlformats.org/officeDocument/2006/relationships/hyperlink" Target="https://login.consultant.ru/link/?req=doc&amp;base=LAW&amp;n=2875" TargetMode = "External"/>
	<Relationship Id="rId15" Type="http://schemas.openxmlformats.org/officeDocument/2006/relationships/hyperlink" Target="https://login.consultant.ru/link/?req=doc&amp;base=LAW&amp;n=454998" TargetMode = "External"/>
	<Relationship Id="rId16" Type="http://schemas.openxmlformats.org/officeDocument/2006/relationships/hyperlink" Target="https://login.consultant.ru/link/?req=doc&amp;base=LAW&amp;n=454998" TargetMode = "External"/>
	<Relationship Id="rId17" Type="http://schemas.openxmlformats.org/officeDocument/2006/relationships/hyperlink" Target="https://login.consultant.ru/link/?req=doc&amp;base=LAW&amp;n=451143" TargetMode = "External"/>
	<Relationship Id="rId18" Type="http://schemas.openxmlformats.org/officeDocument/2006/relationships/hyperlink" Target="https://login.consultant.ru/link/?req=doc&amp;base=LAW&amp;n=454998&amp;dst=100069" TargetMode = "External"/>
	<Relationship Id="rId19" Type="http://schemas.openxmlformats.org/officeDocument/2006/relationships/hyperlink" Target="https://login.consultant.ru/link/?req=doc&amp;base=LAW&amp;n=451143" TargetMode = "External"/>
	<Relationship Id="rId20" Type="http://schemas.openxmlformats.org/officeDocument/2006/relationships/hyperlink" Target="https://login.consultant.ru/link/?req=doc&amp;base=LAW&amp;n=451143&amp;dst=100099" TargetMode = "External"/>
	<Relationship Id="rId21" Type="http://schemas.openxmlformats.org/officeDocument/2006/relationships/hyperlink" Target="https://login.consultant.ru/link/?req=doc&amp;base=LAW&amp;n=451143&amp;dst=100331" TargetMode = "External"/>
	<Relationship Id="rId22" Type="http://schemas.openxmlformats.org/officeDocument/2006/relationships/hyperlink" Target="https://login.consultant.ru/link/?req=doc&amp;base=LAW&amp;n=472964&amp;dst=100450" TargetMode = "External"/>
	<Relationship Id="rId23" Type="http://schemas.openxmlformats.org/officeDocument/2006/relationships/hyperlink" Target="https://login.consultant.ru/link/?req=doc&amp;base=LAW&amp;n=454998" TargetMode = "External"/>
	<Relationship Id="rId24" Type="http://schemas.openxmlformats.org/officeDocument/2006/relationships/hyperlink" Target="https://login.consultant.ru/link/?req=doc&amp;base=LAW&amp;n=451143&amp;dst=198" TargetMode = "External"/>
	<Relationship Id="rId25" Type="http://schemas.openxmlformats.org/officeDocument/2006/relationships/hyperlink" Target="https://login.consultant.ru/link/?req=doc&amp;base=LAW&amp;n=388687" TargetMode = "External"/>
	<Relationship Id="rId26" Type="http://schemas.openxmlformats.org/officeDocument/2006/relationships/hyperlink" Target="https://login.consultant.ru/link/?req=doc&amp;base=LAW&amp;n=469770&amp;dst=287" TargetMode = "External"/>
	<Relationship Id="rId27" Type="http://schemas.openxmlformats.org/officeDocument/2006/relationships/hyperlink" Target="https://login.consultant.ru/link/?req=doc&amp;base=LAW&amp;n=473554&amp;dst=32379" TargetMode = "External"/>
	<Relationship Id="rId28" Type="http://schemas.openxmlformats.org/officeDocument/2006/relationships/hyperlink" Target="https://login.consultant.ru/link/?req=doc&amp;base=LAW&amp;n=439282" TargetMode = "External"/>
	<Relationship Id="rId29" Type="http://schemas.openxmlformats.org/officeDocument/2006/relationships/hyperlink" Target="https://login.consultant.ru/link/?req=doc&amp;base=LAW&amp;n=422211" TargetMode = "External"/>
	<Relationship Id="rId30" Type="http://schemas.openxmlformats.org/officeDocument/2006/relationships/hyperlink" Target="https://login.consultant.ru/link/?req=doc&amp;base=LAW&amp;n=454998&amp;dst=100235" TargetMode = "External"/>
	<Relationship Id="rId31" Type="http://schemas.openxmlformats.org/officeDocument/2006/relationships/hyperlink" Target="https://login.consultant.ru/link/?req=doc&amp;base=LAW&amp;n=472964&amp;dst=100021" TargetMode = "External"/>
	<Relationship Id="rId32" Type="http://schemas.openxmlformats.org/officeDocument/2006/relationships/hyperlink" Target="https://login.consultant.ru/link/?req=doc&amp;base=LAW&amp;n=454998" TargetMode = "External"/>
	<Relationship Id="rId33" Type="http://schemas.openxmlformats.org/officeDocument/2006/relationships/hyperlink" Target="https://login.consultant.ru/link/?req=doc&amp;base=LAW&amp;n=130221" TargetMode = "External"/>
	<Relationship Id="rId34" Type="http://schemas.openxmlformats.org/officeDocument/2006/relationships/hyperlink" Target="https://login.consultant.ru/link/?req=doc&amp;base=LAW&amp;n=474016&amp;dst=100029" TargetMode = "External"/>
	<Relationship Id="rId35" Type="http://schemas.openxmlformats.org/officeDocument/2006/relationships/hyperlink" Target="https://login.consultant.ru/link/?req=doc&amp;base=LAW&amp;n=474016&amp;dst=100039" TargetMode = "External"/>
	<Relationship Id="rId36" Type="http://schemas.openxmlformats.org/officeDocument/2006/relationships/hyperlink" Target="https://login.consultant.ru/link/?req=doc&amp;base=LAW&amp;n=474016&amp;dst=28" TargetMode = "External"/>
	<Relationship Id="rId37" Type="http://schemas.openxmlformats.org/officeDocument/2006/relationships/hyperlink" Target="https://login.consultant.ru/link/?req=doc&amp;base=LAW&amp;n=474016&amp;dst=102" TargetMode = "External"/>
	<Relationship Id="rId38" Type="http://schemas.openxmlformats.org/officeDocument/2006/relationships/hyperlink" Target="https://login.consultant.ru/link/?req=doc&amp;base=LAW&amp;n=474016&amp;dst=114" TargetMode = "External"/>
	<Relationship Id="rId39" Type="http://schemas.openxmlformats.org/officeDocument/2006/relationships/hyperlink" Target="https://login.consultant.ru/link/?req=doc&amp;base=LAW&amp;n=465508&amp;dst=100017" TargetMode = "External"/>
	<Relationship Id="rId40" Type="http://schemas.openxmlformats.org/officeDocument/2006/relationships/hyperlink" Target="https://login.consultant.ru/link/?req=doc&amp;base=LAW&amp;n=451864&amp;dst=100068" TargetMode = "External"/>
	<Relationship Id="rId41" Type="http://schemas.openxmlformats.org/officeDocument/2006/relationships/hyperlink" Target="https://login.consultant.ru/link/?req=doc&amp;base=LAW&amp;n=451864&amp;dst=100069" TargetMode = "External"/>
	<Relationship Id="rId42" Type="http://schemas.openxmlformats.org/officeDocument/2006/relationships/hyperlink" Target="https://login.consultant.ru/link/?req=doc&amp;base=RLAW404&amp;n=97551&amp;dst=100679" TargetMode = "External"/>
	<Relationship Id="rId43" Type="http://schemas.openxmlformats.org/officeDocument/2006/relationships/hyperlink" Target="https://login.consultant.ru/link/?req=doc&amp;base=LAW&amp;n=474016&amp;dst=28" TargetMode = "External"/>
	<Relationship Id="rId44" Type="http://schemas.openxmlformats.org/officeDocument/2006/relationships/hyperlink" Target="https://login.consultant.ru/link/?req=doc&amp;base=LAW&amp;n=474016&amp;dst=102" TargetMode = "External"/>
	<Relationship Id="rId45" Type="http://schemas.openxmlformats.org/officeDocument/2006/relationships/hyperlink" Target="https://login.consultant.ru/link/?req=doc&amp;base=LAW&amp;n=474016&amp;dst=114" TargetMode = "External"/>
	<Relationship Id="rId46" Type="http://schemas.openxmlformats.org/officeDocument/2006/relationships/hyperlink" Target="https://login.consultant.ru/link/?req=doc&amp;base=LAW&amp;n=308311" TargetMode = "External"/>
	<Relationship Id="rId47" Type="http://schemas.openxmlformats.org/officeDocument/2006/relationships/hyperlink" Target="https://login.consultant.ru/link/?req=doc&amp;base=LAW&amp;n=449392&amp;dst=105018" TargetMode = "External"/>
	<Relationship Id="rId48" Type="http://schemas.openxmlformats.org/officeDocument/2006/relationships/hyperlink" Target="https://login.consultant.ru/link/?req=doc&amp;base=LAW&amp;n=454208" TargetMode = "External"/>
	<Relationship Id="rId49" Type="http://schemas.openxmlformats.org/officeDocument/2006/relationships/hyperlink" Target="https://login.consultant.ru/link/?req=doc&amp;base=LAW&amp;n=375369&amp;dst=100008" TargetMode = "External"/>
	<Relationship Id="rId50" Type="http://schemas.openxmlformats.org/officeDocument/2006/relationships/hyperlink" Target="https://login.consultant.ru/link/?req=doc&amp;base=LAW&amp;n=35503&amp;dst=100036" TargetMode = "External"/>
	<Relationship Id="rId51" Type="http://schemas.openxmlformats.org/officeDocument/2006/relationships/hyperlink" Target="https://login.consultant.ru/link/?req=doc&amp;base=LAW&amp;n=449392&amp;dst=105018" TargetMode = "External"/>
	<Relationship Id="rId52" Type="http://schemas.openxmlformats.org/officeDocument/2006/relationships/hyperlink" Target="https://login.consultant.ru/link/?req=doc&amp;base=LAW&amp;n=449392&amp;dst=104990" TargetMode = "External"/>
	<Relationship Id="rId53" Type="http://schemas.openxmlformats.org/officeDocument/2006/relationships/hyperlink" Target="https://login.consultant.ru/link/?req=doc&amp;base=LAW&amp;n=35503&amp;dst=100036" TargetMode = "External"/>
	<Relationship Id="rId54" Type="http://schemas.openxmlformats.org/officeDocument/2006/relationships/hyperlink" Target="https://login.consultant.ru/link/?req=doc&amp;base=RLAW404&amp;n=97551" TargetMode = "External"/>
	<Relationship Id="rId55" Type="http://schemas.openxmlformats.org/officeDocument/2006/relationships/hyperlink" Target="https://login.consultant.ru/link/?req=doc&amp;base=LAW&amp;n=470444&amp;dst=100010" TargetMode = "External"/>
	<Relationship Id="rId56" Type="http://schemas.openxmlformats.org/officeDocument/2006/relationships/hyperlink" Target="https://login.consultant.ru/link/?req=doc&amp;base=LAW&amp;n=35503&amp;dst=100036" TargetMode = "External"/>
	<Relationship Id="rId57" Type="http://schemas.openxmlformats.org/officeDocument/2006/relationships/hyperlink" Target="https://login.consultant.ru/link/?req=doc&amp;base=RLAW404&amp;n=90583&amp;dst=100011" TargetMode = "External"/>
	<Relationship Id="rId58" Type="http://schemas.openxmlformats.org/officeDocument/2006/relationships/hyperlink" Target="https://login.consultant.ru/link/?req=doc&amp;base=LAW&amp;n=131056" TargetMode = "External"/>
	<Relationship Id="rId59" Type="http://schemas.openxmlformats.org/officeDocument/2006/relationships/hyperlink" Target="https://login.consultant.ru/link/?req=doc&amp;base=LAW&amp;n=454998&amp;dst=100480" TargetMode = "External"/>
	<Relationship Id="rId60" Type="http://schemas.openxmlformats.org/officeDocument/2006/relationships/hyperlink" Target="https://login.consultant.ru/link/?req=doc&amp;base=LAW&amp;n=358683" TargetMode = "External"/>
	<Relationship Id="rId61" Type="http://schemas.openxmlformats.org/officeDocument/2006/relationships/hyperlink" Target="https://login.consultant.ru/link/?req=doc&amp;base=LAW&amp;n=449392&amp;dst=105018" TargetMode = "External"/>
	<Relationship Id="rId62" Type="http://schemas.openxmlformats.org/officeDocument/2006/relationships/hyperlink" Target="https://login.consultant.ru/link/?req=doc&amp;base=LAW&amp;n=454998&amp;dst=100235" TargetMode = "External"/>
	<Relationship Id="rId63" Type="http://schemas.openxmlformats.org/officeDocument/2006/relationships/hyperlink" Target="https://login.consultant.ru/link/?req=doc&amp;base=LAW&amp;n=449392&amp;dst=105018" TargetMode = "External"/>
	<Relationship Id="rId64" Type="http://schemas.openxmlformats.org/officeDocument/2006/relationships/hyperlink" Target="https://login.consultant.ru/link/?req=doc&amp;base=LAW&amp;n=458868" TargetMode = "External"/>
	<Relationship Id="rId65" Type="http://schemas.openxmlformats.org/officeDocument/2006/relationships/hyperlink" Target="https://login.consultant.ru/link/?req=doc&amp;base=LAW&amp;n=451143&amp;dst=164" TargetMode = "External"/>
	<Relationship Id="rId66" Type="http://schemas.openxmlformats.org/officeDocument/2006/relationships/hyperlink" Target="https://login.consultant.ru/link/?req=doc&amp;base=LAW&amp;n=129344" TargetMode = "External"/>
	<Relationship Id="rId67" Type="http://schemas.openxmlformats.org/officeDocument/2006/relationships/header" Target="header2.xml"/>
	<Relationship Id="rId68" Type="http://schemas.openxmlformats.org/officeDocument/2006/relationships/footer" Target="footer2.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28.12.2023 N 812-пп
"О территориальной программе государственных гарантий бесплатного оказания жителям Белгородской области медицинской помощи на 2024 год и на плановый период 2025 и 2026 годов"</dc:title>
  <dcterms:created xsi:type="dcterms:W3CDTF">2024-04-24T09:42:31Z</dcterms:created>
</cp:coreProperties>
</file>